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AD55" w14:textId="77777777" w:rsidR="00E41664" w:rsidRPr="00AA0AFC" w:rsidRDefault="00E41664"/>
    <w:p w14:paraId="2BA8D032" w14:textId="083A8C3E" w:rsidR="00EF0D61" w:rsidRPr="00AA0AFC" w:rsidRDefault="00B1230C" w:rsidP="00C4226B">
      <w:pPr>
        <w:jc w:val="center"/>
        <w:rPr>
          <w:sz w:val="52"/>
          <w:szCs w:val="52"/>
        </w:rPr>
      </w:pPr>
      <w:r w:rsidRPr="00AA0AFC">
        <w:rPr>
          <w:sz w:val="52"/>
          <w:szCs w:val="52"/>
        </w:rPr>
        <w:t>PROJECT DESCRIPTION</w:t>
      </w:r>
    </w:p>
    <w:p w14:paraId="0647CCA8" w14:textId="77777777" w:rsidR="00EF0D61" w:rsidRPr="00AA0AFC" w:rsidRDefault="00EF0D61" w:rsidP="00EF0D61"/>
    <w:p w14:paraId="0B830F3E" w14:textId="77777777" w:rsidR="00EF0D61" w:rsidRPr="00AA0AFC" w:rsidRDefault="00EF0D61" w:rsidP="00EF0D61"/>
    <w:p w14:paraId="3DEC7891" w14:textId="77777777" w:rsidR="00EF0D61" w:rsidRPr="00AA0AFC" w:rsidRDefault="00EF0D61" w:rsidP="00EF0D61"/>
    <w:p w14:paraId="33DA319C" w14:textId="77777777" w:rsidR="00EF0D61" w:rsidRPr="00AA0AFC" w:rsidRDefault="00EF0D61" w:rsidP="00EF0D61"/>
    <w:p w14:paraId="54AE0CD4" w14:textId="77777777" w:rsidR="00EF0D61" w:rsidRPr="00AA0AFC" w:rsidRDefault="00EF0D61" w:rsidP="00EF0D61"/>
    <w:p w14:paraId="054BD359" w14:textId="13ADA8C9" w:rsidR="1C69AE88" w:rsidRDefault="1C69AE88" w:rsidP="1FCB0F9C">
      <w:pPr>
        <w:jc w:val="center"/>
        <w:rPr>
          <w:b/>
          <w:bCs/>
          <w:sz w:val="56"/>
          <w:szCs w:val="56"/>
          <w:lang w:val="sl-SI"/>
        </w:rPr>
      </w:pPr>
      <w:r w:rsidRPr="1FCB0F9C">
        <w:rPr>
          <w:b/>
          <w:bCs/>
          <w:sz w:val="56"/>
          <w:szCs w:val="56"/>
          <w:lang w:val="sl-SI"/>
        </w:rPr>
        <w:t>IMPLEMENTATION OF A NEW INFORMATION SYSTEM FOR SUPPORTING THE MANAGEMENT OF INTEGRATED PUBLIC PASSENGER TRANSPORT</w:t>
      </w:r>
    </w:p>
    <w:p w14:paraId="3294F78E" w14:textId="77777777" w:rsidR="00EF0D61" w:rsidRPr="00AA0AFC" w:rsidRDefault="00EF0D61" w:rsidP="00B1230C">
      <w:pPr>
        <w:jc w:val="center"/>
      </w:pPr>
    </w:p>
    <w:p w14:paraId="17E9E0D9" w14:textId="77777777" w:rsidR="00EF0D61" w:rsidRPr="00AA0AFC" w:rsidRDefault="00EF0D61" w:rsidP="00EF0D61"/>
    <w:p w14:paraId="0263ABA5" w14:textId="77777777" w:rsidR="00EF0D61" w:rsidRPr="00AA0AFC" w:rsidRDefault="00EF0D61" w:rsidP="00EF0D61"/>
    <w:p w14:paraId="0E612DB3" w14:textId="77777777" w:rsidR="00EF0D61" w:rsidRPr="00AA0AFC" w:rsidRDefault="00EF0D61" w:rsidP="00EF0D61"/>
    <w:p w14:paraId="4122D876" w14:textId="77777777" w:rsidR="00EF0D61" w:rsidRPr="00AA0AFC" w:rsidRDefault="00EF0D61" w:rsidP="00EF0D61"/>
    <w:p w14:paraId="70D6F5B0" w14:textId="77777777" w:rsidR="00EF0D61" w:rsidRPr="00AA0AFC" w:rsidRDefault="00EF0D61" w:rsidP="00EF0D61"/>
    <w:p w14:paraId="67C5EE22" w14:textId="77777777" w:rsidR="00EF0D61" w:rsidRPr="00AA0AFC" w:rsidRDefault="00EF0D61" w:rsidP="00EF0D61"/>
    <w:p w14:paraId="1858D1EC" w14:textId="77777777" w:rsidR="00CA3A73" w:rsidRDefault="00CA3A73" w:rsidP="00EF0D61"/>
    <w:p w14:paraId="399E4153" w14:textId="77777777" w:rsidR="00344164" w:rsidRPr="00AA0AFC" w:rsidRDefault="00344164" w:rsidP="00EF0D61"/>
    <w:p w14:paraId="2F4D7934" w14:textId="77777777" w:rsidR="00EF0D61" w:rsidRPr="00AA0AFC" w:rsidRDefault="00EF0D61" w:rsidP="00EF0D61"/>
    <w:p w14:paraId="1B3E39BE" w14:textId="6026C7FA" w:rsidR="00522439" w:rsidRDefault="4DEED492" w:rsidP="5156FFAB">
      <w:pPr>
        <w:jc w:val="center"/>
        <w:rPr>
          <w:sz w:val="32"/>
          <w:szCs w:val="32"/>
        </w:rPr>
      </w:pPr>
      <w:r w:rsidRPr="5156FFAB">
        <w:rPr>
          <w:sz w:val="32"/>
          <w:szCs w:val="32"/>
        </w:rPr>
        <w:t xml:space="preserve">Ljubljana, </w:t>
      </w:r>
      <w:r w:rsidR="603BCD34" w:rsidRPr="5156FFAB">
        <w:rPr>
          <w:sz w:val="32"/>
          <w:szCs w:val="32"/>
        </w:rPr>
        <w:t xml:space="preserve">April </w:t>
      </w:r>
      <w:r w:rsidRPr="5156FFAB">
        <w:rPr>
          <w:sz w:val="32"/>
          <w:szCs w:val="32"/>
        </w:rPr>
        <w:t>202</w:t>
      </w:r>
      <w:r w:rsidR="64FECD60" w:rsidRPr="5156FFAB">
        <w:rPr>
          <w:sz w:val="32"/>
          <w:szCs w:val="32"/>
        </w:rPr>
        <w:t>6</w:t>
      </w:r>
    </w:p>
    <w:p w14:paraId="0827CBE9" w14:textId="77777777" w:rsidR="00645F20" w:rsidRPr="00AA0AFC" w:rsidRDefault="00645F20" w:rsidP="00C4226B">
      <w:pPr>
        <w:jc w:val="center"/>
        <w:rPr>
          <w:sz w:val="32"/>
          <w:szCs w:val="32"/>
        </w:rPr>
      </w:pPr>
    </w:p>
    <w:p w14:paraId="64A984DB" w14:textId="252923E3" w:rsidR="1FCB0F9C" w:rsidRDefault="1FCB0F9C">
      <w:r>
        <w:br w:type="page"/>
      </w:r>
    </w:p>
    <w:p w14:paraId="734CFD7C" w14:textId="77777777" w:rsidR="00EF0D61" w:rsidRPr="00AA0AFC" w:rsidRDefault="00EF0D61" w:rsidP="00EF0D61"/>
    <w:tbl>
      <w:tblPr>
        <w:tblStyle w:val="TableGrid"/>
        <w:tblW w:w="9525"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4050"/>
        <w:gridCol w:w="5475"/>
      </w:tblGrid>
      <w:tr w:rsidR="1FCB0F9C" w14:paraId="10B6CA70" w14:textId="77777777" w:rsidTr="4AC83AD0">
        <w:trPr>
          <w:trHeight w:val="300"/>
        </w:trPr>
        <w:tc>
          <w:tcPr>
            <w:tcW w:w="4050" w:type="dxa"/>
          </w:tcPr>
          <w:p w14:paraId="5A1B20DC" w14:textId="2D288593" w:rsidR="3365D6D3" w:rsidRDefault="3365D6D3" w:rsidP="1FCB0F9C">
            <w:pPr>
              <w:rPr>
                <w:sz w:val="28"/>
                <w:szCs w:val="28"/>
              </w:rPr>
            </w:pPr>
            <w:r w:rsidRPr="1FCB0F9C">
              <w:rPr>
                <w:sz w:val="28"/>
                <w:szCs w:val="28"/>
              </w:rPr>
              <w:t>Contracting Authority:</w:t>
            </w:r>
          </w:p>
        </w:tc>
        <w:tc>
          <w:tcPr>
            <w:tcW w:w="5475" w:type="dxa"/>
          </w:tcPr>
          <w:p w14:paraId="09A64AF4" w14:textId="7E00346C" w:rsidR="3365D6D3" w:rsidRDefault="3365D6D3" w:rsidP="1FCB0F9C">
            <w:pPr>
              <w:rPr>
                <w:sz w:val="28"/>
                <w:szCs w:val="28"/>
              </w:rPr>
            </w:pPr>
            <w:r w:rsidRPr="4AC83AD0">
              <w:rPr>
                <w:sz w:val="28"/>
                <w:szCs w:val="28"/>
              </w:rPr>
              <w:t>DUJPP d.o.o.</w:t>
            </w:r>
          </w:p>
        </w:tc>
      </w:tr>
      <w:tr w:rsidR="4AC83AD0" w14:paraId="3B169A4C" w14:textId="77777777" w:rsidTr="4AC83AD0">
        <w:trPr>
          <w:trHeight w:val="300"/>
        </w:trPr>
        <w:tc>
          <w:tcPr>
            <w:tcW w:w="4050" w:type="dxa"/>
          </w:tcPr>
          <w:p w14:paraId="0DF5DBB4" w14:textId="3ED159E8" w:rsidR="4AC83AD0" w:rsidRDefault="4AC83AD0" w:rsidP="4AC83AD0">
            <w:pPr>
              <w:rPr>
                <w:sz w:val="28"/>
                <w:szCs w:val="28"/>
              </w:rPr>
            </w:pPr>
          </w:p>
        </w:tc>
        <w:tc>
          <w:tcPr>
            <w:tcW w:w="5475" w:type="dxa"/>
          </w:tcPr>
          <w:p w14:paraId="6189FAB0" w14:textId="22EEC566" w:rsidR="4AC83AD0" w:rsidRDefault="4AC83AD0" w:rsidP="4AC83AD0">
            <w:pPr>
              <w:rPr>
                <w:sz w:val="28"/>
                <w:szCs w:val="28"/>
              </w:rPr>
            </w:pPr>
          </w:p>
        </w:tc>
      </w:tr>
      <w:tr w:rsidR="4AC83AD0" w14:paraId="312B0188" w14:textId="77777777" w:rsidTr="4AC83AD0">
        <w:trPr>
          <w:trHeight w:val="300"/>
        </w:trPr>
        <w:tc>
          <w:tcPr>
            <w:tcW w:w="4050" w:type="dxa"/>
          </w:tcPr>
          <w:p w14:paraId="2892F1CF" w14:textId="7C754475" w:rsidR="73BD617D" w:rsidRDefault="73BD617D" w:rsidP="4AC83AD0">
            <w:pPr>
              <w:rPr>
                <w:sz w:val="28"/>
                <w:szCs w:val="28"/>
              </w:rPr>
            </w:pPr>
            <w:r w:rsidRPr="4AC83AD0">
              <w:rPr>
                <w:sz w:val="28"/>
                <w:szCs w:val="28"/>
              </w:rPr>
              <w:t>For Contracting Authority:</w:t>
            </w:r>
          </w:p>
        </w:tc>
        <w:tc>
          <w:tcPr>
            <w:tcW w:w="5475" w:type="dxa"/>
          </w:tcPr>
          <w:p w14:paraId="345F85F2" w14:textId="2B0CF41B" w:rsidR="73BD617D" w:rsidRDefault="73BD617D" w:rsidP="4AC83AD0">
            <w:pPr>
              <w:rPr>
                <w:sz w:val="28"/>
                <w:szCs w:val="28"/>
              </w:rPr>
            </w:pPr>
            <w:r w:rsidRPr="4AC83AD0">
              <w:rPr>
                <w:sz w:val="28"/>
                <w:szCs w:val="28"/>
              </w:rPr>
              <w:t xml:space="preserve">Miran Sečki, director of DUJPP  </w:t>
            </w:r>
          </w:p>
        </w:tc>
      </w:tr>
    </w:tbl>
    <w:p w14:paraId="7ECB34ED" w14:textId="25B2D0C1" w:rsidR="1FCB0F9C" w:rsidRDefault="1FCB0F9C"/>
    <w:p w14:paraId="33F34D78" w14:textId="6768B859" w:rsidR="00EF0D61" w:rsidRPr="00AA0AFC" w:rsidRDefault="1E953EF4" w:rsidP="00EF0D61">
      <w:pPr>
        <w:rPr>
          <w:sz w:val="28"/>
          <w:szCs w:val="28"/>
        </w:rPr>
      </w:pPr>
      <w:r w:rsidRPr="1FCB0F9C">
        <w:rPr>
          <w:sz w:val="28"/>
          <w:szCs w:val="28"/>
        </w:rPr>
        <w:t>Subject</w:t>
      </w:r>
      <w:r w:rsidR="4DEED492" w:rsidRPr="1FCB0F9C">
        <w:rPr>
          <w:sz w:val="28"/>
          <w:szCs w:val="28"/>
        </w:rPr>
        <w:t>:</w:t>
      </w:r>
      <w:r w:rsidR="00B1230C">
        <w:tab/>
      </w:r>
    </w:p>
    <w:p w14:paraId="6E4C3373" w14:textId="20D69A29" w:rsidR="0CF6209F" w:rsidRDefault="0CF6209F" w:rsidP="1FCB0F9C">
      <w:pPr>
        <w:rPr>
          <w:sz w:val="28"/>
          <w:szCs w:val="28"/>
        </w:rPr>
      </w:pPr>
      <w:r w:rsidRPr="1FCB0F9C">
        <w:rPr>
          <w:sz w:val="28"/>
          <w:szCs w:val="28"/>
        </w:rPr>
        <w:t xml:space="preserve">IMPLEMENTATION OF A NEW INFORMATION SYSTEM FOR SUPPORTING THE MANAGEMENT OF INTEGRATED PUBLIC PASSENGER TRANSPORT  </w:t>
      </w:r>
    </w:p>
    <w:p w14:paraId="6673229F" w14:textId="77777777" w:rsidR="00EF0D61" w:rsidRPr="00AA0AFC" w:rsidRDefault="00EF0D61" w:rsidP="00EF0D61"/>
    <w:p w14:paraId="6A0428CB" w14:textId="77777777" w:rsidR="00EF0D61" w:rsidRPr="00AA0AFC" w:rsidRDefault="00EF0D61" w:rsidP="00EF0D61"/>
    <w:p w14:paraId="3F2E7B6F" w14:textId="2F2C2EF7" w:rsidR="00EF0D61" w:rsidRPr="00AA0AFC" w:rsidRDefault="00B1230C" w:rsidP="00EF0D61">
      <w:pPr>
        <w:rPr>
          <w:sz w:val="28"/>
          <w:szCs w:val="28"/>
        </w:rPr>
      </w:pPr>
      <w:r w:rsidRPr="00AA0AFC">
        <w:rPr>
          <w:sz w:val="28"/>
          <w:szCs w:val="28"/>
        </w:rPr>
        <w:t>Document</w:t>
      </w:r>
      <w:r w:rsidR="00EF0D61" w:rsidRPr="00AA0AFC">
        <w:rPr>
          <w:sz w:val="28"/>
          <w:szCs w:val="28"/>
        </w:rPr>
        <w:t>:</w:t>
      </w:r>
      <w:r w:rsidR="00EF0D61" w:rsidRPr="00AA0AFC">
        <w:rPr>
          <w:sz w:val="28"/>
          <w:szCs w:val="28"/>
        </w:rPr>
        <w:tab/>
      </w:r>
      <w:r w:rsidRPr="00AA0AFC">
        <w:rPr>
          <w:sz w:val="28"/>
          <w:szCs w:val="28"/>
        </w:rPr>
        <w:t>Project description</w:t>
      </w:r>
    </w:p>
    <w:p w14:paraId="754229E3" w14:textId="77777777" w:rsidR="00EF0D61" w:rsidRPr="00AA0AFC" w:rsidRDefault="00EF0D61" w:rsidP="00EF0D61"/>
    <w:p w14:paraId="064DDE22" w14:textId="77777777" w:rsidR="00EF0D61" w:rsidRPr="00AA0AFC" w:rsidRDefault="00EF0D61" w:rsidP="00EF0D61"/>
    <w:p w14:paraId="744F6AC8" w14:textId="77777777" w:rsidR="00EF0D61" w:rsidRPr="00AA0AFC" w:rsidRDefault="00EF0D61" w:rsidP="00EF0D61"/>
    <w:p w14:paraId="216D7418" w14:textId="70961F26" w:rsidR="00EF0D61" w:rsidRPr="00AA0AFC" w:rsidRDefault="00EF0D61" w:rsidP="00EF0D61">
      <w:pPr>
        <w:rPr>
          <w:sz w:val="28"/>
          <w:szCs w:val="28"/>
        </w:rPr>
      </w:pPr>
    </w:p>
    <w:p w14:paraId="05DE4E76" w14:textId="3C64EED6" w:rsidR="700A6F73" w:rsidRDefault="700A6F73" w:rsidP="700A6F73">
      <w:pPr>
        <w:rPr>
          <w:sz w:val="28"/>
          <w:szCs w:val="28"/>
        </w:rPr>
      </w:pPr>
    </w:p>
    <w:p w14:paraId="01BF80A1" w14:textId="2D09CD66" w:rsidR="700A6F73" w:rsidRDefault="700A6F73" w:rsidP="700A6F73">
      <w:pPr>
        <w:rPr>
          <w:sz w:val="28"/>
          <w:szCs w:val="28"/>
        </w:rPr>
      </w:pPr>
    </w:p>
    <w:p w14:paraId="7358C1F5" w14:textId="7507FAAE" w:rsidR="700A6F73" w:rsidRDefault="700A6F73">
      <w:r>
        <w:br w:type="page"/>
      </w:r>
    </w:p>
    <w:p w14:paraId="691AA327" w14:textId="0C690531" w:rsidR="0043100E" w:rsidRPr="00DA7F34" w:rsidRDefault="0043100E">
      <w:pPr>
        <w:rPr>
          <w:sz w:val="28"/>
          <w:szCs w:val="28"/>
        </w:rPr>
      </w:pPr>
      <w:r w:rsidRPr="00DA7F34">
        <w:rPr>
          <w:sz w:val="28"/>
          <w:szCs w:val="28"/>
        </w:rPr>
        <w:lastRenderedPageBreak/>
        <w:t>Document version:</w:t>
      </w:r>
    </w:p>
    <w:tbl>
      <w:tblPr>
        <w:tblStyle w:val="TableGrid"/>
        <w:tblW w:w="0" w:type="auto"/>
        <w:tblLook w:val="06A0" w:firstRow="1" w:lastRow="0" w:firstColumn="1" w:lastColumn="0" w:noHBand="1" w:noVBand="1"/>
      </w:tblPr>
      <w:tblGrid>
        <w:gridCol w:w="1229"/>
        <w:gridCol w:w="1770"/>
        <w:gridCol w:w="6516"/>
      </w:tblGrid>
      <w:tr w:rsidR="0043100E" w14:paraId="1512018A" w14:textId="77777777" w:rsidTr="5156FFAB">
        <w:trPr>
          <w:trHeight w:val="300"/>
        </w:trPr>
        <w:tc>
          <w:tcPr>
            <w:tcW w:w="1229" w:type="dxa"/>
            <w:shd w:val="clear" w:color="auto" w:fill="F2F2F2" w:themeFill="background1" w:themeFillShade="F2"/>
            <w:vAlign w:val="center"/>
          </w:tcPr>
          <w:p w14:paraId="0EDC158C" w14:textId="77777777" w:rsidR="0043100E" w:rsidRDefault="0043100E">
            <w:pPr>
              <w:jc w:val="center"/>
              <w:rPr>
                <w:sz w:val="28"/>
                <w:szCs w:val="28"/>
              </w:rPr>
            </w:pPr>
            <w:r w:rsidRPr="700A6F73">
              <w:rPr>
                <w:sz w:val="28"/>
                <w:szCs w:val="28"/>
              </w:rPr>
              <w:t>Version</w:t>
            </w:r>
          </w:p>
        </w:tc>
        <w:tc>
          <w:tcPr>
            <w:tcW w:w="1770" w:type="dxa"/>
            <w:shd w:val="clear" w:color="auto" w:fill="F2F2F2" w:themeFill="background1" w:themeFillShade="F2"/>
            <w:vAlign w:val="center"/>
          </w:tcPr>
          <w:p w14:paraId="2C3367EA" w14:textId="77777777" w:rsidR="0043100E" w:rsidRDefault="0043100E">
            <w:pPr>
              <w:jc w:val="center"/>
              <w:rPr>
                <w:sz w:val="28"/>
                <w:szCs w:val="28"/>
              </w:rPr>
            </w:pPr>
            <w:r w:rsidRPr="700A6F73">
              <w:rPr>
                <w:sz w:val="28"/>
                <w:szCs w:val="28"/>
              </w:rPr>
              <w:t>Publishing date</w:t>
            </w:r>
          </w:p>
        </w:tc>
        <w:tc>
          <w:tcPr>
            <w:tcW w:w="6516" w:type="dxa"/>
            <w:shd w:val="clear" w:color="auto" w:fill="F2F2F2" w:themeFill="background1" w:themeFillShade="F2"/>
            <w:vAlign w:val="center"/>
          </w:tcPr>
          <w:p w14:paraId="4B263D7F" w14:textId="77777777" w:rsidR="0043100E" w:rsidRDefault="0043100E">
            <w:pPr>
              <w:jc w:val="center"/>
              <w:rPr>
                <w:sz w:val="28"/>
                <w:szCs w:val="28"/>
              </w:rPr>
            </w:pPr>
            <w:r w:rsidRPr="700A6F73">
              <w:rPr>
                <w:sz w:val="28"/>
                <w:szCs w:val="28"/>
              </w:rPr>
              <w:t>Change</w:t>
            </w:r>
          </w:p>
        </w:tc>
      </w:tr>
      <w:tr w:rsidR="0043100E" w14:paraId="1F92BA41" w14:textId="77777777" w:rsidTr="5156FFAB">
        <w:trPr>
          <w:trHeight w:val="300"/>
        </w:trPr>
        <w:tc>
          <w:tcPr>
            <w:tcW w:w="1229" w:type="dxa"/>
          </w:tcPr>
          <w:p w14:paraId="6ED1BAC9" w14:textId="01C1B0C4" w:rsidR="0043100E" w:rsidRDefault="005410B3" w:rsidP="00DD04D5">
            <w:pPr>
              <w:jc w:val="center"/>
              <w:rPr>
                <w:sz w:val="28"/>
                <w:szCs w:val="28"/>
              </w:rPr>
            </w:pPr>
            <w:r>
              <w:rPr>
                <w:sz w:val="28"/>
                <w:szCs w:val="28"/>
              </w:rPr>
              <w:t>1.0</w:t>
            </w:r>
          </w:p>
        </w:tc>
        <w:tc>
          <w:tcPr>
            <w:tcW w:w="1770" w:type="dxa"/>
          </w:tcPr>
          <w:p w14:paraId="7EF79EF0" w14:textId="63A32515" w:rsidR="0043100E" w:rsidRDefault="57C8FF1B" w:rsidP="00DD04D5">
            <w:pPr>
              <w:jc w:val="center"/>
              <w:rPr>
                <w:sz w:val="28"/>
                <w:szCs w:val="28"/>
              </w:rPr>
            </w:pPr>
            <w:r w:rsidRPr="5156FFAB">
              <w:rPr>
                <w:sz w:val="28"/>
                <w:szCs w:val="28"/>
              </w:rPr>
              <w:t xml:space="preserve">24.04.2026  </w:t>
            </w:r>
          </w:p>
        </w:tc>
        <w:tc>
          <w:tcPr>
            <w:tcW w:w="6516" w:type="dxa"/>
          </w:tcPr>
          <w:p w14:paraId="7C994902" w14:textId="0B58D62D" w:rsidR="0043100E" w:rsidRDefault="000D0C5D">
            <w:pPr>
              <w:rPr>
                <w:sz w:val="28"/>
                <w:szCs w:val="28"/>
              </w:rPr>
            </w:pPr>
            <w:r>
              <w:rPr>
                <w:sz w:val="28"/>
                <w:szCs w:val="28"/>
              </w:rPr>
              <w:t>Initial version</w:t>
            </w:r>
          </w:p>
        </w:tc>
      </w:tr>
      <w:tr w:rsidR="0064614E" w14:paraId="52BC7F3E" w14:textId="77777777" w:rsidTr="5156FFAB">
        <w:trPr>
          <w:trHeight w:val="300"/>
        </w:trPr>
        <w:tc>
          <w:tcPr>
            <w:tcW w:w="1229" w:type="dxa"/>
          </w:tcPr>
          <w:p w14:paraId="21B0EF89" w14:textId="5109CE98" w:rsidR="0064614E" w:rsidRPr="0043100E" w:rsidRDefault="0064614E" w:rsidP="00DD04D5">
            <w:pPr>
              <w:jc w:val="center"/>
              <w:rPr>
                <w:sz w:val="28"/>
                <w:szCs w:val="28"/>
              </w:rPr>
            </w:pPr>
          </w:p>
        </w:tc>
        <w:tc>
          <w:tcPr>
            <w:tcW w:w="1770" w:type="dxa"/>
          </w:tcPr>
          <w:p w14:paraId="1BE22B18" w14:textId="77777777" w:rsidR="0064614E" w:rsidRPr="700A6F73" w:rsidRDefault="0064614E" w:rsidP="00DD04D5">
            <w:pPr>
              <w:jc w:val="center"/>
              <w:rPr>
                <w:sz w:val="28"/>
                <w:szCs w:val="28"/>
              </w:rPr>
            </w:pPr>
          </w:p>
        </w:tc>
        <w:tc>
          <w:tcPr>
            <w:tcW w:w="6516" w:type="dxa"/>
          </w:tcPr>
          <w:p w14:paraId="4E9C06C4" w14:textId="77777777" w:rsidR="0064614E" w:rsidRDefault="0064614E">
            <w:pPr>
              <w:rPr>
                <w:sz w:val="28"/>
                <w:szCs w:val="28"/>
              </w:rPr>
            </w:pPr>
          </w:p>
        </w:tc>
      </w:tr>
    </w:tbl>
    <w:p w14:paraId="7480DE46" w14:textId="77777777" w:rsidR="0043100E" w:rsidRDefault="0043100E"/>
    <w:p w14:paraId="0414E0B1" w14:textId="63BEFFE3" w:rsidR="1FCB0F9C" w:rsidRDefault="1FCB0F9C"/>
    <w:p w14:paraId="067B5A50" w14:textId="65E08BE5" w:rsidR="1FCB0F9C" w:rsidRDefault="1FCB0F9C">
      <w:r>
        <w:br w:type="page"/>
      </w:r>
    </w:p>
    <w:p w14:paraId="18292DE7" w14:textId="1BF872BF" w:rsidR="453CBB59" w:rsidRDefault="453CBB59" w:rsidP="1FCB0F9C">
      <w:pPr>
        <w:jc w:val="center"/>
        <w:rPr>
          <w:rFonts w:ascii="Calibri" w:eastAsia="Calibri" w:hAnsi="Calibri" w:cs="Calibri"/>
          <w:color w:val="000000" w:themeColor="text1"/>
          <w:sz w:val="28"/>
          <w:szCs w:val="28"/>
          <w:lang w:val="sl-SI"/>
        </w:rPr>
      </w:pPr>
      <w:r w:rsidRPr="1FCB0F9C">
        <w:rPr>
          <w:rFonts w:ascii="Calibri" w:eastAsia="Calibri" w:hAnsi="Calibri" w:cs="Calibri"/>
          <w:b/>
          <w:bCs/>
          <w:color w:val="000000" w:themeColor="text1"/>
          <w:sz w:val="28"/>
          <w:szCs w:val="28"/>
          <w:lang w:val="sl-SI"/>
        </w:rPr>
        <w:lastRenderedPageBreak/>
        <w:t>Explanation for Candidates</w:t>
      </w:r>
    </w:p>
    <w:p w14:paraId="08BC6C1C" w14:textId="3A54E98E" w:rsidR="453CBB59" w:rsidRDefault="453CBB59" w:rsidP="1FCB0F9C">
      <w:pPr>
        <w:rPr>
          <w:rFonts w:ascii="Calibri" w:eastAsia="Calibri" w:hAnsi="Calibri" w:cs="Calibri"/>
          <w:color w:val="000000" w:themeColor="text1"/>
          <w:lang w:val="sl-SI"/>
        </w:rPr>
      </w:pPr>
      <w:r w:rsidRPr="1FCB0F9C">
        <w:rPr>
          <w:rFonts w:ascii="Calibri" w:eastAsia="Calibri" w:hAnsi="Calibri" w:cs="Calibri"/>
          <w:color w:val="000000" w:themeColor="text1"/>
          <w:lang w:val="sl-SI"/>
        </w:rPr>
        <w:t xml:space="preserve"> </w:t>
      </w:r>
    </w:p>
    <w:p w14:paraId="0A1AD675" w14:textId="499B672E" w:rsidR="453CBB59" w:rsidRDefault="453CBB59" w:rsidP="1FCB0F9C">
      <w:pPr>
        <w:rPr>
          <w:rFonts w:ascii="Calibri" w:eastAsia="Calibri" w:hAnsi="Calibri" w:cs="Calibri"/>
          <w:color w:val="000000" w:themeColor="text1"/>
          <w:lang w:val="sl-SI"/>
        </w:rPr>
      </w:pPr>
      <w:r w:rsidRPr="1FCB0F9C">
        <w:rPr>
          <w:rFonts w:ascii="Calibri" w:eastAsia="Calibri" w:hAnsi="Calibri" w:cs="Calibri"/>
          <w:color w:val="000000" w:themeColor="text1"/>
          <w:lang w:val="sl-SI"/>
        </w:rPr>
        <w:t>The document contains the specifications for Phase I of the public procurement procedure – submission of applications to the competitive dialogue – and provides the substantive basis for conducting the dialogue, which means that the document does not represent the final specification of the subject of the public procurement. The final specification will be published by the contracting authority in Phase III of the public procurement procedure and will form part of the invitation to submit final tenders, together with the price schedule.</w:t>
      </w:r>
    </w:p>
    <w:p w14:paraId="4FDD3FCE" w14:textId="7ACB18AC" w:rsidR="453CBB59" w:rsidRDefault="453CBB59" w:rsidP="1FCB0F9C">
      <w:r w:rsidRPr="1FCB0F9C">
        <w:rPr>
          <w:rFonts w:ascii="Calibri" w:eastAsia="Calibri" w:hAnsi="Calibri" w:cs="Calibri"/>
          <w:color w:val="000000" w:themeColor="text1"/>
          <w:lang w:val="sl-SI"/>
        </w:rPr>
        <w:t>The contracting authority expects economic operators submitting an application for the implementation of an individual lot of the public procurement to take a proactive role in preparing a comprehensive project plan already at the application stage (Phase I of the competitive dialogue). Therefore, in the project plan submitted by candidates in Phase I, the contracting authority also expects the inclusion of functionalities and content that may not be covered in this document but which, in the candidates’ opinion—based on their knowledge of the lot for which they are applying—are necessary to achieve the contracting authority’s objectives, namely to ensure high-quality information support that comprehensively supports the expected functionalities.</w:t>
      </w:r>
    </w:p>
    <w:p w14:paraId="032540C5" w14:textId="763BE109" w:rsidR="453CBB59" w:rsidRDefault="453CBB59" w:rsidP="1FCB0F9C">
      <w:r w:rsidRPr="1FCB0F9C">
        <w:rPr>
          <w:rFonts w:ascii="Calibri" w:eastAsia="Calibri" w:hAnsi="Calibri" w:cs="Calibri"/>
          <w:color w:val="000000" w:themeColor="text1"/>
          <w:lang w:val="en-US"/>
        </w:rPr>
        <w:t>When preparing the project plan, the contracting authority allows deviations from the requirements specified in this document. However, the candidate must explicitly list and highlight in the project plan any requirement stated in this document that will not be included in their Phase I plan.</w:t>
      </w:r>
    </w:p>
    <w:p w14:paraId="6F12DF0D" w14:textId="5CD838C9" w:rsidR="1FCB0F9C" w:rsidRDefault="1FCB0F9C" w:rsidP="1FCB0F9C"/>
    <w:p w14:paraId="604E49DD" w14:textId="725B4D15" w:rsidR="34E832D0" w:rsidRDefault="34E832D0" w:rsidP="34E832D0">
      <w:pPr>
        <w:ind w:left="1440" w:firstLine="720"/>
        <w:rPr>
          <w:sz w:val="28"/>
          <w:szCs w:val="28"/>
        </w:rPr>
      </w:pPr>
    </w:p>
    <w:p w14:paraId="7596D76D" w14:textId="77777777" w:rsidR="00EF0D61" w:rsidRPr="00AA0AFC" w:rsidRDefault="00EF0D61" w:rsidP="00EF0D61"/>
    <w:p w14:paraId="36D3711A" w14:textId="77777777" w:rsidR="00EF0D61" w:rsidRPr="00AA0AFC" w:rsidRDefault="00EF0D61" w:rsidP="00EF0D61"/>
    <w:p w14:paraId="45197589" w14:textId="75DE09EE" w:rsidR="0007690B" w:rsidRPr="00AA0AFC" w:rsidRDefault="00B1230C">
      <w:r w:rsidRPr="00AA0AFC">
        <w:br w:type="page"/>
      </w:r>
    </w:p>
    <w:sdt>
      <w:sdtPr>
        <w:rPr>
          <w:rFonts w:asciiTheme="minorHAnsi" w:eastAsiaTheme="minorEastAsia" w:hAnsiTheme="minorHAnsi" w:cs="Times New Roman"/>
          <w:color w:val="auto"/>
          <w:sz w:val="22"/>
          <w:szCs w:val="22"/>
        </w:rPr>
        <w:id w:val="483323823"/>
        <w:docPartObj>
          <w:docPartGallery w:val="Table of Contents"/>
          <w:docPartUnique/>
        </w:docPartObj>
      </w:sdtPr>
      <w:sdtEndPr/>
      <w:sdtContent>
        <w:p w14:paraId="53AA43B3" w14:textId="2EA45222" w:rsidR="0007690B" w:rsidRPr="00AA0AFC" w:rsidRDefault="00E8629F">
          <w:pPr>
            <w:pStyle w:val="TOCHeading"/>
          </w:pPr>
          <w:r>
            <w:t>Content</w:t>
          </w:r>
        </w:p>
        <w:p w14:paraId="7F52D2DA" w14:textId="65B110C7" w:rsidR="007C7DB0" w:rsidRDefault="009229FD" w:rsidP="5156FFAB">
          <w:pPr>
            <w:pStyle w:val="TOC1"/>
            <w:tabs>
              <w:tab w:val="clear" w:pos="440"/>
              <w:tab w:val="clear" w:pos="9515"/>
              <w:tab w:val="left" w:pos="435"/>
              <w:tab w:val="right" w:leader="dot" w:pos="9510"/>
            </w:tabs>
            <w:rPr>
              <w:rFonts w:cstheme="minorBidi"/>
              <w:i w:val="0"/>
              <w:iCs w:val="0"/>
              <w:sz w:val="24"/>
              <w:szCs w:val="24"/>
              <w:lang w:val="sl-SI"/>
            </w:rPr>
          </w:pPr>
          <w:r>
            <w:fldChar w:fldCharType="begin"/>
          </w:r>
          <w:r>
            <w:instrText>TOC \o "1-3" \z \u \h</w:instrText>
          </w:r>
          <w:r>
            <w:fldChar w:fldCharType="separate"/>
          </w:r>
          <w:hyperlink w:anchor="_Toc823922091">
            <w:r w:rsidR="5156FFAB" w:rsidRPr="5156FFAB">
              <w:rPr>
                <w:rStyle w:val="Hyperlink"/>
              </w:rPr>
              <w:t>1</w:t>
            </w:r>
            <w:r>
              <w:tab/>
            </w:r>
            <w:r w:rsidR="5156FFAB" w:rsidRPr="5156FFAB">
              <w:rPr>
                <w:rStyle w:val="Hyperlink"/>
              </w:rPr>
              <w:t>General about the Tender</w:t>
            </w:r>
            <w:r>
              <w:tab/>
            </w:r>
            <w:r>
              <w:fldChar w:fldCharType="begin"/>
            </w:r>
            <w:r>
              <w:instrText>PAGEREF _Toc823922091 \h</w:instrText>
            </w:r>
            <w:r>
              <w:fldChar w:fldCharType="separate"/>
            </w:r>
            <w:r w:rsidR="5156FFAB" w:rsidRPr="5156FFAB">
              <w:rPr>
                <w:rStyle w:val="Hyperlink"/>
              </w:rPr>
              <w:t>10</w:t>
            </w:r>
            <w:r>
              <w:fldChar w:fldCharType="end"/>
            </w:r>
          </w:hyperlink>
        </w:p>
        <w:p w14:paraId="276FEAD6" w14:textId="1FEEEF8D" w:rsidR="007C7DB0" w:rsidRDefault="5156FFAB" w:rsidP="5156FFAB">
          <w:pPr>
            <w:pStyle w:val="TOC2"/>
            <w:tabs>
              <w:tab w:val="left" w:pos="660"/>
              <w:tab w:val="right" w:leader="dot" w:pos="9510"/>
            </w:tabs>
            <w:rPr>
              <w:rFonts w:cstheme="minorBidi"/>
              <w:noProof/>
              <w:sz w:val="24"/>
              <w:szCs w:val="24"/>
              <w:lang w:val="sl-SI"/>
            </w:rPr>
          </w:pPr>
          <w:hyperlink w:anchor="_Toc1004554864">
            <w:r w:rsidRPr="5156FFAB">
              <w:rPr>
                <w:rStyle w:val="Hyperlink"/>
              </w:rPr>
              <w:t>1.1</w:t>
            </w:r>
            <w:r w:rsidR="007C7DB0">
              <w:tab/>
            </w:r>
            <w:r w:rsidRPr="5156FFAB">
              <w:rPr>
                <w:rStyle w:val="Hyperlink"/>
              </w:rPr>
              <w:t>Purpose and Objectives of the Project</w:t>
            </w:r>
            <w:r w:rsidR="007C7DB0">
              <w:tab/>
            </w:r>
            <w:r w:rsidR="007C7DB0">
              <w:fldChar w:fldCharType="begin"/>
            </w:r>
            <w:r w:rsidR="007C7DB0">
              <w:instrText>PAGEREF _Toc1004554864 \h</w:instrText>
            </w:r>
            <w:r w:rsidR="007C7DB0">
              <w:fldChar w:fldCharType="separate"/>
            </w:r>
            <w:r w:rsidRPr="5156FFAB">
              <w:rPr>
                <w:rStyle w:val="Hyperlink"/>
              </w:rPr>
              <w:t>11</w:t>
            </w:r>
            <w:r w:rsidR="007C7DB0">
              <w:fldChar w:fldCharType="end"/>
            </w:r>
          </w:hyperlink>
        </w:p>
        <w:p w14:paraId="0B90CE1D" w14:textId="76BD0599" w:rsidR="007C7DB0" w:rsidRDefault="5156FFAB" w:rsidP="5156FFAB">
          <w:pPr>
            <w:pStyle w:val="TOC2"/>
            <w:tabs>
              <w:tab w:val="left" w:pos="660"/>
              <w:tab w:val="right" w:leader="dot" w:pos="9510"/>
            </w:tabs>
            <w:rPr>
              <w:rFonts w:cstheme="minorBidi"/>
              <w:noProof/>
              <w:sz w:val="24"/>
              <w:szCs w:val="24"/>
              <w:lang w:val="sl-SI"/>
            </w:rPr>
          </w:pPr>
          <w:hyperlink w:anchor="_Toc4600545">
            <w:r w:rsidRPr="5156FFAB">
              <w:rPr>
                <w:rStyle w:val="Hyperlink"/>
              </w:rPr>
              <w:t>1.2</w:t>
            </w:r>
            <w:r w:rsidR="007C7DB0">
              <w:tab/>
            </w:r>
            <w:r w:rsidRPr="5156FFAB">
              <w:rPr>
                <w:rStyle w:val="Hyperlink"/>
              </w:rPr>
              <w:t>Scope of the Upgrade</w:t>
            </w:r>
            <w:r w:rsidR="007C7DB0">
              <w:tab/>
            </w:r>
            <w:r w:rsidR="007C7DB0">
              <w:fldChar w:fldCharType="begin"/>
            </w:r>
            <w:r w:rsidR="007C7DB0">
              <w:instrText>PAGEREF _Toc4600545 \h</w:instrText>
            </w:r>
            <w:r w:rsidR="007C7DB0">
              <w:fldChar w:fldCharType="separate"/>
            </w:r>
            <w:r w:rsidRPr="5156FFAB">
              <w:rPr>
                <w:rStyle w:val="Hyperlink"/>
              </w:rPr>
              <w:t>11</w:t>
            </w:r>
            <w:r w:rsidR="007C7DB0">
              <w:fldChar w:fldCharType="end"/>
            </w:r>
          </w:hyperlink>
        </w:p>
        <w:p w14:paraId="4D3FF51E" w14:textId="657251C6" w:rsidR="007C7DB0" w:rsidRDefault="5156FFAB" w:rsidP="5156FFAB">
          <w:pPr>
            <w:pStyle w:val="TOC2"/>
            <w:tabs>
              <w:tab w:val="left" w:pos="660"/>
              <w:tab w:val="right" w:leader="dot" w:pos="9510"/>
            </w:tabs>
            <w:rPr>
              <w:rFonts w:cstheme="minorBidi"/>
              <w:noProof/>
              <w:sz w:val="24"/>
              <w:szCs w:val="24"/>
              <w:lang w:val="sl-SI"/>
            </w:rPr>
          </w:pPr>
          <w:hyperlink w:anchor="_Toc1529514533">
            <w:r w:rsidRPr="5156FFAB">
              <w:rPr>
                <w:rStyle w:val="Hyperlink"/>
              </w:rPr>
              <w:t>1.3</w:t>
            </w:r>
            <w:r w:rsidR="007C7DB0">
              <w:tab/>
            </w:r>
            <w:r w:rsidRPr="5156FFAB">
              <w:rPr>
                <w:rStyle w:val="Hyperlink"/>
              </w:rPr>
              <w:t>Organisational Framework</w:t>
            </w:r>
            <w:r w:rsidR="007C7DB0">
              <w:tab/>
            </w:r>
            <w:r w:rsidR="007C7DB0">
              <w:fldChar w:fldCharType="begin"/>
            </w:r>
            <w:r w:rsidR="007C7DB0">
              <w:instrText>PAGEREF _Toc1529514533 \h</w:instrText>
            </w:r>
            <w:r w:rsidR="007C7DB0">
              <w:fldChar w:fldCharType="separate"/>
            </w:r>
            <w:r w:rsidRPr="5156FFAB">
              <w:rPr>
                <w:rStyle w:val="Hyperlink"/>
              </w:rPr>
              <w:t>11</w:t>
            </w:r>
            <w:r w:rsidR="007C7DB0">
              <w:fldChar w:fldCharType="end"/>
            </w:r>
          </w:hyperlink>
        </w:p>
        <w:p w14:paraId="29AB5DC9" w14:textId="76C20E07" w:rsidR="007C7DB0" w:rsidRDefault="5156FFAB" w:rsidP="5156FFAB">
          <w:pPr>
            <w:pStyle w:val="TOC2"/>
            <w:tabs>
              <w:tab w:val="left" w:pos="660"/>
              <w:tab w:val="right" w:leader="dot" w:pos="9510"/>
            </w:tabs>
            <w:rPr>
              <w:rFonts w:cstheme="minorBidi"/>
              <w:noProof/>
              <w:sz w:val="24"/>
              <w:szCs w:val="24"/>
              <w:lang w:val="sl-SI"/>
            </w:rPr>
          </w:pPr>
          <w:hyperlink w:anchor="_Toc1985910287">
            <w:r w:rsidRPr="5156FFAB">
              <w:rPr>
                <w:rStyle w:val="Hyperlink"/>
              </w:rPr>
              <w:t>1.4</w:t>
            </w:r>
            <w:r w:rsidR="007C7DB0">
              <w:tab/>
            </w:r>
            <w:r w:rsidRPr="5156FFAB">
              <w:rPr>
                <w:rStyle w:val="Hyperlink"/>
              </w:rPr>
              <w:t>IJPP today</w:t>
            </w:r>
            <w:r w:rsidR="007C7DB0">
              <w:tab/>
            </w:r>
            <w:r w:rsidR="007C7DB0">
              <w:fldChar w:fldCharType="begin"/>
            </w:r>
            <w:r w:rsidR="007C7DB0">
              <w:instrText>PAGEREF _Toc1985910287 \h</w:instrText>
            </w:r>
            <w:r w:rsidR="007C7DB0">
              <w:fldChar w:fldCharType="separate"/>
            </w:r>
            <w:r w:rsidRPr="5156FFAB">
              <w:rPr>
                <w:rStyle w:val="Hyperlink"/>
              </w:rPr>
              <w:t>12</w:t>
            </w:r>
            <w:r w:rsidR="007C7DB0">
              <w:fldChar w:fldCharType="end"/>
            </w:r>
          </w:hyperlink>
        </w:p>
        <w:p w14:paraId="2E39B25A" w14:textId="40FCE888" w:rsidR="007C7DB0" w:rsidRDefault="5156FFAB" w:rsidP="5156FFAB">
          <w:pPr>
            <w:pStyle w:val="TOC3"/>
            <w:tabs>
              <w:tab w:val="left" w:pos="1095"/>
              <w:tab w:val="right" w:leader="dot" w:pos="9510"/>
            </w:tabs>
            <w:rPr>
              <w:rFonts w:cstheme="minorBidi"/>
              <w:noProof/>
              <w:sz w:val="24"/>
              <w:szCs w:val="24"/>
              <w:lang w:val="sl-SI"/>
            </w:rPr>
          </w:pPr>
          <w:hyperlink w:anchor="_Toc939149880">
            <w:r w:rsidRPr="5156FFAB">
              <w:rPr>
                <w:rStyle w:val="Hyperlink"/>
              </w:rPr>
              <w:t>1.4.1</w:t>
            </w:r>
            <w:r w:rsidR="007C7DB0">
              <w:tab/>
            </w:r>
            <w:r w:rsidRPr="5156FFAB">
              <w:rPr>
                <w:rStyle w:val="Hyperlink"/>
              </w:rPr>
              <w:t>A brief description of the current IJPP system</w:t>
            </w:r>
            <w:r w:rsidR="007C7DB0">
              <w:tab/>
            </w:r>
            <w:r w:rsidR="007C7DB0">
              <w:fldChar w:fldCharType="begin"/>
            </w:r>
            <w:r w:rsidR="007C7DB0">
              <w:instrText>PAGEREF _Toc939149880 \h</w:instrText>
            </w:r>
            <w:r w:rsidR="007C7DB0">
              <w:fldChar w:fldCharType="separate"/>
            </w:r>
            <w:r w:rsidRPr="5156FFAB">
              <w:rPr>
                <w:rStyle w:val="Hyperlink"/>
              </w:rPr>
              <w:t>12</w:t>
            </w:r>
            <w:r w:rsidR="007C7DB0">
              <w:fldChar w:fldCharType="end"/>
            </w:r>
          </w:hyperlink>
        </w:p>
        <w:p w14:paraId="767BE15C" w14:textId="15470C08" w:rsidR="007C7DB0" w:rsidRDefault="5156FFAB" w:rsidP="5156FFAB">
          <w:pPr>
            <w:pStyle w:val="TOC3"/>
            <w:tabs>
              <w:tab w:val="left" w:pos="1095"/>
              <w:tab w:val="right" w:leader="dot" w:pos="9510"/>
            </w:tabs>
            <w:rPr>
              <w:rFonts w:cstheme="minorBidi"/>
              <w:noProof/>
              <w:sz w:val="24"/>
              <w:szCs w:val="24"/>
              <w:lang w:val="sl-SI"/>
            </w:rPr>
          </w:pPr>
          <w:hyperlink w:anchor="_Toc1266425433">
            <w:r w:rsidRPr="5156FFAB">
              <w:rPr>
                <w:rStyle w:val="Hyperlink"/>
              </w:rPr>
              <w:t>1.4.2</w:t>
            </w:r>
            <w:r w:rsidR="007C7DB0">
              <w:tab/>
            </w:r>
            <w:r w:rsidRPr="5156FFAB">
              <w:rPr>
                <w:rStyle w:val="Hyperlink"/>
              </w:rPr>
              <w:t>IJPP in numbers</w:t>
            </w:r>
            <w:r w:rsidR="007C7DB0">
              <w:tab/>
            </w:r>
            <w:r w:rsidR="007C7DB0">
              <w:fldChar w:fldCharType="begin"/>
            </w:r>
            <w:r w:rsidR="007C7DB0">
              <w:instrText>PAGEREF _Toc1266425433 \h</w:instrText>
            </w:r>
            <w:r w:rsidR="007C7DB0">
              <w:fldChar w:fldCharType="separate"/>
            </w:r>
            <w:r w:rsidRPr="5156FFAB">
              <w:rPr>
                <w:rStyle w:val="Hyperlink"/>
              </w:rPr>
              <w:t>13</w:t>
            </w:r>
            <w:r w:rsidR="007C7DB0">
              <w:fldChar w:fldCharType="end"/>
            </w:r>
          </w:hyperlink>
        </w:p>
        <w:p w14:paraId="09818F3F" w14:textId="091AD86A" w:rsidR="007C7DB0" w:rsidRDefault="5156FFAB" w:rsidP="5156FFAB">
          <w:pPr>
            <w:pStyle w:val="TOC2"/>
            <w:tabs>
              <w:tab w:val="left" w:pos="660"/>
              <w:tab w:val="right" w:leader="dot" w:pos="9510"/>
            </w:tabs>
            <w:rPr>
              <w:rFonts w:cstheme="minorBidi"/>
              <w:noProof/>
              <w:sz w:val="24"/>
              <w:szCs w:val="24"/>
              <w:lang w:val="sl-SI"/>
            </w:rPr>
          </w:pPr>
          <w:hyperlink w:anchor="_Toc1256808442">
            <w:r w:rsidRPr="5156FFAB">
              <w:rPr>
                <w:rStyle w:val="Hyperlink"/>
              </w:rPr>
              <w:t>1.5</w:t>
            </w:r>
            <w:r w:rsidR="007C7DB0">
              <w:tab/>
            </w:r>
            <w:r w:rsidRPr="5156FFAB">
              <w:rPr>
                <w:rStyle w:val="Hyperlink"/>
              </w:rPr>
              <w:t>Procurement Lots</w:t>
            </w:r>
            <w:r w:rsidR="007C7DB0">
              <w:tab/>
            </w:r>
            <w:r w:rsidR="007C7DB0">
              <w:fldChar w:fldCharType="begin"/>
            </w:r>
            <w:r w:rsidR="007C7DB0">
              <w:instrText>PAGEREF _Toc1256808442 \h</w:instrText>
            </w:r>
            <w:r w:rsidR="007C7DB0">
              <w:fldChar w:fldCharType="separate"/>
            </w:r>
            <w:r w:rsidRPr="5156FFAB">
              <w:rPr>
                <w:rStyle w:val="Hyperlink"/>
              </w:rPr>
              <w:t>15</w:t>
            </w:r>
            <w:r w:rsidR="007C7DB0">
              <w:fldChar w:fldCharType="end"/>
            </w:r>
          </w:hyperlink>
        </w:p>
        <w:p w14:paraId="4A610B13" w14:textId="34BB4F89" w:rsidR="007C7DB0" w:rsidRDefault="5156FFAB" w:rsidP="5156FFAB">
          <w:pPr>
            <w:pStyle w:val="TOC3"/>
            <w:tabs>
              <w:tab w:val="left" w:pos="1095"/>
              <w:tab w:val="right" w:leader="dot" w:pos="9510"/>
            </w:tabs>
            <w:rPr>
              <w:rFonts w:cstheme="minorBidi"/>
              <w:noProof/>
              <w:sz w:val="24"/>
              <w:szCs w:val="24"/>
              <w:lang w:val="sl-SI"/>
            </w:rPr>
          </w:pPr>
          <w:hyperlink w:anchor="_Toc1749146741">
            <w:r w:rsidRPr="5156FFAB">
              <w:rPr>
                <w:rStyle w:val="Hyperlink"/>
              </w:rPr>
              <w:t>1.5.1</w:t>
            </w:r>
            <w:r w:rsidR="007C7DB0">
              <w:tab/>
            </w:r>
            <w:r w:rsidRPr="5156FFAB">
              <w:rPr>
                <w:rStyle w:val="Hyperlink"/>
              </w:rPr>
              <w:t>Overview of the Lots</w:t>
            </w:r>
            <w:r w:rsidR="007C7DB0">
              <w:tab/>
            </w:r>
            <w:r w:rsidR="007C7DB0">
              <w:fldChar w:fldCharType="begin"/>
            </w:r>
            <w:r w:rsidR="007C7DB0">
              <w:instrText>PAGEREF _Toc1749146741 \h</w:instrText>
            </w:r>
            <w:r w:rsidR="007C7DB0">
              <w:fldChar w:fldCharType="separate"/>
            </w:r>
            <w:r w:rsidRPr="5156FFAB">
              <w:rPr>
                <w:rStyle w:val="Hyperlink"/>
              </w:rPr>
              <w:t>16</w:t>
            </w:r>
            <w:r w:rsidR="007C7DB0">
              <w:fldChar w:fldCharType="end"/>
            </w:r>
          </w:hyperlink>
        </w:p>
        <w:p w14:paraId="07F2B1AC" w14:textId="5C510BA7" w:rsidR="007C7DB0" w:rsidRDefault="5156FFAB" w:rsidP="5156FFAB">
          <w:pPr>
            <w:pStyle w:val="TOC3"/>
            <w:tabs>
              <w:tab w:val="left" w:pos="1095"/>
              <w:tab w:val="right" w:leader="dot" w:pos="9510"/>
            </w:tabs>
            <w:rPr>
              <w:rFonts w:cstheme="minorBidi"/>
              <w:noProof/>
              <w:sz w:val="24"/>
              <w:szCs w:val="24"/>
              <w:lang w:val="sl-SI"/>
            </w:rPr>
          </w:pPr>
          <w:hyperlink w:anchor="_Toc1453691557">
            <w:r w:rsidRPr="5156FFAB">
              <w:rPr>
                <w:rStyle w:val="Hyperlink"/>
              </w:rPr>
              <w:t>1.5.2</w:t>
            </w:r>
            <w:r w:rsidR="007C7DB0">
              <w:tab/>
            </w:r>
            <w:r w:rsidRPr="5156FFAB">
              <w:rPr>
                <w:rStyle w:val="Hyperlink"/>
              </w:rPr>
              <w:t>Description of the Lots</w:t>
            </w:r>
            <w:r w:rsidR="007C7DB0">
              <w:tab/>
            </w:r>
            <w:r w:rsidR="007C7DB0">
              <w:fldChar w:fldCharType="begin"/>
            </w:r>
            <w:r w:rsidR="007C7DB0">
              <w:instrText>PAGEREF _Toc1453691557 \h</w:instrText>
            </w:r>
            <w:r w:rsidR="007C7DB0">
              <w:fldChar w:fldCharType="separate"/>
            </w:r>
            <w:r w:rsidRPr="5156FFAB">
              <w:rPr>
                <w:rStyle w:val="Hyperlink"/>
              </w:rPr>
              <w:t>16</w:t>
            </w:r>
            <w:r w:rsidR="007C7DB0">
              <w:fldChar w:fldCharType="end"/>
            </w:r>
          </w:hyperlink>
        </w:p>
        <w:p w14:paraId="0496B7D4" w14:textId="2358E6D1" w:rsidR="007C7DB0" w:rsidRDefault="5156FFAB" w:rsidP="5156FFAB">
          <w:pPr>
            <w:pStyle w:val="TOC2"/>
            <w:tabs>
              <w:tab w:val="left" w:pos="660"/>
              <w:tab w:val="right" w:leader="dot" w:pos="9510"/>
            </w:tabs>
            <w:rPr>
              <w:rFonts w:cstheme="minorBidi"/>
              <w:noProof/>
              <w:sz w:val="24"/>
              <w:szCs w:val="24"/>
              <w:lang w:val="sl-SI"/>
            </w:rPr>
          </w:pPr>
          <w:hyperlink w:anchor="_Toc1859435502">
            <w:r w:rsidRPr="5156FFAB">
              <w:rPr>
                <w:rStyle w:val="Hyperlink"/>
              </w:rPr>
              <w:t>1.6</w:t>
            </w:r>
            <w:r w:rsidR="007C7DB0">
              <w:tab/>
            </w:r>
            <w:r w:rsidRPr="5156FFAB">
              <w:rPr>
                <w:rStyle w:val="Hyperlink"/>
              </w:rPr>
              <w:t>Demand Context &amp; Current Situation</w:t>
            </w:r>
            <w:r w:rsidR="007C7DB0">
              <w:tab/>
            </w:r>
            <w:r w:rsidR="007C7DB0">
              <w:fldChar w:fldCharType="begin"/>
            </w:r>
            <w:r w:rsidR="007C7DB0">
              <w:instrText>PAGEREF _Toc1859435502 \h</w:instrText>
            </w:r>
            <w:r w:rsidR="007C7DB0">
              <w:fldChar w:fldCharType="separate"/>
            </w:r>
            <w:r w:rsidRPr="5156FFAB">
              <w:rPr>
                <w:rStyle w:val="Hyperlink"/>
              </w:rPr>
              <w:t>19</w:t>
            </w:r>
            <w:r w:rsidR="007C7DB0">
              <w:fldChar w:fldCharType="end"/>
            </w:r>
          </w:hyperlink>
        </w:p>
        <w:p w14:paraId="2516F72A" w14:textId="2AFD08CB"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273178917">
            <w:r w:rsidRPr="5156FFAB">
              <w:rPr>
                <w:rStyle w:val="Hyperlink"/>
              </w:rPr>
              <w:t>2</w:t>
            </w:r>
            <w:r w:rsidR="007C7DB0">
              <w:tab/>
            </w:r>
            <w:r w:rsidRPr="5156FFAB">
              <w:rPr>
                <w:rStyle w:val="Hyperlink"/>
              </w:rPr>
              <w:t>Project Scope</w:t>
            </w:r>
            <w:r w:rsidR="007C7DB0">
              <w:tab/>
            </w:r>
            <w:r w:rsidR="007C7DB0">
              <w:fldChar w:fldCharType="begin"/>
            </w:r>
            <w:r w:rsidR="007C7DB0">
              <w:instrText>PAGEREF _Toc273178917 \h</w:instrText>
            </w:r>
            <w:r w:rsidR="007C7DB0">
              <w:fldChar w:fldCharType="separate"/>
            </w:r>
            <w:r w:rsidRPr="5156FFAB">
              <w:rPr>
                <w:rStyle w:val="Hyperlink"/>
              </w:rPr>
              <w:t>20</w:t>
            </w:r>
            <w:r w:rsidR="007C7DB0">
              <w:fldChar w:fldCharType="end"/>
            </w:r>
          </w:hyperlink>
        </w:p>
        <w:p w14:paraId="7D14D41B" w14:textId="27CD7FF2" w:rsidR="007C7DB0" w:rsidRDefault="5156FFAB" w:rsidP="5156FFAB">
          <w:pPr>
            <w:pStyle w:val="TOC2"/>
            <w:tabs>
              <w:tab w:val="left" w:pos="660"/>
              <w:tab w:val="right" w:leader="dot" w:pos="9510"/>
            </w:tabs>
            <w:rPr>
              <w:rFonts w:cstheme="minorBidi"/>
              <w:noProof/>
              <w:sz w:val="24"/>
              <w:szCs w:val="24"/>
              <w:lang w:val="sl-SI"/>
            </w:rPr>
          </w:pPr>
          <w:hyperlink w:anchor="_Toc1035380174">
            <w:r w:rsidRPr="5156FFAB">
              <w:rPr>
                <w:rStyle w:val="Hyperlink"/>
              </w:rPr>
              <w:t>2.1</w:t>
            </w:r>
            <w:r w:rsidR="007C7DB0">
              <w:tab/>
            </w:r>
            <w:r w:rsidRPr="5156FFAB">
              <w:rPr>
                <w:rStyle w:val="Hyperlink"/>
              </w:rPr>
              <w:t>Project Objectives</w:t>
            </w:r>
            <w:r w:rsidR="007C7DB0">
              <w:tab/>
            </w:r>
            <w:r w:rsidR="007C7DB0">
              <w:fldChar w:fldCharType="begin"/>
            </w:r>
            <w:r w:rsidR="007C7DB0">
              <w:instrText>PAGEREF _Toc1035380174 \h</w:instrText>
            </w:r>
            <w:r w:rsidR="007C7DB0">
              <w:fldChar w:fldCharType="separate"/>
            </w:r>
            <w:r w:rsidRPr="5156FFAB">
              <w:rPr>
                <w:rStyle w:val="Hyperlink"/>
              </w:rPr>
              <w:t>21</w:t>
            </w:r>
            <w:r w:rsidR="007C7DB0">
              <w:fldChar w:fldCharType="end"/>
            </w:r>
          </w:hyperlink>
        </w:p>
        <w:p w14:paraId="231A0573" w14:textId="48322FFC" w:rsidR="007C7DB0" w:rsidRDefault="5156FFAB" w:rsidP="5156FFAB">
          <w:pPr>
            <w:pStyle w:val="TOC2"/>
            <w:tabs>
              <w:tab w:val="left" w:pos="660"/>
              <w:tab w:val="right" w:leader="dot" w:pos="9510"/>
            </w:tabs>
            <w:rPr>
              <w:rFonts w:cstheme="minorBidi"/>
              <w:noProof/>
              <w:sz w:val="24"/>
              <w:szCs w:val="24"/>
              <w:lang w:val="sl-SI"/>
            </w:rPr>
          </w:pPr>
          <w:hyperlink w:anchor="_Toc609629928">
            <w:r w:rsidRPr="5156FFAB">
              <w:rPr>
                <w:rStyle w:val="Hyperlink"/>
              </w:rPr>
              <w:t>2.2</w:t>
            </w:r>
            <w:r w:rsidR="007C7DB0">
              <w:tab/>
            </w:r>
            <w:r w:rsidRPr="5156FFAB">
              <w:rPr>
                <w:rStyle w:val="Hyperlink"/>
              </w:rPr>
              <w:t>System Architecture (ABT) and Devices</w:t>
            </w:r>
            <w:r w:rsidR="007C7DB0">
              <w:tab/>
            </w:r>
            <w:r w:rsidR="007C7DB0">
              <w:fldChar w:fldCharType="begin"/>
            </w:r>
            <w:r w:rsidR="007C7DB0">
              <w:instrText>PAGEREF _Toc609629928 \h</w:instrText>
            </w:r>
            <w:r w:rsidR="007C7DB0">
              <w:fldChar w:fldCharType="separate"/>
            </w:r>
            <w:r w:rsidRPr="5156FFAB">
              <w:rPr>
                <w:rStyle w:val="Hyperlink"/>
              </w:rPr>
              <w:t>21</w:t>
            </w:r>
            <w:r w:rsidR="007C7DB0">
              <w:fldChar w:fldCharType="end"/>
            </w:r>
          </w:hyperlink>
        </w:p>
        <w:p w14:paraId="384FC726" w14:textId="482BB45F" w:rsidR="007C7DB0" w:rsidRDefault="5156FFAB" w:rsidP="5156FFAB">
          <w:pPr>
            <w:pStyle w:val="TOC3"/>
            <w:tabs>
              <w:tab w:val="left" w:pos="1095"/>
              <w:tab w:val="right" w:leader="dot" w:pos="9510"/>
            </w:tabs>
            <w:rPr>
              <w:rFonts w:cstheme="minorBidi"/>
              <w:noProof/>
              <w:sz w:val="24"/>
              <w:szCs w:val="24"/>
              <w:lang w:val="sl-SI"/>
            </w:rPr>
          </w:pPr>
          <w:hyperlink w:anchor="_Toc1853118884">
            <w:r w:rsidRPr="5156FFAB">
              <w:rPr>
                <w:rStyle w:val="Hyperlink"/>
              </w:rPr>
              <w:t>2.2.1</w:t>
            </w:r>
            <w:r w:rsidR="007C7DB0">
              <w:tab/>
            </w:r>
            <w:r w:rsidRPr="5156FFAB">
              <w:rPr>
                <w:rStyle w:val="Hyperlink"/>
              </w:rPr>
              <w:t>Key (Core) Objectives</w:t>
            </w:r>
            <w:r w:rsidR="007C7DB0">
              <w:tab/>
            </w:r>
            <w:r w:rsidR="007C7DB0">
              <w:fldChar w:fldCharType="begin"/>
            </w:r>
            <w:r w:rsidR="007C7DB0">
              <w:instrText>PAGEREF _Toc1853118884 \h</w:instrText>
            </w:r>
            <w:r w:rsidR="007C7DB0">
              <w:fldChar w:fldCharType="separate"/>
            </w:r>
            <w:r w:rsidRPr="5156FFAB">
              <w:rPr>
                <w:rStyle w:val="Hyperlink"/>
              </w:rPr>
              <w:t>21</w:t>
            </w:r>
            <w:r w:rsidR="007C7DB0">
              <w:fldChar w:fldCharType="end"/>
            </w:r>
          </w:hyperlink>
        </w:p>
        <w:p w14:paraId="6797C363" w14:textId="6C61BFD6" w:rsidR="007C7DB0" w:rsidRDefault="5156FFAB" w:rsidP="5156FFAB">
          <w:pPr>
            <w:pStyle w:val="TOC3"/>
            <w:tabs>
              <w:tab w:val="left" w:pos="1095"/>
              <w:tab w:val="right" w:leader="dot" w:pos="9510"/>
            </w:tabs>
            <w:rPr>
              <w:rFonts w:cstheme="minorBidi"/>
              <w:noProof/>
              <w:sz w:val="24"/>
              <w:szCs w:val="24"/>
              <w:lang w:val="sl-SI"/>
            </w:rPr>
          </w:pPr>
          <w:hyperlink w:anchor="_Toc779778319">
            <w:r w:rsidRPr="5156FFAB">
              <w:rPr>
                <w:rStyle w:val="Hyperlink"/>
              </w:rPr>
              <w:t>2.2.2</w:t>
            </w:r>
            <w:r w:rsidR="007C7DB0">
              <w:tab/>
            </w:r>
            <w:r w:rsidRPr="5156FFAB">
              <w:rPr>
                <w:rStyle w:val="Hyperlink"/>
              </w:rPr>
              <w:t>Important Objectives (Possible Immediate Enhancements)</w:t>
            </w:r>
            <w:r w:rsidR="007C7DB0">
              <w:tab/>
            </w:r>
            <w:r w:rsidR="007C7DB0">
              <w:fldChar w:fldCharType="begin"/>
            </w:r>
            <w:r w:rsidR="007C7DB0">
              <w:instrText>PAGEREF _Toc779778319 \h</w:instrText>
            </w:r>
            <w:r w:rsidR="007C7DB0">
              <w:fldChar w:fldCharType="separate"/>
            </w:r>
            <w:r w:rsidRPr="5156FFAB">
              <w:rPr>
                <w:rStyle w:val="Hyperlink"/>
              </w:rPr>
              <w:t>21</w:t>
            </w:r>
            <w:r w:rsidR="007C7DB0">
              <w:fldChar w:fldCharType="end"/>
            </w:r>
          </w:hyperlink>
        </w:p>
        <w:p w14:paraId="442F8ADA" w14:textId="69FE9422" w:rsidR="007C7DB0" w:rsidRDefault="5156FFAB" w:rsidP="5156FFAB">
          <w:pPr>
            <w:pStyle w:val="TOC3"/>
            <w:tabs>
              <w:tab w:val="left" w:pos="1095"/>
              <w:tab w:val="right" w:leader="dot" w:pos="9510"/>
            </w:tabs>
            <w:rPr>
              <w:rFonts w:cstheme="minorBidi"/>
              <w:noProof/>
              <w:sz w:val="24"/>
              <w:szCs w:val="24"/>
              <w:lang w:val="sl-SI"/>
            </w:rPr>
          </w:pPr>
          <w:hyperlink w:anchor="_Toc581874917">
            <w:r w:rsidRPr="5156FFAB">
              <w:rPr>
                <w:rStyle w:val="Hyperlink"/>
              </w:rPr>
              <w:t>2.2.3</w:t>
            </w:r>
            <w:r w:rsidR="007C7DB0">
              <w:tab/>
            </w:r>
            <w:r w:rsidRPr="5156FFAB">
              <w:rPr>
                <w:rStyle w:val="Hyperlink"/>
              </w:rPr>
              <w:t>Development Objectives (Future Enhancements)</w:t>
            </w:r>
            <w:r w:rsidR="007C7DB0">
              <w:tab/>
            </w:r>
            <w:r w:rsidR="007C7DB0">
              <w:fldChar w:fldCharType="begin"/>
            </w:r>
            <w:r w:rsidR="007C7DB0">
              <w:instrText>PAGEREF _Toc581874917 \h</w:instrText>
            </w:r>
            <w:r w:rsidR="007C7DB0">
              <w:fldChar w:fldCharType="separate"/>
            </w:r>
            <w:r w:rsidRPr="5156FFAB">
              <w:rPr>
                <w:rStyle w:val="Hyperlink"/>
              </w:rPr>
              <w:t>21</w:t>
            </w:r>
            <w:r w:rsidR="007C7DB0">
              <w:fldChar w:fldCharType="end"/>
            </w:r>
          </w:hyperlink>
        </w:p>
        <w:p w14:paraId="6EEE9786" w14:textId="3FD81612" w:rsidR="007C7DB0" w:rsidRDefault="5156FFAB" w:rsidP="5156FFAB">
          <w:pPr>
            <w:pStyle w:val="TOC2"/>
            <w:tabs>
              <w:tab w:val="left" w:pos="660"/>
              <w:tab w:val="right" w:leader="dot" w:pos="9510"/>
            </w:tabs>
            <w:rPr>
              <w:rFonts w:cstheme="minorBidi"/>
              <w:noProof/>
              <w:sz w:val="24"/>
              <w:szCs w:val="24"/>
              <w:lang w:val="sl-SI"/>
            </w:rPr>
          </w:pPr>
          <w:hyperlink w:anchor="_Toc1010997996">
            <w:r w:rsidRPr="5156FFAB">
              <w:rPr>
                <w:rStyle w:val="Hyperlink"/>
              </w:rPr>
              <w:t>2.3</w:t>
            </w:r>
            <w:r w:rsidR="007C7DB0">
              <w:tab/>
            </w:r>
            <w:r w:rsidRPr="5156FFAB">
              <w:rPr>
                <w:rStyle w:val="Hyperlink"/>
              </w:rPr>
              <w:t>Payment Ecosystem</w:t>
            </w:r>
            <w:r w:rsidR="007C7DB0">
              <w:tab/>
            </w:r>
            <w:r w:rsidR="007C7DB0">
              <w:fldChar w:fldCharType="begin"/>
            </w:r>
            <w:r w:rsidR="007C7DB0">
              <w:instrText>PAGEREF _Toc1010997996 \h</w:instrText>
            </w:r>
            <w:r w:rsidR="007C7DB0">
              <w:fldChar w:fldCharType="separate"/>
            </w:r>
            <w:r w:rsidRPr="5156FFAB">
              <w:rPr>
                <w:rStyle w:val="Hyperlink"/>
              </w:rPr>
              <w:t>21</w:t>
            </w:r>
            <w:r w:rsidR="007C7DB0">
              <w:fldChar w:fldCharType="end"/>
            </w:r>
          </w:hyperlink>
        </w:p>
        <w:p w14:paraId="5237D0B6" w14:textId="31ECD155" w:rsidR="007C7DB0" w:rsidRDefault="5156FFAB" w:rsidP="5156FFAB">
          <w:pPr>
            <w:pStyle w:val="TOC3"/>
            <w:tabs>
              <w:tab w:val="left" w:pos="1095"/>
              <w:tab w:val="right" w:leader="dot" w:pos="9510"/>
            </w:tabs>
            <w:rPr>
              <w:rFonts w:cstheme="minorBidi"/>
              <w:noProof/>
              <w:sz w:val="24"/>
              <w:szCs w:val="24"/>
              <w:lang w:val="sl-SI"/>
            </w:rPr>
          </w:pPr>
          <w:hyperlink w:anchor="_Toc1793513515">
            <w:r w:rsidRPr="5156FFAB">
              <w:rPr>
                <w:rStyle w:val="Hyperlink"/>
              </w:rPr>
              <w:t>2.3.1</w:t>
            </w:r>
            <w:r w:rsidR="007C7DB0">
              <w:tab/>
            </w:r>
            <w:r w:rsidRPr="5156FFAB">
              <w:rPr>
                <w:rStyle w:val="Hyperlink"/>
              </w:rPr>
              <w:t>Key (Core) Objectives</w:t>
            </w:r>
            <w:r w:rsidR="007C7DB0">
              <w:tab/>
            </w:r>
            <w:r w:rsidR="007C7DB0">
              <w:fldChar w:fldCharType="begin"/>
            </w:r>
            <w:r w:rsidR="007C7DB0">
              <w:instrText>PAGEREF _Toc1793513515 \h</w:instrText>
            </w:r>
            <w:r w:rsidR="007C7DB0">
              <w:fldChar w:fldCharType="separate"/>
            </w:r>
            <w:r w:rsidRPr="5156FFAB">
              <w:rPr>
                <w:rStyle w:val="Hyperlink"/>
              </w:rPr>
              <w:t>21</w:t>
            </w:r>
            <w:r w:rsidR="007C7DB0">
              <w:fldChar w:fldCharType="end"/>
            </w:r>
          </w:hyperlink>
        </w:p>
        <w:p w14:paraId="424EB8A6" w14:textId="57DE5DCB" w:rsidR="007C7DB0" w:rsidRDefault="5156FFAB" w:rsidP="5156FFAB">
          <w:pPr>
            <w:pStyle w:val="TOC3"/>
            <w:tabs>
              <w:tab w:val="left" w:pos="1095"/>
              <w:tab w:val="right" w:leader="dot" w:pos="9510"/>
            </w:tabs>
            <w:rPr>
              <w:rFonts w:cstheme="minorBidi"/>
              <w:noProof/>
              <w:sz w:val="24"/>
              <w:szCs w:val="24"/>
              <w:lang w:val="sl-SI"/>
            </w:rPr>
          </w:pPr>
          <w:hyperlink w:anchor="_Toc737520582">
            <w:r w:rsidRPr="5156FFAB">
              <w:rPr>
                <w:rStyle w:val="Hyperlink"/>
              </w:rPr>
              <w:t>2.3.2</w:t>
            </w:r>
            <w:r w:rsidR="007C7DB0">
              <w:tab/>
            </w:r>
            <w:r w:rsidRPr="5156FFAB">
              <w:rPr>
                <w:rStyle w:val="Hyperlink"/>
              </w:rPr>
              <w:t>Important Objectives (Possible Immediate Enhancements)</w:t>
            </w:r>
            <w:r w:rsidR="007C7DB0">
              <w:tab/>
            </w:r>
            <w:r w:rsidR="007C7DB0">
              <w:fldChar w:fldCharType="begin"/>
            </w:r>
            <w:r w:rsidR="007C7DB0">
              <w:instrText>PAGEREF _Toc737520582 \h</w:instrText>
            </w:r>
            <w:r w:rsidR="007C7DB0">
              <w:fldChar w:fldCharType="separate"/>
            </w:r>
            <w:r w:rsidRPr="5156FFAB">
              <w:rPr>
                <w:rStyle w:val="Hyperlink"/>
              </w:rPr>
              <w:t>21</w:t>
            </w:r>
            <w:r w:rsidR="007C7DB0">
              <w:fldChar w:fldCharType="end"/>
            </w:r>
          </w:hyperlink>
        </w:p>
        <w:p w14:paraId="610E8CAC" w14:textId="357851C2" w:rsidR="007C7DB0" w:rsidRDefault="5156FFAB" w:rsidP="5156FFAB">
          <w:pPr>
            <w:pStyle w:val="TOC2"/>
            <w:tabs>
              <w:tab w:val="left" w:pos="660"/>
              <w:tab w:val="right" w:leader="dot" w:pos="9510"/>
            </w:tabs>
            <w:rPr>
              <w:rFonts w:cstheme="minorBidi"/>
              <w:noProof/>
              <w:sz w:val="24"/>
              <w:szCs w:val="24"/>
              <w:lang w:val="sl-SI"/>
            </w:rPr>
          </w:pPr>
          <w:hyperlink w:anchor="_Toc568452082">
            <w:r w:rsidRPr="5156FFAB">
              <w:rPr>
                <w:rStyle w:val="Hyperlink"/>
              </w:rPr>
              <w:t>2.4</w:t>
            </w:r>
            <w:r w:rsidR="007C7DB0">
              <w:tab/>
            </w:r>
            <w:r w:rsidRPr="5156FFAB">
              <w:rPr>
                <w:rStyle w:val="Hyperlink"/>
              </w:rPr>
              <w:t>User Experience</w:t>
            </w:r>
            <w:r w:rsidR="007C7DB0">
              <w:tab/>
            </w:r>
            <w:r w:rsidR="007C7DB0">
              <w:fldChar w:fldCharType="begin"/>
            </w:r>
            <w:r w:rsidR="007C7DB0">
              <w:instrText>PAGEREF _Toc568452082 \h</w:instrText>
            </w:r>
            <w:r w:rsidR="007C7DB0">
              <w:fldChar w:fldCharType="separate"/>
            </w:r>
            <w:r w:rsidRPr="5156FFAB">
              <w:rPr>
                <w:rStyle w:val="Hyperlink"/>
              </w:rPr>
              <w:t>21</w:t>
            </w:r>
            <w:r w:rsidR="007C7DB0">
              <w:fldChar w:fldCharType="end"/>
            </w:r>
          </w:hyperlink>
        </w:p>
        <w:p w14:paraId="0637908F" w14:textId="4F12E1B4" w:rsidR="007C7DB0" w:rsidRDefault="5156FFAB" w:rsidP="5156FFAB">
          <w:pPr>
            <w:pStyle w:val="TOC3"/>
            <w:tabs>
              <w:tab w:val="left" w:pos="1095"/>
              <w:tab w:val="right" w:leader="dot" w:pos="9510"/>
            </w:tabs>
            <w:rPr>
              <w:rFonts w:cstheme="minorBidi"/>
              <w:noProof/>
              <w:sz w:val="24"/>
              <w:szCs w:val="24"/>
              <w:lang w:val="sl-SI"/>
            </w:rPr>
          </w:pPr>
          <w:hyperlink w:anchor="_Toc636134762">
            <w:r w:rsidRPr="5156FFAB">
              <w:rPr>
                <w:rStyle w:val="Hyperlink"/>
              </w:rPr>
              <w:t>2.4.1</w:t>
            </w:r>
            <w:r w:rsidR="007C7DB0">
              <w:tab/>
            </w:r>
            <w:r w:rsidRPr="5156FFAB">
              <w:rPr>
                <w:rStyle w:val="Hyperlink"/>
              </w:rPr>
              <w:t>Key (Core) Objectives</w:t>
            </w:r>
            <w:r w:rsidR="007C7DB0">
              <w:tab/>
            </w:r>
            <w:r w:rsidR="007C7DB0">
              <w:fldChar w:fldCharType="begin"/>
            </w:r>
            <w:r w:rsidR="007C7DB0">
              <w:instrText>PAGEREF _Toc636134762 \h</w:instrText>
            </w:r>
            <w:r w:rsidR="007C7DB0">
              <w:fldChar w:fldCharType="separate"/>
            </w:r>
            <w:r w:rsidRPr="5156FFAB">
              <w:rPr>
                <w:rStyle w:val="Hyperlink"/>
              </w:rPr>
              <w:t>22</w:t>
            </w:r>
            <w:r w:rsidR="007C7DB0">
              <w:fldChar w:fldCharType="end"/>
            </w:r>
          </w:hyperlink>
        </w:p>
        <w:p w14:paraId="1CB16AE9" w14:textId="59B7B125" w:rsidR="007C7DB0" w:rsidRDefault="5156FFAB" w:rsidP="5156FFAB">
          <w:pPr>
            <w:pStyle w:val="TOC3"/>
            <w:tabs>
              <w:tab w:val="left" w:pos="1095"/>
              <w:tab w:val="right" w:leader="dot" w:pos="9510"/>
            </w:tabs>
            <w:rPr>
              <w:rFonts w:cstheme="minorBidi"/>
              <w:noProof/>
              <w:sz w:val="24"/>
              <w:szCs w:val="24"/>
              <w:lang w:val="sl-SI"/>
            </w:rPr>
          </w:pPr>
          <w:hyperlink w:anchor="_Toc1484570789">
            <w:r w:rsidRPr="5156FFAB">
              <w:rPr>
                <w:rStyle w:val="Hyperlink"/>
              </w:rPr>
              <w:t>2.4.2</w:t>
            </w:r>
            <w:r w:rsidR="007C7DB0">
              <w:tab/>
            </w:r>
            <w:r w:rsidRPr="5156FFAB">
              <w:rPr>
                <w:rStyle w:val="Hyperlink"/>
              </w:rPr>
              <w:t>Important Objectives (Possible Immediate Enhancements)</w:t>
            </w:r>
            <w:r w:rsidR="007C7DB0">
              <w:tab/>
            </w:r>
            <w:r w:rsidR="007C7DB0">
              <w:fldChar w:fldCharType="begin"/>
            </w:r>
            <w:r w:rsidR="007C7DB0">
              <w:instrText>PAGEREF _Toc1484570789 \h</w:instrText>
            </w:r>
            <w:r w:rsidR="007C7DB0">
              <w:fldChar w:fldCharType="separate"/>
            </w:r>
            <w:r w:rsidRPr="5156FFAB">
              <w:rPr>
                <w:rStyle w:val="Hyperlink"/>
              </w:rPr>
              <w:t>22</w:t>
            </w:r>
            <w:r w:rsidR="007C7DB0">
              <w:fldChar w:fldCharType="end"/>
            </w:r>
          </w:hyperlink>
        </w:p>
        <w:p w14:paraId="5D5F1F85" w14:textId="27EB79DA" w:rsidR="007C7DB0" w:rsidRDefault="5156FFAB" w:rsidP="5156FFAB">
          <w:pPr>
            <w:pStyle w:val="TOC2"/>
            <w:tabs>
              <w:tab w:val="left" w:pos="660"/>
              <w:tab w:val="right" w:leader="dot" w:pos="9510"/>
            </w:tabs>
            <w:rPr>
              <w:rFonts w:cstheme="minorBidi"/>
              <w:noProof/>
              <w:sz w:val="24"/>
              <w:szCs w:val="24"/>
              <w:lang w:val="sl-SI"/>
            </w:rPr>
          </w:pPr>
          <w:hyperlink w:anchor="_Toc913522948">
            <w:r w:rsidRPr="5156FFAB">
              <w:rPr>
                <w:rStyle w:val="Hyperlink"/>
              </w:rPr>
              <w:t>2.5</w:t>
            </w:r>
            <w:r w:rsidR="007C7DB0">
              <w:tab/>
            </w:r>
            <w:r w:rsidRPr="5156FFAB">
              <w:rPr>
                <w:rStyle w:val="Hyperlink"/>
              </w:rPr>
              <w:t>Operational and Financial Efficiency</w:t>
            </w:r>
            <w:r w:rsidR="007C7DB0">
              <w:tab/>
            </w:r>
            <w:r w:rsidR="007C7DB0">
              <w:fldChar w:fldCharType="begin"/>
            </w:r>
            <w:r w:rsidR="007C7DB0">
              <w:instrText>PAGEREF _Toc913522948 \h</w:instrText>
            </w:r>
            <w:r w:rsidR="007C7DB0">
              <w:fldChar w:fldCharType="separate"/>
            </w:r>
            <w:r w:rsidRPr="5156FFAB">
              <w:rPr>
                <w:rStyle w:val="Hyperlink"/>
              </w:rPr>
              <w:t>22</w:t>
            </w:r>
            <w:r w:rsidR="007C7DB0">
              <w:fldChar w:fldCharType="end"/>
            </w:r>
          </w:hyperlink>
        </w:p>
        <w:p w14:paraId="254917F8" w14:textId="705BBBFE" w:rsidR="007C7DB0" w:rsidRDefault="5156FFAB" w:rsidP="5156FFAB">
          <w:pPr>
            <w:pStyle w:val="TOC3"/>
            <w:tabs>
              <w:tab w:val="left" w:pos="1095"/>
              <w:tab w:val="right" w:leader="dot" w:pos="9510"/>
            </w:tabs>
            <w:rPr>
              <w:rFonts w:cstheme="minorBidi"/>
              <w:noProof/>
              <w:sz w:val="24"/>
              <w:szCs w:val="24"/>
              <w:lang w:val="sl-SI"/>
            </w:rPr>
          </w:pPr>
          <w:hyperlink w:anchor="_Toc389837735">
            <w:r w:rsidRPr="5156FFAB">
              <w:rPr>
                <w:rStyle w:val="Hyperlink"/>
              </w:rPr>
              <w:t>2.5.1</w:t>
            </w:r>
            <w:r w:rsidR="007C7DB0">
              <w:tab/>
            </w:r>
            <w:r w:rsidRPr="5156FFAB">
              <w:rPr>
                <w:rStyle w:val="Hyperlink"/>
              </w:rPr>
              <w:t>Key (Core) Objectives</w:t>
            </w:r>
            <w:r w:rsidR="007C7DB0">
              <w:tab/>
            </w:r>
            <w:r w:rsidR="007C7DB0">
              <w:fldChar w:fldCharType="begin"/>
            </w:r>
            <w:r w:rsidR="007C7DB0">
              <w:instrText>PAGEREF _Toc389837735 \h</w:instrText>
            </w:r>
            <w:r w:rsidR="007C7DB0">
              <w:fldChar w:fldCharType="separate"/>
            </w:r>
            <w:r w:rsidRPr="5156FFAB">
              <w:rPr>
                <w:rStyle w:val="Hyperlink"/>
              </w:rPr>
              <w:t>22</w:t>
            </w:r>
            <w:r w:rsidR="007C7DB0">
              <w:fldChar w:fldCharType="end"/>
            </w:r>
          </w:hyperlink>
        </w:p>
        <w:p w14:paraId="00295918" w14:textId="1227B617" w:rsidR="007C7DB0" w:rsidRDefault="5156FFAB" w:rsidP="5156FFAB">
          <w:pPr>
            <w:pStyle w:val="TOC3"/>
            <w:tabs>
              <w:tab w:val="left" w:pos="1095"/>
              <w:tab w:val="right" w:leader="dot" w:pos="9510"/>
            </w:tabs>
            <w:rPr>
              <w:rFonts w:cstheme="minorBidi"/>
              <w:noProof/>
              <w:sz w:val="24"/>
              <w:szCs w:val="24"/>
              <w:lang w:val="sl-SI"/>
            </w:rPr>
          </w:pPr>
          <w:hyperlink w:anchor="_Toc1534700616">
            <w:r w:rsidRPr="5156FFAB">
              <w:rPr>
                <w:rStyle w:val="Hyperlink"/>
              </w:rPr>
              <w:t>2.5.2</w:t>
            </w:r>
            <w:r w:rsidR="007C7DB0">
              <w:tab/>
            </w:r>
            <w:r w:rsidRPr="5156FFAB">
              <w:rPr>
                <w:rStyle w:val="Hyperlink"/>
              </w:rPr>
              <w:t>Important Objectives (Possible Immediate Enhancements)</w:t>
            </w:r>
            <w:r w:rsidR="007C7DB0">
              <w:tab/>
            </w:r>
            <w:r w:rsidR="007C7DB0">
              <w:fldChar w:fldCharType="begin"/>
            </w:r>
            <w:r w:rsidR="007C7DB0">
              <w:instrText>PAGEREF _Toc1534700616 \h</w:instrText>
            </w:r>
            <w:r w:rsidR="007C7DB0">
              <w:fldChar w:fldCharType="separate"/>
            </w:r>
            <w:r w:rsidRPr="5156FFAB">
              <w:rPr>
                <w:rStyle w:val="Hyperlink"/>
              </w:rPr>
              <w:t>22</w:t>
            </w:r>
            <w:r w:rsidR="007C7DB0">
              <w:fldChar w:fldCharType="end"/>
            </w:r>
          </w:hyperlink>
        </w:p>
        <w:p w14:paraId="4D4B9295" w14:textId="00889C7E" w:rsidR="007C7DB0" w:rsidRDefault="5156FFAB" w:rsidP="5156FFAB">
          <w:pPr>
            <w:pStyle w:val="TOC2"/>
            <w:tabs>
              <w:tab w:val="left" w:pos="660"/>
              <w:tab w:val="right" w:leader="dot" w:pos="9510"/>
            </w:tabs>
            <w:rPr>
              <w:rFonts w:cstheme="minorBidi"/>
              <w:noProof/>
              <w:sz w:val="24"/>
              <w:szCs w:val="24"/>
              <w:lang w:val="sl-SI"/>
            </w:rPr>
          </w:pPr>
          <w:hyperlink w:anchor="_Toc681048949">
            <w:r w:rsidRPr="5156FFAB">
              <w:rPr>
                <w:rStyle w:val="Hyperlink"/>
              </w:rPr>
              <w:t>2.6</w:t>
            </w:r>
            <w:r w:rsidR="007C7DB0">
              <w:tab/>
            </w:r>
            <w:r w:rsidRPr="5156FFAB">
              <w:rPr>
                <w:rStyle w:val="Hyperlink"/>
              </w:rPr>
              <w:t>Data, Analytics, Planning</w:t>
            </w:r>
            <w:r w:rsidR="007C7DB0">
              <w:tab/>
            </w:r>
            <w:r w:rsidR="007C7DB0">
              <w:fldChar w:fldCharType="begin"/>
            </w:r>
            <w:r w:rsidR="007C7DB0">
              <w:instrText>PAGEREF _Toc681048949 \h</w:instrText>
            </w:r>
            <w:r w:rsidR="007C7DB0">
              <w:fldChar w:fldCharType="separate"/>
            </w:r>
            <w:r w:rsidRPr="5156FFAB">
              <w:rPr>
                <w:rStyle w:val="Hyperlink"/>
              </w:rPr>
              <w:t>22</w:t>
            </w:r>
            <w:r w:rsidR="007C7DB0">
              <w:fldChar w:fldCharType="end"/>
            </w:r>
          </w:hyperlink>
        </w:p>
        <w:p w14:paraId="6743460E" w14:textId="6F6FF1C0" w:rsidR="007C7DB0" w:rsidRDefault="5156FFAB" w:rsidP="5156FFAB">
          <w:pPr>
            <w:pStyle w:val="TOC3"/>
            <w:tabs>
              <w:tab w:val="left" w:pos="1095"/>
              <w:tab w:val="right" w:leader="dot" w:pos="9510"/>
            </w:tabs>
            <w:rPr>
              <w:rFonts w:cstheme="minorBidi"/>
              <w:noProof/>
              <w:sz w:val="24"/>
              <w:szCs w:val="24"/>
              <w:lang w:val="sl-SI"/>
            </w:rPr>
          </w:pPr>
          <w:hyperlink w:anchor="_Toc1356383941">
            <w:r w:rsidRPr="5156FFAB">
              <w:rPr>
                <w:rStyle w:val="Hyperlink"/>
              </w:rPr>
              <w:t>2.6.1</w:t>
            </w:r>
            <w:r w:rsidR="007C7DB0">
              <w:tab/>
            </w:r>
            <w:r w:rsidRPr="5156FFAB">
              <w:rPr>
                <w:rStyle w:val="Hyperlink"/>
              </w:rPr>
              <w:t>Key (Core) Objectives</w:t>
            </w:r>
            <w:r w:rsidR="007C7DB0">
              <w:tab/>
            </w:r>
            <w:r w:rsidR="007C7DB0">
              <w:fldChar w:fldCharType="begin"/>
            </w:r>
            <w:r w:rsidR="007C7DB0">
              <w:instrText>PAGEREF _Toc1356383941 \h</w:instrText>
            </w:r>
            <w:r w:rsidR="007C7DB0">
              <w:fldChar w:fldCharType="separate"/>
            </w:r>
            <w:r w:rsidRPr="5156FFAB">
              <w:rPr>
                <w:rStyle w:val="Hyperlink"/>
              </w:rPr>
              <w:t>22</w:t>
            </w:r>
            <w:r w:rsidR="007C7DB0">
              <w:fldChar w:fldCharType="end"/>
            </w:r>
          </w:hyperlink>
        </w:p>
        <w:p w14:paraId="1AE36CD7" w14:textId="73B42314" w:rsidR="007C7DB0" w:rsidRDefault="5156FFAB" w:rsidP="5156FFAB">
          <w:pPr>
            <w:pStyle w:val="TOC3"/>
            <w:tabs>
              <w:tab w:val="left" w:pos="1095"/>
              <w:tab w:val="right" w:leader="dot" w:pos="9510"/>
            </w:tabs>
            <w:rPr>
              <w:rFonts w:cstheme="minorBidi"/>
              <w:noProof/>
              <w:sz w:val="24"/>
              <w:szCs w:val="24"/>
              <w:lang w:val="sl-SI"/>
            </w:rPr>
          </w:pPr>
          <w:hyperlink w:anchor="_Toc957277964">
            <w:r w:rsidRPr="5156FFAB">
              <w:rPr>
                <w:rStyle w:val="Hyperlink"/>
              </w:rPr>
              <w:t>2.6.2</w:t>
            </w:r>
            <w:r w:rsidR="007C7DB0">
              <w:tab/>
            </w:r>
            <w:r w:rsidRPr="5156FFAB">
              <w:rPr>
                <w:rStyle w:val="Hyperlink"/>
              </w:rPr>
              <w:t>Important Objectives (Possible Immediate Enhancements)</w:t>
            </w:r>
            <w:r w:rsidR="007C7DB0">
              <w:tab/>
            </w:r>
            <w:r w:rsidR="007C7DB0">
              <w:fldChar w:fldCharType="begin"/>
            </w:r>
            <w:r w:rsidR="007C7DB0">
              <w:instrText>PAGEREF _Toc957277964 \h</w:instrText>
            </w:r>
            <w:r w:rsidR="007C7DB0">
              <w:fldChar w:fldCharType="separate"/>
            </w:r>
            <w:r w:rsidRPr="5156FFAB">
              <w:rPr>
                <w:rStyle w:val="Hyperlink"/>
              </w:rPr>
              <w:t>22</w:t>
            </w:r>
            <w:r w:rsidR="007C7DB0">
              <w:fldChar w:fldCharType="end"/>
            </w:r>
          </w:hyperlink>
        </w:p>
        <w:p w14:paraId="21D34135" w14:textId="01153A1F" w:rsidR="007C7DB0" w:rsidRDefault="5156FFAB" w:rsidP="5156FFAB">
          <w:pPr>
            <w:pStyle w:val="TOC2"/>
            <w:tabs>
              <w:tab w:val="left" w:pos="660"/>
              <w:tab w:val="right" w:leader="dot" w:pos="9510"/>
            </w:tabs>
            <w:rPr>
              <w:rFonts w:cstheme="minorBidi"/>
              <w:noProof/>
              <w:sz w:val="24"/>
              <w:szCs w:val="24"/>
              <w:lang w:val="sl-SI"/>
            </w:rPr>
          </w:pPr>
          <w:hyperlink w:anchor="_Toc857631651">
            <w:r w:rsidRPr="5156FFAB">
              <w:rPr>
                <w:rStyle w:val="Hyperlink"/>
              </w:rPr>
              <w:t>2.7</w:t>
            </w:r>
            <w:r w:rsidR="007C7DB0">
              <w:tab/>
            </w:r>
            <w:r w:rsidRPr="5156FFAB">
              <w:rPr>
                <w:rStyle w:val="Hyperlink"/>
              </w:rPr>
              <w:t>Security and Risk Management</w:t>
            </w:r>
            <w:r w:rsidR="007C7DB0">
              <w:tab/>
            </w:r>
            <w:r w:rsidR="007C7DB0">
              <w:fldChar w:fldCharType="begin"/>
            </w:r>
            <w:r w:rsidR="007C7DB0">
              <w:instrText>PAGEREF _Toc857631651 \h</w:instrText>
            </w:r>
            <w:r w:rsidR="007C7DB0">
              <w:fldChar w:fldCharType="separate"/>
            </w:r>
            <w:r w:rsidRPr="5156FFAB">
              <w:rPr>
                <w:rStyle w:val="Hyperlink"/>
              </w:rPr>
              <w:t>22</w:t>
            </w:r>
            <w:r w:rsidR="007C7DB0">
              <w:fldChar w:fldCharType="end"/>
            </w:r>
          </w:hyperlink>
        </w:p>
        <w:p w14:paraId="40796492" w14:textId="5CF26FD1" w:rsidR="007C7DB0" w:rsidRDefault="5156FFAB" w:rsidP="5156FFAB">
          <w:pPr>
            <w:pStyle w:val="TOC3"/>
            <w:tabs>
              <w:tab w:val="left" w:pos="1095"/>
              <w:tab w:val="right" w:leader="dot" w:pos="9510"/>
            </w:tabs>
            <w:rPr>
              <w:rFonts w:cstheme="minorBidi"/>
              <w:noProof/>
              <w:sz w:val="24"/>
              <w:szCs w:val="24"/>
              <w:lang w:val="sl-SI"/>
            </w:rPr>
          </w:pPr>
          <w:hyperlink w:anchor="_Toc499242858">
            <w:r w:rsidRPr="5156FFAB">
              <w:rPr>
                <w:rStyle w:val="Hyperlink"/>
              </w:rPr>
              <w:t>2.7.1</w:t>
            </w:r>
            <w:r w:rsidR="007C7DB0">
              <w:tab/>
            </w:r>
            <w:r w:rsidRPr="5156FFAB">
              <w:rPr>
                <w:rStyle w:val="Hyperlink"/>
              </w:rPr>
              <w:t>Key (Core) Objectives</w:t>
            </w:r>
            <w:r w:rsidR="007C7DB0">
              <w:tab/>
            </w:r>
            <w:r w:rsidR="007C7DB0">
              <w:fldChar w:fldCharType="begin"/>
            </w:r>
            <w:r w:rsidR="007C7DB0">
              <w:instrText>PAGEREF _Toc499242858 \h</w:instrText>
            </w:r>
            <w:r w:rsidR="007C7DB0">
              <w:fldChar w:fldCharType="separate"/>
            </w:r>
            <w:r w:rsidRPr="5156FFAB">
              <w:rPr>
                <w:rStyle w:val="Hyperlink"/>
              </w:rPr>
              <w:t>22</w:t>
            </w:r>
            <w:r w:rsidR="007C7DB0">
              <w:fldChar w:fldCharType="end"/>
            </w:r>
          </w:hyperlink>
        </w:p>
        <w:p w14:paraId="0C141879" w14:textId="1C57963E" w:rsidR="007C7DB0" w:rsidRDefault="5156FFAB" w:rsidP="5156FFAB">
          <w:pPr>
            <w:pStyle w:val="TOC3"/>
            <w:tabs>
              <w:tab w:val="left" w:pos="1095"/>
              <w:tab w:val="right" w:leader="dot" w:pos="9510"/>
            </w:tabs>
            <w:rPr>
              <w:rFonts w:cstheme="minorBidi"/>
              <w:noProof/>
              <w:sz w:val="24"/>
              <w:szCs w:val="24"/>
              <w:lang w:val="sl-SI"/>
            </w:rPr>
          </w:pPr>
          <w:hyperlink w:anchor="_Toc1288072998">
            <w:r w:rsidRPr="5156FFAB">
              <w:rPr>
                <w:rStyle w:val="Hyperlink"/>
              </w:rPr>
              <w:t>2.7.2</w:t>
            </w:r>
            <w:r w:rsidR="007C7DB0">
              <w:tab/>
            </w:r>
            <w:r w:rsidRPr="5156FFAB">
              <w:rPr>
                <w:rStyle w:val="Hyperlink"/>
              </w:rPr>
              <w:t>Important Objectives (Possible Immediate Enhancements)</w:t>
            </w:r>
            <w:r w:rsidR="007C7DB0">
              <w:tab/>
            </w:r>
            <w:r w:rsidR="007C7DB0">
              <w:fldChar w:fldCharType="begin"/>
            </w:r>
            <w:r w:rsidR="007C7DB0">
              <w:instrText>PAGEREF _Toc1288072998 \h</w:instrText>
            </w:r>
            <w:r w:rsidR="007C7DB0">
              <w:fldChar w:fldCharType="separate"/>
            </w:r>
            <w:r w:rsidRPr="5156FFAB">
              <w:rPr>
                <w:rStyle w:val="Hyperlink"/>
              </w:rPr>
              <w:t>23</w:t>
            </w:r>
            <w:r w:rsidR="007C7DB0">
              <w:fldChar w:fldCharType="end"/>
            </w:r>
          </w:hyperlink>
        </w:p>
        <w:p w14:paraId="79FB8EDA" w14:textId="02FBE4BD" w:rsidR="007C7DB0" w:rsidRDefault="5156FFAB" w:rsidP="5156FFAB">
          <w:pPr>
            <w:pStyle w:val="TOC2"/>
            <w:tabs>
              <w:tab w:val="left" w:pos="660"/>
              <w:tab w:val="right" w:leader="dot" w:pos="9510"/>
            </w:tabs>
            <w:rPr>
              <w:rFonts w:cstheme="minorBidi"/>
              <w:noProof/>
              <w:sz w:val="24"/>
              <w:szCs w:val="24"/>
              <w:lang w:val="sl-SI"/>
            </w:rPr>
          </w:pPr>
          <w:hyperlink w:anchor="_Toc1162033537">
            <w:r w:rsidRPr="5156FFAB">
              <w:rPr>
                <w:rStyle w:val="Hyperlink"/>
              </w:rPr>
              <w:t>2.8</w:t>
            </w:r>
            <w:r w:rsidR="007C7DB0">
              <w:tab/>
            </w:r>
            <w:r w:rsidRPr="5156FFAB">
              <w:rPr>
                <w:rStyle w:val="Hyperlink"/>
              </w:rPr>
              <w:t>Openness and Partnerships</w:t>
            </w:r>
            <w:r w:rsidR="007C7DB0">
              <w:tab/>
            </w:r>
            <w:r w:rsidR="007C7DB0">
              <w:fldChar w:fldCharType="begin"/>
            </w:r>
            <w:r w:rsidR="007C7DB0">
              <w:instrText>PAGEREF _Toc1162033537 \h</w:instrText>
            </w:r>
            <w:r w:rsidR="007C7DB0">
              <w:fldChar w:fldCharType="separate"/>
            </w:r>
            <w:r w:rsidRPr="5156FFAB">
              <w:rPr>
                <w:rStyle w:val="Hyperlink"/>
              </w:rPr>
              <w:t>23</w:t>
            </w:r>
            <w:r w:rsidR="007C7DB0">
              <w:fldChar w:fldCharType="end"/>
            </w:r>
          </w:hyperlink>
        </w:p>
        <w:p w14:paraId="42A44A8A" w14:textId="61A15E7F" w:rsidR="007C7DB0" w:rsidRDefault="5156FFAB" w:rsidP="5156FFAB">
          <w:pPr>
            <w:pStyle w:val="TOC3"/>
            <w:tabs>
              <w:tab w:val="left" w:pos="1095"/>
              <w:tab w:val="right" w:leader="dot" w:pos="9510"/>
            </w:tabs>
            <w:rPr>
              <w:rFonts w:cstheme="minorBidi"/>
              <w:noProof/>
              <w:sz w:val="24"/>
              <w:szCs w:val="24"/>
              <w:lang w:val="sl-SI"/>
            </w:rPr>
          </w:pPr>
          <w:hyperlink w:anchor="_Toc2095782214">
            <w:r w:rsidRPr="5156FFAB">
              <w:rPr>
                <w:rStyle w:val="Hyperlink"/>
              </w:rPr>
              <w:t>2.8.1</w:t>
            </w:r>
            <w:r w:rsidR="007C7DB0">
              <w:tab/>
            </w:r>
            <w:r w:rsidRPr="5156FFAB">
              <w:rPr>
                <w:rStyle w:val="Hyperlink"/>
              </w:rPr>
              <w:t>Key (Core) Objectives</w:t>
            </w:r>
            <w:r w:rsidR="007C7DB0">
              <w:tab/>
            </w:r>
            <w:r w:rsidR="007C7DB0">
              <w:fldChar w:fldCharType="begin"/>
            </w:r>
            <w:r w:rsidR="007C7DB0">
              <w:instrText>PAGEREF _Toc2095782214 \h</w:instrText>
            </w:r>
            <w:r w:rsidR="007C7DB0">
              <w:fldChar w:fldCharType="separate"/>
            </w:r>
            <w:r w:rsidRPr="5156FFAB">
              <w:rPr>
                <w:rStyle w:val="Hyperlink"/>
              </w:rPr>
              <w:t>23</w:t>
            </w:r>
            <w:r w:rsidR="007C7DB0">
              <w:fldChar w:fldCharType="end"/>
            </w:r>
          </w:hyperlink>
        </w:p>
        <w:p w14:paraId="33CC6806" w14:textId="2D25A540" w:rsidR="007C7DB0" w:rsidRDefault="5156FFAB" w:rsidP="5156FFAB">
          <w:pPr>
            <w:pStyle w:val="TOC2"/>
            <w:tabs>
              <w:tab w:val="left" w:pos="660"/>
              <w:tab w:val="right" w:leader="dot" w:pos="9510"/>
            </w:tabs>
            <w:rPr>
              <w:rFonts w:cstheme="minorBidi"/>
              <w:noProof/>
              <w:sz w:val="24"/>
              <w:szCs w:val="24"/>
              <w:lang w:val="sl-SI"/>
            </w:rPr>
          </w:pPr>
          <w:hyperlink w:anchor="_Toc1243974087">
            <w:r w:rsidRPr="5156FFAB">
              <w:rPr>
                <w:rStyle w:val="Hyperlink"/>
              </w:rPr>
              <w:t>2.9</w:t>
            </w:r>
            <w:r w:rsidR="007C7DB0">
              <w:tab/>
            </w:r>
            <w:r w:rsidRPr="5156FFAB">
              <w:rPr>
                <w:rStyle w:val="Hyperlink"/>
              </w:rPr>
              <w:t>Implementation and Supplier Obligations</w:t>
            </w:r>
            <w:r w:rsidR="007C7DB0">
              <w:tab/>
            </w:r>
            <w:r w:rsidR="007C7DB0">
              <w:fldChar w:fldCharType="begin"/>
            </w:r>
            <w:r w:rsidR="007C7DB0">
              <w:instrText>PAGEREF _Toc1243974087 \h</w:instrText>
            </w:r>
            <w:r w:rsidR="007C7DB0">
              <w:fldChar w:fldCharType="separate"/>
            </w:r>
            <w:r w:rsidRPr="5156FFAB">
              <w:rPr>
                <w:rStyle w:val="Hyperlink"/>
              </w:rPr>
              <w:t>23</w:t>
            </w:r>
            <w:r w:rsidR="007C7DB0">
              <w:fldChar w:fldCharType="end"/>
            </w:r>
          </w:hyperlink>
        </w:p>
        <w:p w14:paraId="43BF8A7E" w14:textId="2D1551FC" w:rsidR="007C7DB0" w:rsidRDefault="5156FFAB" w:rsidP="5156FFAB">
          <w:pPr>
            <w:pStyle w:val="TOC3"/>
            <w:tabs>
              <w:tab w:val="left" w:pos="1095"/>
              <w:tab w:val="right" w:leader="dot" w:pos="9510"/>
            </w:tabs>
            <w:rPr>
              <w:rFonts w:cstheme="minorBidi"/>
              <w:noProof/>
              <w:sz w:val="24"/>
              <w:szCs w:val="24"/>
              <w:lang w:val="sl-SI"/>
            </w:rPr>
          </w:pPr>
          <w:hyperlink w:anchor="_Toc2066363416">
            <w:r w:rsidRPr="5156FFAB">
              <w:rPr>
                <w:rStyle w:val="Hyperlink"/>
              </w:rPr>
              <w:t>2.9.1</w:t>
            </w:r>
            <w:r w:rsidR="007C7DB0">
              <w:tab/>
            </w:r>
            <w:r w:rsidRPr="5156FFAB">
              <w:rPr>
                <w:rStyle w:val="Hyperlink"/>
              </w:rPr>
              <w:t>Key (Core) Objectives</w:t>
            </w:r>
            <w:r w:rsidR="007C7DB0">
              <w:tab/>
            </w:r>
            <w:r w:rsidR="007C7DB0">
              <w:fldChar w:fldCharType="begin"/>
            </w:r>
            <w:r w:rsidR="007C7DB0">
              <w:instrText>PAGEREF _Toc2066363416 \h</w:instrText>
            </w:r>
            <w:r w:rsidR="007C7DB0">
              <w:fldChar w:fldCharType="separate"/>
            </w:r>
            <w:r w:rsidRPr="5156FFAB">
              <w:rPr>
                <w:rStyle w:val="Hyperlink"/>
              </w:rPr>
              <w:t>23</w:t>
            </w:r>
            <w:r w:rsidR="007C7DB0">
              <w:fldChar w:fldCharType="end"/>
            </w:r>
          </w:hyperlink>
        </w:p>
        <w:p w14:paraId="2630D539" w14:textId="74916484"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1073303230">
            <w:r w:rsidRPr="5156FFAB">
              <w:rPr>
                <w:rStyle w:val="Hyperlink"/>
              </w:rPr>
              <w:t>3</w:t>
            </w:r>
            <w:r w:rsidR="007C7DB0">
              <w:tab/>
            </w:r>
            <w:r w:rsidRPr="5156FFAB">
              <w:rPr>
                <w:rStyle w:val="Hyperlink"/>
              </w:rPr>
              <w:t>General Compliance Highlights</w:t>
            </w:r>
            <w:r w:rsidR="007C7DB0">
              <w:tab/>
            </w:r>
            <w:r w:rsidR="007C7DB0">
              <w:fldChar w:fldCharType="begin"/>
            </w:r>
            <w:r w:rsidR="007C7DB0">
              <w:instrText>PAGEREF _Toc1073303230 \h</w:instrText>
            </w:r>
            <w:r w:rsidR="007C7DB0">
              <w:fldChar w:fldCharType="separate"/>
            </w:r>
            <w:r w:rsidRPr="5156FFAB">
              <w:rPr>
                <w:rStyle w:val="Hyperlink"/>
              </w:rPr>
              <w:t>23</w:t>
            </w:r>
            <w:r w:rsidR="007C7DB0">
              <w:fldChar w:fldCharType="end"/>
            </w:r>
          </w:hyperlink>
        </w:p>
        <w:p w14:paraId="3A70B031" w14:textId="7BC8B1C5" w:rsidR="007C7DB0" w:rsidRDefault="5156FFAB" w:rsidP="5156FFAB">
          <w:pPr>
            <w:pStyle w:val="TOC2"/>
            <w:tabs>
              <w:tab w:val="left" w:pos="660"/>
              <w:tab w:val="right" w:leader="dot" w:pos="9510"/>
            </w:tabs>
            <w:rPr>
              <w:rFonts w:cstheme="minorBidi"/>
              <w:noProof/>
              <w:sz w:val="24"/>
              <w:szCs w:val="24"/>
              <w:lang w:val="sl-SI"/>
            </w:rPr>
          </w:pPr>
          <w:hyperlink w:anchor="_Toc1777202555">
            <w:r w:rsidRPr="5156FFAB">
              <w:rPr>
                <w:rStyle w:val="Hyperlink"/>
              </w:rPr>
              <w:t>3.1</w:t>
            </w:r>
            <w:r w:rsidR="007C7DB0">
              <w:tab/>
            </w:r>
            <w:r w:rsidRPr="5156FFAB">
              <w:rPr>
                <w:rStyle w:val="Hyperlink"/>
              </w:rPr>
              <w:t>Technology Controls and Standards</w:t>
            </w:r>
            <w:r w:rsidR="007C7DB0">
              <w:tab/>
            </w:r>
            <w:r w:rsidR="007C7DB0">
              <w:fldChar w:fldCharType="begin"/>
            </w:r>
            <w:r w:rsidR="007C7DB0">
              <w:instrText>PAGEREF _Toc1777202555 \h</w:instrText>
            </w:r>
            <w:r w:rsidR="007C7DB0">
              <w:fldChar w:fldCharType="separate"/>
            </w:r>
            <w:r w:rsidRPr="5156FFAB">
              <w:rPr>
                <w:rStyle w:val="Hyperlink"/>
              </w:rPr>
              <w:t>24</w:t>
            </w:r>
            <w:r w:rsidR="007C7DB0">
              <w:fldChar w:fldCharType="end"/>
            </w:r>
          </w:hyperlink>
        </w:p>
        <w:p w14:paraId="10242264" w14:textId="32C8D4E2" w:rsidR="007C7DB0" w:rsidRDefault="5156FFAB" w:rsidP="5156FFAB">
          <w:pPr>
            <w:pStyle w:val="TOC2"/>
            <w:tabs>
              <w:tab w:val="left" w:pos="660"/>
              <w:tab w:val="right" w:leader="dot" w:pos="9510"/>
            </w:tabs>
            <w:rPr>
              <w:rFonts w:cstheme="minorBidi"/>
              <w:noProof/>
              <w:sz w:val="24"/>
              <w:szCs w:val="24"/>
              <w:lang w:val="sl-SI"/>
            </w:rPr>
          </w:pPr>
          <w:hyperlink w:anchor="_Toc1564783447">
            <w:r w:rsidRPr="5156FFAB">
              <w:rPr>
                <w:rStyle w:val="Hyperlink"/>
              </w:rPr>
              <w:t>3.2</w:t>
            </w:r>
            <w:r w:rsidR="007C7DB0">
              <w:tab/>
            </w:r>
            <w:r w:rsidRPr="5156FFAB">
              <w:rPr>
                <w:rStyle w:val="Hyperlink"/>
              </w:rPr>
              <w:t>Software Quality Assurance Framework</w:t>
            </w:r>
            <w:r w:rsidR="007C7DB0">
              <w:tab/>
            </w:r>
            <w:r w:rsidR="007C7DB0">
              <w:fldChar w:fldCharType="begin"/>
            </w:r>
            <w:r w:rsidR="007C7DB0">
              <w:instrText>PAGEREF _Toc1564783447 \h</w:instrText>
            </w:r>
            <w:r w:rsidR="007C7DB0">
              <w:fldChar w:fldCharType="separate"/>
            </w:r>
            <w:r w:rsidRPr="5156FFAB">
              <w:rPr>
                <w:rStyle w:val="Hyperlink"/>
              </w:rPr>
              <w:t>24</w:t>
            </w:r>
            <w:r w:rsidR="007C7DB0">
              <w:fldChar w:fldCharType="end"/>
            </w:r>
          </w:hyperlink>
        </w:p>
        <w:p w14:paraId="554820F5" w14:textId="05C17C27" w:rsidR="007C7DB0" w:rsidRDefault="5156FFAB" w:rsidP="5156FFAB">
          <w:pPr>
            <w:pStyle w:val="TOC2"/>
            <w:tabs>
              <w:tab w:val="left" w:pos="660"/>
              <w:tab w:val="right" w:leader="dot" w:pos="9510"/>
            </w:tabs>
            <w:rPr>
              <w:rFonts w:cstheme="minorBidi"/>
              <w:noProof/>
              <w:sz w:val="24"/>
              <w:szCs w:val="24"/>
              <w:lang w:val="sl-SI"/>
            </w:rPr>
          </w:pPr>
          <w:hyperlink w:anchor="_Toc1272375312">
            <w:r w:rsidRPr="5156FFAB">
              <w:rPr>
                <w:rStyle w:val="Hyperlink"/>
              </w:rPr>
              <w:t>3.3</w:t>
            </w:r>
            <w:r w:rsidR="007C7DB0">
              <w:tab/>
            </w:r>
            <w:r w:rsidRPr="5156FFAB">
              <w:rPr>
                <w:rStyle w:val="Hyperlink"/>
              </w:rPr>
              <w:t>Application Governance Framework (GTZ)</w:t>
            </w:r>
            <w:r w:rsidR="007C7DB0">
              <w:tab/>
            </w:r>
            <w:r w:rsidR="007C7DB0">
              <w:fldChar w:fldCharType="begin"/>
            </w:r>
            <w:r w:rsidR="007C7DB0">
              <w:instrText>PAGEREF _Toc1272375312 \h</w:instrText>
            </w:r>
            <w:r w:rsidR="007C7DB0">
              <w:fldChar w:fldCharType="separate"/>
            </w:r>
            <w:r w:rsidRPr="5156FFAB">
              <w:rPr>
                <w:rStyle w:val="Hyperlink"/>
              </w:rPr>
              <w:t>24</w:t>
            </w:r>
            <w:r w:rsidR="007C7DB0">
              <w:fldChar w:fldCharType="end"/>
            </w:r>
          </w:hyperlink>
        </w:p>
        <w:p w14:paraId="4B252D8C" w14:textId="161B9775" w:rsidR="007C7DB0" w:rsidRDefault="5156FFAB" w:rsidP="5156FFAB">
          <w:pPr>
            <w:pStyle w:val="TOC3"/>
            <w:tabs>
              <w:tab w:val="left" w:pos="1095"/>
              <w:tab w:val="right" w:leader="dot" w:pos="9510"/>
            </w:tabs>
            <w:rPr>
              <w:rFonts w:cstheme="minorBidi"/>
              <w:noProof/>
              <w:sz w:val="24"/>
              <w:szCs w:val="24"/>
              <w:lang w:val="sl-SI"/>
            </w:rPr>
          </w:pPr>
          <w:hyperlink w:anchor="_Toc992035858">
            <w:r w:rsidRPr="5156FFAB">
              <w:rPr>
                <w:rStyle w:val="Hyperlink"/>
              </w:rPr>
              <w:t>3.3.1</w:t>
            </w:r>
            <w:r w:rsidR="007C7DB0">
              <w:tab/>
            </w:r>
            <w:r w:rsidRPr="5156FFAB">
              <w:rPr>
                <w:rStyle w:val="Hyperlink"/>
              </w:rPr>
              <w:t>GTZ coverage</w:t>
            </w:r>
            <w:r w:rsidR="007C7DB0">
              <w:tab/>
            </w:r>
            <w:r w:rsidR="007C7DB0">
              <w:fldChar w:fldCharType="begin"/>
            </w:r>
            <w:r w:rsidR="007C7DB0">
              <w:instrText>PAGEREF _Toc992035858 \h</w:instrText>
            </w:r>
            <w:r w:rsidR="007C7DB0">
              <w:fldChar w:fldCharType="separate"/>
            </w:r>
            <w:r w:rsidRPr="5156FFAB">
              <w:rPr>
                <w:rStyle w:val="Hyperlink"/>
              </w:rPr>
              <w:t>25</w:t>
            </w:r>
            <w:r w:rsidR="007C7DB0">
              <w:fldChar w:fldCharType="end"/>
            </w:r>
          </w:hyperlink>
        </w:p>
        <w:p w14:paraId="6C5125D4" w14:textId="70933BFC" w:rsidR="007C7DB0" w:rsidRDefault="5156FFAB" w:rsidP="5156FFAB">
          <w:pPr>
            <w:pStyle w:val="TOC2"/>
            <w:tabs>
              <w:tab w:val="left" w:pos="660"/>
              <w:tab w:val="right" w:leader="dot" w:pos="9510"/>
            </w:tabs>
            <w:rPr>
              <w:rFonts w:cstheme="minorBidi"/>
              <w:noProof/>
              <w:sz w:val="24"/>
              <w:szCs w:val="24"/>
              <w:lang w:val="sl-SI"/>
            </w:rPr>
          </w:pPr>
          <w:hyperlink w:anchor="_Toc1259047925">
            <w:r w:rsidRPr="5156FFAB">
              <w:rPr>
                <w:rStyle w:val="Hyperlink"/>
              </w:rPr>
              <w:t>3.4</w:t>
            </w:r>
            <w:r w:rsidR="007C7DB0">
              <w:tab/>
            </w:r>
            <w:r w:rsidRPr="5156FFAB">
              <w:rPr>
                <w:rStyle w:val="Hyperlink"/>
              </w:rPr>
              <w:t>Value Added Services (VAS)</w:t>
            </w:r>
            <w:r w:rsidR="007C7DB0">
              <w:tab/>
            </w:r>
            <w:r w:rsidR="007C7DB0">
              <w:fldChar w:fldCharType="begin"/>
            </w:r>
            <w:r w:rsidR="007C7DB0">
              <w:instrText>PAGEREF _Toc1259047925 \h</w:instrText>
            </w:r>
            <w:r w:rsidR="007C7DB0">
              <w:fldChar w:fldCharType="separate"/>
            </w:r>
            <w:r w:rsidRPr="5156FFAB">
              <w:rPr>
                <w:rStyle w:val="Hyperlink"/>
              </w:rPr>
              <w:t>25</w:t>
            </w:r>
            <w:r w:rsidR="007C7DB0">
              <w:fldChar w:fldCharType="end"/>
            </w:r>
          </w:hyperlink>
        </w:p>
        <w:p w14:paraId="00252B48" w14:textId="1AA46731" w:rsidR="007C7DB0" w:rsidRDefault="5156FFAB" w:rsidP="5156FFAB">
          <w:pPr>
            <w:pStyle w:val="TOC2"/>
            <w:tabs>
              <w:tab w:val="left" w:pos="660"/>
              <w:tab w:val="right" w:leader="dot" w:pos="9510"/>
            </w:tabs>
            <w:rPr>
              <w:rFonts w:cstheme="minorBidi"/>
              <w:noProof/>
              <w:sz w:val="24"/>
              <w:szCs w:val="24"/>
              <w:lang w:val="sl-SI"/>
            </w:rPr>
          </w:pPr>
          <w:hyperlink w:anchor="_Toc1114369656">
            <w:r w:rsidRPr="5156FFAB">
              <w:rPr>
                <w:rStyle w:val="Hyperlink"/>
              </w:rPr>
              <w:t>3.5</w:t>
            </w:r>
            <w:r w:rsidR="007C7DB0">
              <w:tab/>
            </w:r>
            <w:r w:rsidRPr="5156FFAB">
              <w:rPr>
                <w:rStyle w:val="Hyperlink"/>
              </w:rPr>
              <w:t>Personal Data Protection</w:t>
            </w:r>
            <w:r w:rsidR="007C7DB0">
              <w:tab/>
            </w:r>
            <w:r w:rsidR="007C7DB0">
              <w:fldChar w:fldCharType="begin"/>
            </w:r>
            <w:r w:rsidR="007C7DB0">
              <w:instrText>PAGEREF _Toc1114369656 \h</w:instrText>
            </w:r>
            <w:r w:rsidR="007C7DB0">
              <w:fldChar w:fldCharType="separate"/>
            </w:r>
            <w:r w:rsidRPr="5156FFAB">
              <w:rPr>
                <w:rStyle w:val="Hyperlink"/>
              </w:rPr>
              <w:t>26</w:t>
            </w:r>
            <w:r w:rsidR="007C7DB0">
              <w:fldChar w:fldCharType="end"/>
            </w:r>
          </w:hyperlink>
        </w:p>
        <w:p w14:paraId="2CFA26F9" w14:textId="3FFAC03F" w:rsidR="007C7DB0" w:rsidRDefault="5156FFAB" w:rsidP="5156FFAB">
          <w:pPr>
            <w:pStyle w:val="TOC2"/>
            <w:tabs>
              <w:tab w:val="left" w:pos="660"/>
              <w:tab w:val="right" w:leader="dot" w:pos="9510"/>
            </w:tabs>
            <w:rPr>
              <w:rFonts w:cstheme="minorBidi"/>
              <w:noProof/>
              <w:sz w:val="24"/>
              <w:szCs w:val="24"/>
              <w:lang w:val="sl-SI"/>
            </w:rPr>
          </w:pPr>
          <w:hyperlink w:anchor="_Toc2540586">
            <w:r w:rsidRPr="5156FFAB">
              <w:rPr>
                <w:rStyle w:val="Hyperlink"/>
              </w:rPr>
              <w:t>3.6</w:t>
            </w:r>
            <w:r w:rsidR="007C7DB0">
              <w:tab/>
            </w:r>
            <w:r w:rsidRPr="5156FFAB">
              <w:rPr>
                <w:rStyle w:val="Hyperlink"/>
              </w:rPr>
              <w:t>Proposal &amp; Presentation</w:t>
            </w:r>
            <w:r w:rsidR="007C7DB0">
              <w:tab/>
            </w:r>
            <w:r w:rsidR="007C7DB0">
              <w:fldChar w:fldCharType="begin"/>
            </w:r>
            <w:r w:rsidR="007C7DB0">
              <w:instrText>PAGEREF _Toc2540586 \h</w:instrText>
            </w:r>
            <w:r w:rsidR="007C7DB0">
              <w:fldChar w:fldCharType="separate"/>
            </w:r>
            <w:r w:rsidRPr="5156FFAB">
              <w:rPr>
                <w:rStyle w:val="Hyperlink"/>
              </w:rPr>
              <w:t>26</w:t>
            </w:r>
            <w:r w:rsidR="007C7DB0">
              <w:fldChar w:fldCharType="end"/>
            </w:r>
          </w:hyperlink>
        </w:p>
        <w:p w14:paraId="13B5F2AE" w14:textId="7BE75D47"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199142148">
            <w:r w:rsidRPr="5156FFAB">
              <w:rPr>
                <w:rStyle w:val="Hyperlink"/>
              </w:rPr>
              <w:t>4</w:t>
            </w:r>
            <w:r w:rsidR="007C7DB0">
              <w:tab/>
            </w:r>
            <w:r w:rsidRPr="5156FFAB">
              <w:rPr>
                <w:rStyle w:val="Hyperlink"/>
              </w:rPr>
              <w:t>Required Lots</w:t>
            </w:r>
            <w:r w:rsidR="007C7DB0">
              <w:tab/>
            </w:r>
            <w:r w:rsidR="007C7DB0">
              <w:fldChar w:fldCharType="begin"/>
            </w:r>
            <w:r w:rsidR="007C7DB0">
              <w:instrText>PAGEREF _Toc199142148 \h</w:instrText>
            </w:r>
            <w:r w:rsidR="007C7DB0">
              <w:fldChar w:fldCharType="separate"/>
            </w:r>
            <w:r w:rsidRPr="5156FFAB">
              <w:rPr>
                <w:rStyle w:val="Hyperlink"/>
              </w:rPr>
              <w:t>27</w:t>
            </w:r>
            <w:r w:rsidR="007C7DB0">
              <w:fldChar w:fldCharType="end"/>
            </w:r>
          </w:hyperlink>
        </w:p>
        <w:p w14:paraId="462BC55E" w14:textId="08A6F418" w:rsidR="007C7DB0" w:rsidRDefault="5156FFAB" w:rsidP="5156FFAB">
          <w:pPr>
            <w:pStyle w:val="TOC2"/>
            <w:tabs>
              <w:tab w:val="left" w:pos="660"/>
              <w:tab w:val="right" w:leader="dot" w:pos="9510"/>
            </w:tabs>
            <w:rPr>
              <w:rFonts w:cstheme="minorBidi"/>
              <w:noProof/>
              <w:sz w:val="24"/>
              <w:szCs w:val="24"/>
              <w:lang w:val="sl-SI"/>
            </w:rPr>
          </w:pPr>
          <w:hyperlink w:anchor="_Toc1282647829">
            <w:r w:rsidRPr="5156FFAB">
              <w:rPr>
                <w:rStyle w:val="Hyperlink"/>
              </w:rPr>
              <w:t>4.1</w:t>
            </w:r>
            <w:r w:rsidR="007C7DB0">
              <w:tab/>
            </w:r>
            <w:r w:rsidRPr="5156FFAB">
              <w:rPr>
                <w:rStyle w:val="Hyperlink"/>
              </w:rPr>
              <w:t>Lot 1 - Account-Based Ticketing system, validators, and systems integration</w:t>
            </w:r>
            <w:r w:rsidR="007C7DB0">
              <w:tab/>
            </w:r>
            <w:r w:rsidR="007C7DB0">
              <w:fldChar w:fldCharType="begin"/>
            </w:r>
            <w:r w:rsidR="007C7DB0">
              <w:instrText>PAGEREF _Toc1282647829 \h</w:instrText>
            </w:r>
            <w:r w:rsidR="007C7DB0">
              <w:fldChar w:fldCharType="separate"/>
            </w:r>
            <w:r w:rsidRPr="5156FFAB">
              <w:rPr>
                <w:rStyle w:val="Hyperlink"/>
              </w:rPr>
              <w:t>27</w:t>
            </w:r>
            <w:r w:rsidR="007C7DB0">
              <w:fldChar w:fldCharType="end"/>
            </w:r>
          </w:hyperlink>
        </w:p>
        <w:p w14:paraId="183F7DEB" w14:textId="61B44E72" w:rsidR="007C7DB0" w:rsidRDefault="5156FFAB" w:rsidP="5156FFAB">
          <w:pPr>
            <w:pStyle w:val="TOC3"/>
            <w:tabs>
              <w:tab w:val="left" w:pos="1095"/>
              <w:tab w:val="right" w:leader="dot" w:pos="9510"/>
            </w:tabs>
            <w:rPr>
              <w:rFonts w:cstheme="minorBidi"/>
              <w:noProof/>
              <w:sz w:val="24"/>
              <w:szCs w:val="24"/>
              <w:lang w:val="sl-SI"/>
            </w:rPr>
          </w:pPr>
          <w:hyperlink w:anchor="_Toc1756742041">
            <w:r w:rsidRPr="5156FFAB">
              <w:rPr>
                <w:rStyle w:val="Hyperlink"/>
              </w:rPr>
              <w:t>4.1.1</w:t>
            </w:r>
            <w:r w:rsidR="007C7DB0">
              <w:tab/>
            </w:r>
            <w:r w:rsidRPr="5156FFAB">
              <w:rPr>
                <w:rStyle w:val="Hyperlink"/>
              </w:rPr>
              <w:t>ABT - General requirements</w:t>
            </w:r>
            <w:r w:rsidR="007C7DB0">
              <w:tab/>
            </w:r>
            <w:r w:rsidR="007C7DB0">
              <w:fldChar w:fldCharType="begin"/>
            </w:r>
            <w:r w:rsidR="007C7DB0">
              <w:instrText>PAGEREF _Toc1756742041 \h</w:instrText>
            </w:r>
            <w:r w:rsidR="007C7DB0">
              <w:fldChar w:fldCharType="separate"/>
            </w:r>
            <w:r w:rsidRPr="5156FFAB">
              <w:rPr>
                <w:rStyle w:val="Hyperlink"/>
              </w:rPr>
              <w:t>27</w:t>
            </w:r>
            <w:r w:rsidR="007C7DB0">
              <w:fldChar w:fldCharType="end"/>
            </w:r>
          </w:hyperlink>
        </w:p>
        <w:p w14:paraId="56CE60E2" w14:textId="172C7A62" w:rsidR="007C7DB0" w:rsidRDefault="5156FFAB" w:rsidP="5156FFAB">
          <w:pPr>
            <w:pStyle w:val="TOC3"/>
            <w:tabs>
              <w:tab w:val="left" w:pos="1095"/>
              <w:tab w:val="right" w:leader="dot" w:pos="9510"/>
            </w:tabs>
            <w:rPr>
              <w:rFonts w:cstheme="minorBidi"/>
              <w:noProof/>
              <w:sz w:val="24"/>
              <w:szCs w:val="24"/>
              <w:lang w:val="sl-SI"/>
            </w:rPr>
          </w:pPr>
          <w:hyperlink w:anchor="_Toc793777910">
            <w:r w:rsidRPr="5156FFAB">
              <w:rPr>
                <w:rStyle w:val="Hyperlink"/>
              </w:rPr>
              <w:t>4.1.2</w:t>
            </w:r>
            <w:r w:rsidR="007C7DB0">
              <w:tab/>
            </w:r>
            <w:r w:rsidRPr="5156FFAB">
              <w:rPr>
                <w:rStyle w:val="Hyperlink"/>
              </w:rPr>
              <w:t>Transaction and Risk Processing</w:t>
            </w:r>
            <w:r w:rsidR="007C7DB0">
              <w:tab/>
            </w:r>
            <w:r w:rsidR="007C7DB0">
              <w:fldChar w:fldCharType="begin"/>
            </w:r>
            <w:r w:rsidR="007C7DB0">
              <w:instrText>PAGEREF _Toc793777910 \h</w:instrText>
            </w:r>
            <w:r w:rsidR="007C7DB0">
              <w:fldChar w:fldCharType="separate"/>
            </w:r>
            <w:r w:rsidRPr="5156FFAB">
              <w:rPr>
                <w:rStyle w:val="Hyperlink"/>
              </w:rPr>
              <w:t>29</w:t>
            </w:r>
            <w:r w:rsidR="007C7DB0">
              <w:fldChar w:fldCharType="end"/>
            </w:r>
          </w:hyperlink>
        </w:p>
        <w:p w14:paraId="4667A700" w14:textId="12227D2A" w:rsidR="007C7DB0" w:rsidRDefault="5156FFAB" w:rsidP="5156FFAB">
          <w:pPr>
            <w:pStyle w:val="TOC3"/>
            <w:tabs>
              <w:tab w:val="left" w:pos="1095"/>
              <w:tab w:val="right" w:leader="dot" w:pos="9510"/>
            </w:tabs>
            <w:rPr>
              <w:rFonts w:cstheme="minorBidi"/>
              <w:noProof/>
              <w:sz w:val="24"/>
              <w:szCs w:val="24"/>
              <w:lang w:val="sl-SI"/>
            </w:rPr>
          </w:pPr>
          <w:hyperlink w:anchor="_Toc2078573616">
            <w:r w:rsidRPr="5156FFAB">
              <w:rPr>
                <w:rStyle w:val="Hyperlink"/>
              </w:rPr>
              <w:t>4.1.3</w:t>
            </w:r>
            <w:r w:rsidR="007C7DB0">
              <w:tab/>
            </w:r>
            <w:r w:rsidRPr="5156FFAB">
              <w:rPr>
                <w:rStyle w:val="Hyperlink"/>
              </w:rPr>
              <w:t>Journey Construction and Correction</w:t>
            </w:r>
            <w:r w:rsidR="007C7DB0">
              <w:tab/>
            </w:r>
            <w:r w:rsidR="007C7DB0">
              <w:fldChar w:fldCharType="begin"/>
            </w:r>
            <w:r w:rsidR="007C7DB0">
              <w:instrText>PAGEREF _Toc2078573616 \h</w:instrText>
            </w:r>
            <w:r w:rsidR="007C7DB0">
              <w:fldChar w:fldCharType="separate"/>
            </w:r>
            <w:r w:rsidRPr="5156FFAB">
              <w:rPr>
                <w:rStyle w:val="Hyperlink"/>
              </w:rPr>
              <w:t>32</w:t>
            </w:r>
            <w:r w:rsidR="007C7DB0">
              <w:fldChar w:fldCharType="end"/>
            </w:r>
          </w:hyperlink>
        </w:p>
        <w:p w14:paraId="117E903B" w14:textId="4B6DCDCB" w:rsidR="007C7DB0" w:rsidRDefault="5156FFAB" w:rsidP="5156FFAB">
          <w:pPr>
            <w:pStyle w:val="TOC3"/>
            <w:tabs>
              <w:tab w:val="left" w:pos="1095"/>
              <w:tab w:val="right" w:leader="dot" w:pos="9510"/>
            </w:tabs>
            <w:rPr>
              <w:rFonts w:cstheme="minorBidi"/>
              <w:noProof/>
              <w:sz w:val="24"/>
              <w:szCs w:val="24"/>
              <w:lang w:val="sl-SI"/>
            </w:rPr>
          </w:pPr>
          <w:hyperlink w:anchor="_Toc228430463">
            <w:r w:rsidRPr="5156FFAB">
              <w:rPr>
                <w:rStyle w:val="Hyperlink"/>
              </w:rPr>
              <w:t>4.1.4</w:t>
            </w:r>
            <w:r w:rsidR="007C7DB0">
              <w:tab/>
            </w:r>
            <w:r w:rsidRPr="5156FFAB">
              <w:rPr>
                <w:rStyle w:val="Hyperlink"/>
              </w:rPr>
              <w:t>Revenue Inspection</w:t>
            </w:r>
            <w:r w:rsidR="007C7DB0">
              <w:tab/>
            </w:r>
            <w:r w:rsidR="007C7DB0">
              <w:fldChar w:fldCharType="begin"/>
            </w:r>
            <w:r w:rsidR="007C7DB0">
              <w:instrText>PAGEREF _Toc228430463 \h</w:instrText>
            </w:r>
            <w:r w:rsidR="007C7DB0">
              <w:fldChar w:fldCharType="separate"/>
            </w:r>
            <w:r w:rsidRPr="5156FFAB">
              <w:rPr>
                <w:rStyle w:val="Hyperlink"/>
              </w:rPr>
              <w:t>34</w:t>
            </w:r>
            <w:r w:rsidR="007C7DB0">
              <w:fldChar w:fldCharType="end"/>
            </w:r>
          </w:hyperlink>
        </w:p>
        <w:p w14:paraId="3F6FEA1F" w14:textId="2A2F28EF" w:rsidR="007C7DB0" w:rsidRDefault="5156FFAB" w:rsidP="5156FFAB">
          <w:pPr>
            <w:pStyle w:val="TOC3"/>
            <w:tabs>
              <w:tab w:val="left" w:pos="1095"/>
              <w:tab w:val="right" w:leader="dot" w:pos="9510"/>
            </w:tabs>
            <w:rPr>
              <w:rFonts w:cstheme="minorBidi"/>
              <w:noProof/>
              <w:sz w:val="24"/>
              <w:szCs w:val="24"/>
              <w:lang w:val="sl-SI"/>
            </w:rPr>
          </w:pPr>
          <w:hyperlink w:anchor="_Toc855566155">
            <w:r w:rsidRPr="5156FFAB">
              <w:rPr>
                <w:rStyle w:val="Hyperlink"/>
              </w:rPr>
              <w:t>4.1.5</w:t>
            </w:r>
            <w:r w:rsidR="007C7DB0">
              <w:tab/>
            </w:r>
            <w:r w:rsidRPr="5156FFAB">
              <w:rPr>
                <w:rStyle w:val="Hyperlink"/>
              </w:rPr>
              <w:t>Fare Calculation</w:t>
            </w:r>
            <w:r w:rsidR="007C7DB0">
              <w:tab/>
            </w:r>
            <w:r w:rsidR="007C7DB0">
              <w:fldChar w:fldCharType="begin"/>
            </w:r>
            <w:r w:rsidR="007C7DB0">
              <w:instrText>PAGEREF _Toc855566155 \h</w:instrText>
            </w:r>
            <w:r w:rsidR="007C7DB0">
              <w:fldChar w:fldCharType="separate"/>
            </w:r>
            <w:r w:rsidRPr="5156FFAB">
              <w:rPr>
                <w:rStyle w:val="Hyperlink"/>
              </w:rPr>
              <w:t>35</w:t>
            </w:r>
            <w:r w:rsidR="007C7DB0">
              <w:fldChar w:fldCharType="end"/>
            </w:r>
          </w:hyperlink>
        </w:p>
        <w:p w14:paraId="43757410" w14:textId="18A53F7E" w:rsidR="007C7DB0" w:rsidRDefault="5156FFAB" w:rsidP="5156FFAB">
          <w:pPr>
            <w:pStyle w:val="TOC3"/>
            <w:tabs>
              <w:tab w:val="left" w:pos="1095"/>
              <w:tab w:val="right" w:leader="dot" w:pos="9510"/>
            </w:tabs>
            <w:rPr>
              <w:rFonts w:cstheme="minorBidi"/>
              <w:noProof/>
              <w:sz w:val="24"/>
              <w:szCs w:val="24"/>
              <w:lang w:val="sl-SI"/>
            </w:rPr>
          </w:pPr>
          <w:hyperlink w:anchor="_Toc341662033">
            <w:r w:rsidRPr="5156FFAB">
              <w:rPr>
                <w:rStyle w:val="Hyperlink"/>
              </w:rPr>
              <w:t>4.1.6</w:t>
            </w:r>
            <w:r w:rsidR="007C7DB0">
              <w:tab/>
            </w:r>
            <w:r w:rsidRPr="5156FFAB">
              <w:rPr>
                <w:rStyle w:val="Hyperlink"/>
              </w:rPr>
              <w:t>Revenue Apportionment</w:t>
            </w:r>
            <w:r w:rsidR="007C7DB0">
              <w:tab/>
            </w:r>
            <w:r w:rsidR="007C7DB0">
              <w:fldChar w:fldCharType="begin"/>
            </w:r>
            <w:r w:rsidR="007C7DB0">
              <w:instrText>PAGEREF _Toc341662033 \h</w:instrText>
            </w:r>
            <w:r w:rsidR="007C7DB0">
              <w:fldChar w:fldCharType="separate"/>
            </w:r>
            <w:r w:rsidRPr="5156FFAB">
              <w:rPr>
                <w:rStyle w:val="Hyperlink"/>
              </w:rPr>
              <w:t>38</w:t>
            </w:r>
            <w:r w:rsidR="007C7DB0">
              <w:fldChar w:fldCharType="end"/>
            </w:r>
          </w:hyperlink>
        </w:p>
        <w:p w14:paraId="0BF26AA0" w14:textId="443A8882" w:rsidR="007C7DB0" w:rsidRDefault="5156FFAB" w:rsidP="5156FFAB">
          <w:pPr>
            <w:pStyle w:val="TOC3"/>
            <w:tabs>
              <w:tab w:val="left" w:pos="1095"/>
              <w:tab w:val="right" w:leader="dot" w:pos="9510"/>
            </w:tabs>
            <w:rPr>
              <w:rFonts w:cstheme="minorBidi"/>
              <w:noProof/>
              <w:sz w:val="24"/>
              <w:szCs w:val="24"/>
              <w:lang w:val="sl-SI"/>
            </w:rPr>
          </w:pPr>
          <w:hyperlink w:anchor="_Toc1214692233">
            <w:r w:rsidRPr="5156FFAB">
              <w:rPr>
                <w:rStyle w:val="Hyperlink"/>
              </w:rPr>
              <w:t>4.1.7</w:t>
            </w:r>
            <w:r w:rsidR="007C7DB0">
              <w:tab/>
            </w:r>
            <w:r w:rsidRPr="5156FFAB">
              <w:rPr>
                <w:rStyle w:val="Hyperlink"/>
              </w:rPr>
              <w:t>ABT System Configuration</w:t>
            </w:r>
            <w:r w:rsidR="007C7DB0">
              <w:tab/>
            </w:r>
            <w:r w:rsidR="007C7DB0">
              <w:fldChar w:fldCharType="begin"/>
            </w:r>
            <w:r w:rsidR="007C7DB0">
              <w:instrText>PAGEREF _Toc1214692233 \h</w:instrText>
            </w:r>
            <w:r w:rsidR="007C7DB0">
              <w:fldChar w:fldCharType="separate"/>
            </w:r>
            <w:r w:rsidRPr="5156FFAB">
              <w:rPr>
                <w:rStyle w:val="Hyperlink"/>
              </w:rPr>
              <w:t>41</w:t>
            </w:r>
            <w:r w:rsidR="007C7DB0">
              <w:fldChar w:fldCharType="end"/>
            </w:r>
          </w:hyperlink>
        </w:p>
        <w:p w14:paraId="6DF1234F" w14:textId="4177F2CF" w:rsidR="007C7DB0" w:rsidRDefault="5156FFAB" w:rsidP="5156FFAB">
          <w:pPr>
            <w:pStyle w:val="TOC3"/>
            <w:tabs>
              <w:tab w:val="left" w:pos="1095"/>
              <w:tab w:val="right" w:leader="dot" w:pos="9510"/>
            </w:tabs>
            <w:rPr>
              <w:rFonts w:cstheme="minorBidi"/>
              <w:noProof/>
              <w:sz w:val="24"/>
              <w:szCs w:val="24"/>
              <w:lang w:val="sl-SI"/>
            </w:rPr>
          </w:pPr>
          <w:hyperlink w:anchor="_Toc1386930274">
            <w:r w:rsidRPr="5156FFAB">
              <w:rPr>
                <w:rStyle w:val="Hyperlink"/>
              </w:rPr>
              <w:t>4.1.8</w:t>
            </w:r>
            <w:r w:rsidR="007C7DB0">
              <w:tab/>
            </w:r>
            <w:r w:rsidRPr="5156FFAB">
              <w:rPr>
                <w:rStyle w:val="Hyperlink"/>
              </w:rPr>
              <w:t>Customer Account Management</w:t>
            </w:r>
            <w:r w:rsidR="007C7DB0">
              <w:tab/>
            </w:r>
            <w:r w:rsidR="007C7DB0">
              <w:fldChar w:fldCharType="begin"/>
            </w:r>
            <w:r w:rsidR="007C7DB0">
              <w:instrText>PAGEREF _Toc1386930274 \h</w:instrText>
            </w:r>
            <w:r w:rsidR="007C7DB0">
              <w:fldChar w:fldCharType="separate"/>
            </w:r>
            <w:r w:rsidRPr="5156FFAB">
              <w:rPr>
                <w:rStyle w:val="Hyperlink"/>
              </w:rPr>
              <w:t>45</w:t>
            </w:r>
            <w:r w:rsidR="007C7DB0">
              <w:fldChar w:fldCharType="end"/>
            </w:r>
          </w:hyperlink>
        </w:p>
        <w:p w14:paraId="56E48DD3" w14:textId="317FB678" w:rsidR="007C7DB0" w:rsidRDefault="5156FFAB" w:rsidP="5156FFAB">
          <w:pPr>
            <w:pStyle w:val="TOC3"/>
            <w:tabs>
              <w:tab w:val="left" w:pos="1095"/>
              <w:tab w:val="right" w:leader="dot" w:pos="9510"/>
            </w:tabs>
            <w:rPr>
              <w:rFonts w:cstheme="minorBidi"/>
              <w:noProof/>
              <w:sz w:val="24"/>
              <w:szCs w:val="24"/>
              <w:lang w:val="sl-SI"/>
            </w:rPr>
          </w:pPr>
          <w:hyperlink w:anchor="_Toc1695988032">
            <w:r w:rsidRPr="5156FFAB">
              <w:rPr>
                <w:rStyle w:val="Hyperlink"/>
              </w:rPr>
              <w:t>4.1.9</w:t>
            </w:r>
            <w:r w:rsidR="007C7DB0">
              <w:tab/>
            </w:r>
            <w:r w:rsidRPr="5156FFAB">
              <w:rPr>
                <w:rStyle w:val="Hyperlink"/>
              </w:rPr>
              <w:t>Customer Agent Tools</w:t>
            </w:r>
            <w:r w:rsidR="007C7DB0">
              <w:tab/>
            </w:r>
            <w:r w:rsidR="007C7DB0">
              <w:fldChar w:fldCharType="begin"/>
            </w:r>
            <w:r w:rsidR="007C7DB0">
              <w:instrText>PAGEREF _Toc1695988032 \h</w:instrText>
            </w:r>
            <w:r w:rsidR="007C7DB0">
              <w:fldChar w:fldCharType="separate"/>
            </w:r>
            <w:r w:rsidRPr="5156FFAB">
              <w:rPr>
                <w:rStyle w:val="Hyperlink"/>
              </w:rPr>
              <w:t>48</w:t>
            </w:r>
            <w:r w:rsidR="007C7DB0">
              <w:fldChar w:fldCharType="end"/>
            </w:r>
          </w:hyperlink>
        </w:p>
        <w:p w14:paraId="1921C8DF" w14:textId="46EF7AA7" w:rsidR="007C7DB0" w:rsidRDefault="5156FFAB" w:rsidP="5156FFAB">
          <w:pPr>
            <w:pStyle w:val="TOC3"/>
            <w:tabs>
              <w:tab w:val="left" w:pos="1320"/>
              <w:tab w:val="right" w:leader="dot" w:pos="9510"/>
            </w:tabs>
            <w:rPr>
              <w:rFonts w:cstheme="minorBidi"/>
              <w:noProof/>
              <w:sz w:val="24"/>
              <w:szCs w:val="24"/>
              <w:lang w:val="sl-SI"/>
            </w:rPr>
          </w:pPr>
          <w:hyperlink w:anchor="_Toc1892749612">
            <w:r w:rsidRPr="5156FFAB">
              <w:rPr>
                <w:rStyle w:val="Hyperlink"/>
              </w:rPr>
              <w:t>4.1.10</w:t>
            </w:r>
            <w:r w:rsidR="007C7DB0">
              <w:tab/>
            </w:r>
            <w:r w:rsidRPr="5156FFAB">
              <w:rPr>
                <w:rStyle w:val="Hyperlink"/>
              </w:rPr>
              <w:t>Reporting</w:t>
            </w:r>
            <w:r w:rsidR="007C7DB0">
              <w:tab/>
            </w:r>
            <w:r w:rsidR="007C7DB0">
              <w:fldChar w:fldCharType="begin"/>
            </w:r>
            <w:r w:rsidR="007C7DB0">
              <w:instrText>PAGEREF _Toc1892749612 \h</w:instrText>
            </w:r>
            <w:r w:rsidR="007C7DB0">
              <w:fldChar w:fldCharType="separate"/>
            </w:r>
            <w:r w:rsidRPr="5156FFAB">
              <w:rPr>
                <w:rStyle w:val="Hyperlink"/>
              </w:rPr>
              <w:t>49</w:t>
            </w:r>
            <w:r w:rsidR="007C7DB0">
              <w:fldChar w:fldCharType="end"/>
            </w:r>
          </w:hyperlink>
        </w:p>
        <w:p w14:paraId="4023D819" w14:textId="5DC84184" w:rsidR="007C7DB0" w:rsidRDefault="5156FFAB" w:rsidP="5156FFAB">
          <w:pPr>
            <w:pStyle w:val="TOC3"/>
            <w:tabs>
              <w:tab w:val="left" w:pos="1320"/>
              <w:tab w:val="right" w:leader="dot" w:pos="9510"/>
            </w:tabs>
            <w:rPr>
              <w:rFonts w:cstheme="minorBidi"/>
              <w:noProof/>
              <w:sz w:val="24"/>
              <w:szCs w:val="24"/>
              <w:lang w:val="sl-SI"/>
            </w:rPr>
          </w:pPr>
          <w:hyperlink w:anchor="_Toc802220875">
            <w:r w:rsidRPr="5156FFAB">
              <w:rPr>
                <w:rStyle w:val="Hyperlink"/>
              </w:rPr>
              <w:t>4.1.11</w:t>
            </w:r>
            <w:r w:rsidR="007C7DB0">
              <w:tab/>
            </w:r>
            <w:r w:rsidRPr="5156FFAB">
              <w:rPr>
                <w:rStyle w:val="Hyperlink"/>
              </w:rPr>
              <w:t>Monitoring</w:t>
            </w:r>
            <w:r w:rsidR="007C7DB0">
              <w:tab/>
            </w:r>
            <w:r w:rsidR="007C7DB0">
              <w:fldChar w:fldCharType="begin"/>
            </w:r>
            <w:r w:rsidR="007C7DB0">
              <w:instrText>PAGEREF _Toc802220875 \h</w:instrText>
            </w:r>
            <w:r w:rsidR="007C7DB0">
              <w:fldChar w:fldCharType="separate"/>
            </w:r>
            <w:r w:rsidRPr="5156FFAB">
              <w:rPr>
                <w:rStyle w:val="Hyperlink"/>
              </w:rPr>
              <w:t>51</w:t>
            </w:r>
            <w:r w:rsidR="007C7DB0">
              <w:fldChar w:fldCharType="end"/>
            </w:r>
          </w:hyperlink>
        </w:p>
        <w:p w14:paraId="3A25FCB1" w14:textId="58DB69E5" w:rsidR="007C7DB0" w:rsidRDefault="5156FFAB" w:rsidP="5156FFAB">
          <w:pPr>
            <w:pStyle w:val="TOC3"/>
            <w:tabs>
              <w:tab w:val="left" w:pos="1320"/>
              <w:tab w:val="right" w:leader="dot" w:pos="9510"/>
            </w:tabs>
            <w:rPr>
              <w:rFonts w:cstheme="minorBidi"/>
              <w:noProof/>
              <w:sz w:val="24"/>
              <w:szCs w:val="24"/>
              <w:lang w:val="sl-SI"/>
            </w:rPr>
          </w:pPr>
          <w:hyperlink w:anchor="_Toc988540643">
            <w:r w:rsidRPr="5156FFAB">
              <w:rPr>
                <w:rStyle w:val="Hyperlink"/>
              </w:rPr>
              <w:t>4.1.12</w:t>
            </w:r>
            <w:r w:rsidR="007C7DB0">
              <w:tab/>
            </w:r>
            <w:r w:rsidRPr="5156FFAB">
              <w:rPr>
                <w:rStyle w:val="Hyperlink"/>
              </w:rPr>
              <w:t>Fare media management</w:t>
            </w:r>
            <w:r w:rsidR="007C7DB0">
              <w:tab/>
            </w:r>
            <w:r w:rsidR="007C7DB0">
              <w:fldChar w:fldCharType="begin"/>
            </w:r>
            <w:r w:rsidR="007C7DB0">
              <w:instrText>PAGEREF _Toc988540643 \h</w:instrText>
            </w:r>
            <w:r w:rsidR="007C7DB0">
              <w:fldChar w:fldCharType="separate"/>
            </w:r>
            <w:r w:rsidRPr="5156FFAB">
              <w:rPr>
                <w:rStyle w:val="Hyperlink"/>
              </w:rPr>
              <w:t>52</w:t>
            </w:r>
            <w:r w:rsidR="007C7DB0">
              <w:fldChar w:fldCharType="end"/>
            </w:r>
          </w:hyperlink>
        </w:p>
        <w:p w14:paraId="5E5BE253" w14:textId="23BB4224" w:rsidR="007C7DB0" w:rsidRDefault="5156FFAB" w:rsidP="5156FFAB">
          <w:pPr>
            <w:pStyle w:val="TOC3"/>
            <w:tabs>
              <w:tab w:val="left" w:pos="1320"/>
              <w:tab w:val="right" w:leader="dot" w:pos="9510"/>
            </w:tabs>
            <w:rPr>
              <w:rFonts w:cstheme="minorBidi"/>
              <w:noProof/>
              <w:sz w:val="24"/>
              <w:szCs w:val="24"/>
              <w:lang w:val="sl-SI"/>
            </w:rPr>
          </w:pPr>
          <w:hyperlink w:anchor="_Toc1735817121">
            <w:r w:rsidRPr="5156FFAB">
              <w:rPr>
                <w:rStyle w:val="Hyperlink"/>
              </w:rPr>
              <w:t>4.1.13</w:t>
            </w:r>
            <w:r w:rsidR="007C7DB0">
              <w:tab/>
            </w:r>
            <w:r w:rsidRPr="5156FFAB">
              <w:rPr>
                <w:rStyle w:val="Hyperlink"/>
              </w:rPr>
              <w:t>Security management</w:t>
            </w:r>
            <w:r w:rsidR="007C7DB0">
              <w:tab/>
            </w:r>
            <w:r w:rsidR="007C7DB0">
              <w:fldChar w:fldCharType="begin"/>
            </w:r>
            <w:r w:rsidR="007C7DB0">
              <w:instrText>PAGEREF _Toc1735817121 \h</w:instrText>
            </w:r>
            <w:r w:rsidR="007C7DB0">
              <w:fldChar w:fldCharType="separate"/>
            </w:r>
            <w:r w:rsidRPr="5156FFAB">
              <w:rPr>
                <w:rStyle w:val="Hyperlink"/>
              </w:rPr>
              <w:t>53</w:t>
            </w:r>
            <w:r w:rsidR="007C7DB0">
              <w:fldChar w:fldCharType="end"/>
            </w:r>
          </w:hyperlink>
        </w:p>
        <w:p w14:paraId="060663B2" w14:textId="2E74B1A9" w:rsidR="007C7DB0" w:rsidRDefault="5156FFAB" w:rsidP="5156FFAB">
          <w:pPr>
            <w:pStyle w:val="TOC3"/>
            <w:tabs>
              <w:tab w:val="left" w:pos="1320"/>
              <w:tab w:val="right" w:leader="dot" w:pos="9510"/>
            </w:tabs>
            <w:rPr>
              <w:rFonts w:cstheme="minorBidi"/>
              <w:noProof/>
              <w:sz w:val="24"/>
              <w:szCs w:val="24"/>
              <w:lang w:val="sl-SI"/>
            </w:rPr>
          </w:pPr>
          <w:hyperlink w:anchor="_Toc1479064451">
            <w:r w:rsidRPr="5156FFAB">
              <w:rPr>
                <w:rStyle w:val="Hyperlink"/>
              </w:rPr>
              <w:t>4.1.14</w:t>
            </w:r>
            <w:r w:rsidR="007C7DB0">
              <w:tab/>
            </w:r>
            <w:r w:rsidRPr="5156FFAB">
              <w:rPr>
                <w:rStyle w:val="Hyperlink"/>
              </w:rPr>
              <w:t>Auditing</w:t>
            </w:r>
            <w:r w:rsidR="007C7DB0">
              <w:tab/>
            </w:r>
            <w:r w:rsidR="007C7DB0">
              <w:fldChar w:fldCharType="begin"/>
            </w:r>
            <w:r w:rsidR="007C7DB0">
              <w:instrText>PAGEREF _Toc1479064451 \h</w:instrText>
            </w:r>
            <w:r w:rsidR="007C7DB0">
              <w:fldChar w:fldCharType="separate"/>
            </w:r>
            <w:r w:rsidRPr="5156FFAB">
              <w:rPr>
                <w:rStyle w:val="Hyperlink"/>
              </w:rPr>
              <w:t>54</w:t>
            </w:r>
            <w:r w:rsidR="007C7DB0">
              <w:fldChar w:fldCharType="end"/>
            </w:r>
          </w:hyperlink>
        </w:p>
        <w:p w14:paraId="3E2B5977" w14:textId="144B09BB" w:rsidR="007C7DB0" w:rsidRDefault="5156FFAB" w:rsidP="5156FFAB">
          <w:pPr>
            <w:pStyle w:val="TOC3"/>
            <w:tabs>
              <w:tab w:val="left" w:pos="1320"/>
              <w:tab w:val="right" w:leader="dot" w:pos="9510"/>
            </w:tabs>
            <w:rPr>
              <w:rFonts w:cstheme="minorBidi"/>
              <w:noProof/>
              <w:sz w:val="24"/>
              <w:szCs w:val="24"/>
              <w:lang w:val="sl-SI"/>
            </w:rPr>
          </w:pPr>
          <w:hyperlink w:anchor="_Toc269418007">
            <w:r w:rsidRPr="5156FFAB">
              <w:rPr>
                <w:rStyle w:val="Hyperlink"/>
              </w:rPr>
              <w:t>4.1.15</w:t>
            </w:r>
            <w:r w:rsidR="007C7DB0">
              <w:tab/>
            </w:r>
            <w:r w:rsidRPr="5156FFAB">
              <w:rPr>
                <w:rStyle w:val="Hyperlink"/>
              </w:rPr>
              <w:t>IJPP Scheme program management</w:t>
            </w:r>
            <w:r w:rsidR="007C7DB0">
              <w:tab/>
            </w:r>
            <w:r w:rsidR="007C7DB0">
              <w:fldChar w:fldCharType="begin"/>
            </w:r>
            <w:r w:rsidR="007C7DB0">
              <w:instrText>PAGEREF _Toc269418007 \h</w:instrText>
            </w:r>
            <w:r w:rsidR="007C7DB0">
              <w:fldChar w:fldCharType="separate"/>
            </w:r>
            <w:r w:rsidRPr="5156FFAB">
              <w:rPr>
                <w:rStyle w:val="Hyperlink"/>
              </w:rPr>
              <w:t>55</w:t>
            </w:r>
            <w:r w:rsidR="007C7DB0">
              <w:fldChar w:fldCharType="end"/>
            </w:r>
          </w:hyperlink>
        </w:p>
        <w:p w14:paraId="2013EDBE" w14:textId="2262279B" w:rsidR="007C7DB0" w:rsidRDefault="5156FFAB" w:rsidP="5156FFAB">
          <w:pPr>
            <w:pStyle w:val="TOC3"/>
            <w:tabs>
              <w:tab w:val="left" w:pos="1320"/>
              <w:tab w:val="right" w:leader="dot" w:pos="9510"/>
            </w:tabs>
            <w:rPr>
              <w:rFonts w:cstheme="minorBidi"/>
              <w:noProof/>
              <w:sz w:val="24"/>
              <w:szCs w:val="24"/>
              <w:lang w:val="sl-SI"/>
            </w:rPr>
          </w:pPr>
          <w:hyperlink w:anchor="_Toc1022704033">
            <w:r w:rsidRPr="5156FFAB">
              <w:rPr>
                <w:rStyle w:val="Hyperlink"/>
              </w:rPr>
              <w:t>4.1.16</w:t>
            </w:r>
            <w:r w:rsidR="007C7DB0">
              <w:tab/>
            </w:r>
            <w:r w:rsidRPr="5156FFAB">
              <w:rPr>
                <w:rStyle w:val="Hyperlink"/>
              </w:rPr>
              <w:t>General requirements for PTO's premises</w:t>
            </w:r>
            <w:r w:rsidR="007C7DB0">
              <w:tab/>
            </w:r>
            <w:r w:rsidR="007C7DB0">
              <w:fldChar w:fldCharType="begin"/>
            </w:r>
            <w:r w:rsidR="007C7DB0">
              <w:instrText>PAGEREF _Toc1022704033 \h</w:instrText>
            </w:r>
            <w:r w:rsidR="007C7DB0">
              <w:fldChar w:fldCharType="separate"/>
            </w:r>
            <w:r w:rsidRPr="5156FFAB">
              <w:rPr>
                <w:rStyle w:val="Hyperlink"/>
              </w:rPr>
              <w:t>57</w:t>
            </w:r>
            <w:r w:rsidR="007C7DB0">
              <w:fldChar w:fldCharType="end"/>
            </w:r>
          </w:hyperlink>
        </w:p>
        <w:p w14:paraId="37945EC0" w14:textId="7309675D" w:rsidR="007C7DB0" w:rsidRDefault="5156FFAB" w:rsidP="5156FFAB">
          <w:pPr>
            <w:pStyle w:val="TOC3"/>
            <w:tabs>
              <w:tab w:val="left" w:pos="1320"/>
              <w:tab w:val="right" w:leader="dot" w:pos="9510"/>
            </w:tabs>
            <w:rPr>
              <w:rFonts w:cstheme="minorBidi"/>
              <w:noProof/>
              <w:sz w:val="24"/>
              <w:szCs w:val="24"/>
              <w:lang w:val="sl-SI"/>
            </w:rPr>
          </w:pPr>
          <w:hyperlink w:anchor="_Toc1130985760">
            <w:r w:rsidRPr="5156FFAB">
              <w:rPr>
                <w:rStyle w:val="Hyperlink"/>
              </w:rPr>
              <w:t>4.1.17</w:t>
            </w:r>
            <w:r w:rsidR="007C7DB0">
              <w:tab/>
            </w:r>
            <w:r w:rsidRPr="5156FFAB">
              <w:rPr>
                <w:rStyle w:val="Hyperlink"/>
              </w:rPr>
              <w:t>Special requirements for PTO integration</w:t>
            </w:r>
            <w:r w:rsidR="007C7DB0">
              <w:tab/>
            </w:r>
            <w:r w:rsidR="007C7DB0">
              <w:fldChar w:fldCharType="begin"/>
            </w:r>
            <w:r w:rsidR="007C7DB0">
              <w:instrText>PAGEREF _Toc1130985760 \h</w:instrText>
            </w:r>
            <w:r w:rsidR="007C7DB0">
              <w:fldChar w:fldCharType="separate"/>
            </w:r>
            <w:r w:rsidRPr="5156FFAB">
              <w:rPr>
                <w:rStyle w:val="Hyperlink"/>
              </w:rPr>
              <w:t>62</w:t>
            </w:r>
            <w:r w:rsidR="007C7DB0">
              <w:fldChar w:fldCharType="end"/>
            </w:r>
          </w:hyperlink>
        </w:p>
        <w:p w14:paraId="5203C597" w14:textId="1E250BA4" w:rsidR="007C7DB0" w:rsidRDefault="5156FFAB" w:rsidP="5156FFAB">
          <w:pPr>
            <w:pStyle w:val="TOC3"/>
            <w:tabs>
              <w:tab w:val="left" w:pos="1320"/>
              <w:tab w:val="right" w:leader="dot" w:pos="9510"/>
            </w:tabs>
            <w:rPr>
              <w:rFonts w:cstheme="minorBidi"/>
              <w:noProof/>
              <w:sz w:val="24"/>
              <w:szCs w:val="24"/>
              <w:lang w:val="sl-SI"/>
            </w:rPr>
          </w:pPr>
          <w:hyperlink w:anchor="_Toc564529777">
            <w:r w:rsidRPr="5156FFAB">
              <w:rPr>
                <w:rStyle w:val="Hyperlink"/>
              </w:rPr>
              <w:t>4.1.18</w:t>
            </w:r>
            <w:r w:rsidR="007C7DB0">
              <w:tab/>
            </w:r>
            <w:r w:rsidRPr="5156FFAB">
              <w:rPr>
                <w:rStyle w:val="Hyperlink"/>
              </w:rPr>
              <w:t>Reference Data Management</w:t>
            </w:r>
            <w:r w:rsidR="007C7DB0">
              <w:tab/>
            </w:r>
            <w:r w:rsidR="007C7DB0">
              <w:fldChar w:fldCharType="begin"/>
            </w:r>
            <w:r w:rsidR="007C7DB0">
              <w:instrText>PAGEREF _Toc564529777 \h</w:instrText>
            </w:r>
            <w:r w:rsidR="007C7DB0">
              <w:fldChar w:fldCharType="separate"/>
            </w:r>
            <w:r w:rsidRPr="5156FFAB">
              <w:rPr>
                <w:rStyle w:val="Hyperlink"/>
              </w:rPr>
              <w:t>63</w:t>
            </w:r>
            <w:r w:rsidR="007C7DB0">
              <w:fldChar w:fldCharType="end"/>
            </w:r>
          </w:hyperlink>
        </w:p>
        <w:p w14:paraId="75C00386" w14:textId="6F6C6A7B" w:rsidR="007C7DB0" w:rsidRDefault="5156FFAB" w:rsidP="5156FFAB">
          <w:pPr>
            <w:pStyle w:val="TOC3"/>
            <w:tabs>
              <w:tab w:val="left" w:pos="1320"/>
              <w:tab w:val="right" w:leader="dot" w:pos="9510"/>
            </w:tabs>
            <w:rPr>
              <w:rFonts w:cstheme="minorBidi"/>
              <w:noProof/>
              <w:sz w:val="24"/>
              <w:szCs w:val="24"/>
              <w:lang w:val="sl-SI"/>
            </w:rPr>
          </w:pPr>
          <w:hyperlink w:anchor="_Toc136645786">
            <w:r w:rsidRPr="5156FFAB">
              <w:rPr>
                <w:rStyle w:val="Hyperlink"/>
              </w:rPr>
              <w:t>4.1.19</w:t>
            </w:r>
            <w:r w:rsidR="007C7DB0">
              <w:tab/>
            </w:r>
            <w:r w:rsidRPr="5156FFAB">
              <w:rPr>
                <w:rStyle w:val="Hyperlink"/>
              </w:rPr>
              <w:t>EMV Open loop support</w:t>
            </w:r>
            <w:r w:rsidR="007C7DB0">
              <w:tab/>
            </w:r>
            <w:r w:rsidR="007C7DB0">
              <w:fldChar w:fldCharType="begin"/>
            </w:r>
            <w:r w:rsidR="007C7DB0">
              <w:instrText>PAGEREF _Toc136645786 \h</w:instrText>
            </w:r>
            <w:r w:rsidR="007C7DB0">
              <w:fldChar w:fldCharType="separate"/>
            </w:r>
            <w:r w:rsidRPr="5156FFAB">
              <w:rPr>
                <w:rStyle w:val="Hyperlink"/>
              </w:rPr>
              <w:t>64</w:t>
            </w:r>
            <w:r w:rsidR="007C7DB0">
              <w:fldChar w:fldCharType="end"/>
            </w:r>
          </w:hyperlink>
        </w:p>
        <w:p w14:paraId="62542B6E" w14:textId="6ACBC7B1" w:rsidR="007C7DB0" w:rsidRDefault="5156FFAB" w:rsidP="5156FFAB">
          <w:pPr>
            <w:pStyle w:val="TOC3"/>
            <w:tabs>
              <w:tab w:val="left" w:pos="1320"/>
              <w:tab w:val="right" w:leader="dot" w:pos="9510"/>
            </w:tabs>
            <w:rPr>
              <w:rFonts w:cstheme="minorBidi"/>
              <w:noProof/>
              <w:sz w:val="24"/>
              <w:szCs w:val="24"/>
              <w:lang w:val="sl-SI"/>
            </w:rPr>
          </w:pPr>
          <w:hyperlink w:anchor="_Toc1305879568">
            <w:r w:rsidRPr="5156FFAB">
              <w:rPr>
                <w:rStyle w:val="Hyperlink"/>
              </w:rPr>
              <w:t>4.1.20</w:t>
            </w:r>
            <w:r w:rsidR="007C7DB0">
              <w:tab/>
            </w:r>
            <w:r w:rsidRPr="5156FFAB">
              <w:rPr>
                <w:rStyle w:val="Hyperlink"/>
              </w:rPr>
              <w:t>Portals, Mobile Applications, API's and SDKs</w:t>
            </w:r>
            <w:r w:rsidR="007C7DB0">
              <w:tab/>
            </w:r>
            <w:r w:rsidR="007C7DB0">
              <w:fldChar w:fldCharType="begin"/>
            </w:r>
            <w:r w:rsidR="007C7DB0">
              <w:instrText>PAGEREF _Toc1305879568 \h</w:instrText>
            </w:r>
            <w:r w:rsidR="007C7DB0">
              <w:fldChar w:fldCharType="separate"/>
            </w:r>
            <w:r w:rsidRPr="5156FFAB">
              <w:rPr>
                <w:rStyle w:val="Hyperlink"/>
              </w:rPr>
              <w:t>65</w:t>
            </w:r>
            <w:r w:rsidR="007C7DB0">
              <w:fldChar w:fldCharType="end"/>
            </w:r>
          </w:hyperlink>
        </w:p>
        <w:p w14:paraId="52130FA0" w14:textId="76E672FB" w:rsidR="007C7DB0" w:rsidRDefault="5156FFAB" w:rsidP="5156FFAB">
          <w:pPr>
            <w:pStyle w:val="TOC3"/>
            <w:tabs>
              <w:tab w:val="left" w:pos="1320"/>
              <w:tab w:val="right" w:leader="dot" w:pos="9510"/>
            </w:tabs>
            <w:rPr>
              <w:rFonts w:cstheme="minorBidi"/>
              <w:noProof/>
              <w:sz w:val="24"/>
              <w:szCs w:val="24"/>
              <w:lang w:val="sl-SI"/>
            </w:rPr>
          </w:pPr>
          <w:hyperlink w:anchor="_Toc1041831909">
            <w:r w:rsidRPr="5156FFAB">
              <w:rPr>
                <w:rStyle w:val="Hyperlink"/>
              </w:rPr>
              <w:t>4.1.21</w:t>
            </w:r>
            <w:r w:rsidR="007C7DB0">
              <w:tab/>
            </w:r>
            <w:r w:rsidRPr="5156FFAB">
              <w:rPr>
                <w:rStyle w:val="Hyperlink"/>
              </w:rPr>
              <w:t>Reservation system</w:t>
            </w:r>
            <w:r w:rsidR="007C7DB0">
              <w:tab/>
            </w:r>
            <w:r w:rsidR="007C7DB0">
              <w:fldChar w:fldCharType="begin"/>
            </w:r>
            <w:r w:rsidR="007C7DB0">
              <w:instrText>PAGEREF _Toc1041831909 \h</w:instrText>
            </w:r>
            <w:r w:rsidR="007C7DB0">
              <w:fldChar w:fldCharType="separate"/>
            </w:r>
            <w:r w:rsidRPr="5156FFAB">
              <w:rPr>
                <w:rStyle w:val="Hyperlink"/>
              </w:rPr>
              <w:t>74</w:t>
            </w:r>
            <w:r w:rsidR="007C7DB0">
              <w:fldChar w:fldCharType="end"/>
            </w:r>
          </w:hyperlink>
        </w:p>
        <w:p w14:paraId="404B3FD9" w14:textId="27EB2B06" w:rsidR="007C7DB0" w:rsidRDefault="5156FFAB" w:rsidP="5156FFAB">
          <w:pPr>
            <w:pStyle w:val="TOC3"/>
            <w:tabs>
              <w:tab w:val="left" w:pos="1320"/>
              <w:tab w:val="right" w:leader="dot" w:pos="9510"/>
            </w:tabs>
            <w:rPr>
              <w:rFonts w:cstheme="minorBidi"/>
              <w:noProof/>
              <w:sz w:val="24"/>
              <w:szCs w:val="24"/>
              <w:lang w:val="sl-SI"/>
            </w:rPr>
          </w:pPr>
          <w:hyperlink w:anchor="_Toc1630034348">
            <w:r w:rsidRPr="5156FFAB">
              <w:rPr>
                <w:rStyle w:val="Hyperlink"/>
              </w:rPr>
              <w:t>4.1.22</w:t>
            </w:r>
            <w:r w:rsidR="007C7DB0">
              <w:tab/>
            </w:r>
            <w:r w:rsidRPr="5156FFAB">
              <w:rPr>
                <w:rStyle w:val="Hyperlink"/>
              </w:rPr>
              <w:t>Ticket Office Equipment</w:t>
            </w:r>
            <w:r w:rsidR="007C7DB0">
              <w:tab/>
            </w:r>
            <w:r w:rsidR="007C7DB0">
              <w:fldChar w:fldCharType="begin"/>
            </w:r>
            <w:r w:rsidR="007C7DB0">
              <w:instrText>PAGEREF _Toc1630034348 \h</w:instrText>
            </w:r>
            <w:r w:rsidR="007C7DB0">
              <w:fldChar w:fldCharType="separate"/>
            </w:r>
            <w:r w:rsidRPr="5156FFAB">
              <w:rPr>
                <w:rStyle w:val="Hyperlink"/>
              </w:rPr>
              <w:t>76</w:t>
            </w:r>
            <w:r w:rsidR="007C7DB0">
              <w:fldChar w:fldCharType="end"/>
            </w:r>
          </w:hyperlink>
        </w:p>
        <w:p w14:paraId="21DD2FB1" w14:textId="09B01F1A" w:rsidR="007C7DB0" w:rsidRDefault="5156FFAB" w:rsidP="5156FFAB">
          <w:pPr>
            <w:pStyle w:val="TOC3"/>
            <w:tabs>
              <w:tab w:val="left" w:pos="1320"/>
              <w:tab w:val="right" w:leader="dot" w:pos="9510"/>
            </w:tabs>
            <w:rPr>
              <w:rFonts w:cstheme="minorBidi"/>
              <w:noProof/>
              <w:sz w:val="24"/>
              <w:szCs w:val="24"/>
              <w:lang w:val="sl-SI"/>
            </w:rPr>
          </w:pPr>
          <w:hyperlink w:anchor="_Toc1301297285">
            <w:r w:rsidRPr="5156FFAB">
              <w:rPr>
                <w:rStyle w:val="Hyperlink"/>
              </w:rPr>
              <w:t>4.1.23</w:t>
            </w:r>
            <w:r w:rsidR="007C7DB0">
              <w:tab/>
            </w:r>
            <w:r w:rsidRPr="5156FFAB">
              <w:rPr>
                <w:rStyle w:val="Hyperlink"/>
              </w:rPr>
              <w:t>Validator and Inspection Devices Software Requirements for ABT</w:t>
            </w:r>
            <w:r w:rsidR="007C7DB0">
              <w:tab/>
            </w:r>
            <w:r w:rsidR="007C7DB0">
              <w:fldChar w:fldCharType="begin"/>
            </w:r>
            <w:r w:rsidR="007C7DB0">
              <w:instrText>PAGEREF _Toc1301297285 \h</w:instrText>
            </w:r>
            <w:r w:rsidR="007C7DB0">
              <w:fldChar w:fldCharType="separate"/>
            </w:r>
            <w:r w:rsidRPr="5156FFAB">
              <w:rPr>
                <w:rStyle w:val="Hyperlink"/>
              </w:rPr>
              <w:t>78</w:t>
            </w:r>
            <w:r w:rsidR="007C7DB0">
              <w:fldChar w:fldCharType="end"/>
            </w:r>
          </w:hyperlink>
        </w:p>
        <w:p w14:paraId="3D7B5432" w14:textId="3FF0F66B" w:rsidR="007C7DB0" w:rsidRDefault="5156FFAB" w:rsidP="5156FFAB">
          <w:pPr>
            <w:pStyle w:val="TOC3"/>
            <w:tabs>
              <w:tab w:val="left" w:pos="1320"/>
              <w:tab w:val="right" w:leader="dot" w:pos="9510"/>
            </w:tabs>
            <w:rPr>
              <w:rFonts w:cstheme="minorBidi"/>
              <w:noProof/>
              <w:sz w:val="24"/>
              <w:szCs w:val="24"/>
              <w:lang w:val="sl-SI"/>
            </w:rPr>
          </w:pPr>
          <w:hyperlink w:anchor="_Toc1584399683">
            <w:r w:rsidRPr="5156FFAB">
              <w:rPr>
                <w:rStyle w:val="Hyperlink"/>
              </w:rPr>
              <w:t>4.1.24</w:t>
            </w:r>
            <w:r w:rsidR="007C7DB0">
              <w:tab/>
            </w:r>
            <w:r w:rsidRPr="5156FFAB">
              <w:rPr>
                <w:rStyle w:val="Hyperlink"/>
              </w:rPr>
              <w:t>On-Board Board Applications</w:t>
            </w:r>
            <w:r w:rsidR="007C7DB0">
              <w:tab/>
            </w:r>
            <w:r w:rsidR="007C7DB0">
              <w:fldChar w:fldCharType="begin"/>
            </w:r>
            <w:r w:rsidR="007C7DB0">
              <w:instrText>PAGEREF _Toc1584399683 \h</w:instrText>
            </w:r>
            <w:r w:rsidR="007C7DB0">
              <w:fldChar w:fldCharType="separate"/>
            </w:r>
            <w:r w:rsidRPr="5156FFAB">
              <w:rPr>
                <w:rStyle w:val="Hyperlink"/>
              </w:rPr>
              <w:t>82</w:t>
            </w:r>
            <w:r w:rsidR="007C7DB0">
              <w:fldChar w:fldCharType="end"/>
            </w:r>
          </w:hyperlink>
        </w:p>
        <w:p w14:paraId="3F59D329" w14:textId="7CB8868A" w:rsidR="007C7DB0" w:rsidRDefault="5156FFAB" w:rsidP="5156FFAB">
          <w:pPr>
            <w:pStyle w:val="TOC3"/>
            <w:tabs>
              <w:tab w:val="left" w:pos="1320"/>
              <w:tab w:val="right" w:leader="dot" w:pos="9510"/>
            </w:tabs>
            <w:rPr>
              <w:rFonts w:cstheme="minorBidi"/>
              <w:noProof/>
              <w:sz w:val="24"/>
              <w:szCs w:val="24"/>
              <w:lang w:val="sl-SI"/>
            </w:rPr>
          </w:pPr>
          <w:hyperlink w:anchor="_Toc2077884650">
            <w:r w:rsidRPr="5156FFAB">
              <w:rPr>
                <w:rStyle w:val="Hyperlink"/>
              </w:rPr>
              <w:t>4.1.25</w:t>
            </w:r>
            <w:r w:rsidR="007C7DB0">
              <w:tab/>
            </w:r>
            <w:r w:rsidRPr="5156FFAB">
              <w:rPr>
                <w:rStyle w:val="Hyperlink"/>
              </w:rPr>
              <w:t>Mobile Inspection Devices</w:t>
            </w:r>
            <w:r w:rsidR="007C7DB0">
              <w:tab/>
            </w:r>
            <w:r w:rsidR="007C7DB0">
              <w:fldChar w:fldCharType="begin"/>
            </w:r>
            <w:r w:rsidR="007C7DB0">
              <w:instrText>PAGEREF _Toc2077884650 \h</w:instrText>
            </w:r>
            <w:r w:rsidR="007C7DB0">
              <w:fldChar w:fldCharType="separate"/>
            </w:r>
            <w:r w:rsidRPr="5156FFAB">
              <w:rPr>
                <w:rStyle w:val="Hyperlink"/>
              </w:rPr>
              <w:t>86</w:t>
            </w:r>
            <w:r w:rsidR="007C7DB0">
              <w:fldChar w:fldCharType="end"/>
            </w:r>
          </w:hyperlink>
        </w:p>
        <w:p w14:paraId="7406B34B" w14:textId="2BFC4FD5" w:rsidR="007C7DB0" w:rsidRDefault="5156FFAB" w:rsidP="5156FFAB">
          <w:pPr>
            <w:pStyle w:val="TOC3"/>
            <w:tabs>
              <w:tab w:val="left" w:pos="1320"/>
              <w:tab w:val="right" w:leader="dot" w:pos="9510"/>
            </w:tabs>
            <w:rPr>
              <w:rFonts w:cstheme="minorBidi"/>
              <w:noProof/>
              <w:sz w:val="24"/>
              <w:szCs w:val="24"/>
              <w:lang w:val="sl-SI"/>
            </w:rPr>
          </w:pPr>
          <w:hyperlink w:anchor="_Toc92789159">
            <w:r w:rsidRPr="5156FFAB">
              <w:rPr>
                <w:rStyle w:val="Hyperlink"/>
              </w:rPr>
              <w:t>4.1.26</w:t>
            </w:r>
            <w:r w:rsidR="007C7DB0">
              <w:tab/>
            </w:r>
            <w:r w:rsidRPr="5156FFAB">
              <w:rPr>
                <w:rStyle w:val="Hyperlink"/>
              </w:rPr>
              <w:t>General Requirements for Systems Interfaces</w:t>
            </w:r>
            <w:r w:rsidR="007C7DB0">
              <w:tab/>
            </w:r>
            <w:r w:rsidR="007C7DB0">
              <w:fldChar w:fldCharType="begin"/>
            </w:r>
            <w:r w:rsidR="007C7DB0">
              <w:instrText>PAGEREF _Toc92789159 \h</w:instrText>
            </w:r>
            <w:r w:rsidR="007C7DB0">
              <w:fldChar w:fldCharType="separate"/>
            </w:r>
            <w:r w:rsidRPr="5156FFAB">
              <w:rPr>
                <w:rStyle w:val="Hyperlink"/>
              </w:rPr>
              <w:t>88</w:t>
            </w:r>
            <w:r w:rsidR="007C7DB0">
              <w:fldChar w:fldCharType="end"/>
            </w:r>
          </w:hyperlink>
        </w:p>
        <w:p w14:paraId="40193790" w14:textId="7DD604CD" w:rsidR="007C7DB0" w:rsidRDefault="5156FFAB" w:rsidP="5156FFAB">
          <w:pPr>
            <w:pStyle w:val="TOC3"/>
            <w:tabs>
              <w:tab w:val="left" w:pos="1320"/>
              <w:tab w:val="right" w:leader="dot" w:pos="9510"/>
            </w:tabs>
            <w:rPr>
              <w:rFonts w:cstheme="minorBidi"/>
              <w:noProof/>
              <w:sz w:val="24"/>
              <w:szCs w:val="24"/>
              <w:lang w:val="sl-SI"/>
            </w:rPr>
          </w:pPr>
          <w:hyperlink w:anchor="_Toc1535390871">
            <w:r w:rsidRPr="5156FFAB">
              <w:rPr>
                <w:rStyle w:val="Hyperlink"/>
              </w:rPr>
              <w:t>4.1.27</w:t>
            </w:r>
            <w:r w:rsidR="007C7DB0">
              <w:tab/>
            </w:r>
            <w:r w:rsidRPr="5156FFAB">
              <w:rPr>
                <w:rStyle w:val="Hyperlink"/>
              </w:rPr>
              <w:t>Migration of existing IJPP cards</w:t>
            </w:r>
            <w:r w:rsidR="007C7DB0">
              <w:tab/>
            </w:r>
            <w:r w:rsidR="007C7DB0">
              <w:fldChar w:fldCharType="begin"/>
            </w:r>
            <w:r w:rsidR="007C7DB0">
              <w:instrText>PAGEREF _Toc1535390871 \h</w:instrText>
            </w:r>
            <w:r w:rsidR="007C7DB0">
              <w:fldChar w:fldCharType="separate"/>
            </w:r>
            <w:r w:rsidRPr="5156FFAB">
              <w:rPr>
                <w:rStyle w:val="Hyperlink"/>
              </w:rPr>
              <w:t>95</w:t>
            </w:r>
            <w:r w:rsidR="007C7DB0">
              <w:fldChar w:fldCharType="end"/>
            </w:r>
          </w:hyperlink>
        </w:p>
        <w:p w14:paraId="227557C5" w14:textId="338C9CAA" w:rsidR="007C7DB0" w:rsidRDefault="5156FFAB" w:rsidP="5156FFAB">
          <w:pPr>
            <w:pStyle w:val="TOC3"/>
            <w:tabs>
              <w:tab w:val="left" w:pos="1320"/>
              <w:tab w:val="right" w:leader="dot" w:pos="9510"/>
            </w:tabs>
            <w:rPr>
              <w:rFonts w:cstheme="minorBidi"/>
              <w:noProof/>
              <w:sz w:val="24"/>
              <w:szCs w:val="24"/>
              <w:lang w:val="sl-SI"/>
            </w:rPr>
          </w:pPr>
          <w:hyperlink w:anchor="_Toc1349825502">
            <w:r w:rsidRPr="5156FFAB">
              <w:rPr>
                <w:rStyle w:val="Hyperlink"/>
              </w:rPr>
              <w:t>4.1.28</w:t>
            </w:r>
            <w:r w:rsidR="007C7DB0">
              <w:tab/>
            </w:r>
            <w:r w:rsidRPr="5156FFAB">
              <w:rPr>
                <w:rStyle w:val="Hyperlink"/>
              </w:rPr>
              <w:t>Private Label Card Issuance</w:t>
            </w:r>
            <w:r w:rsidR="007C7DB0">
              <w:tab/>
            </w:r>
            <w:r w:rsidR="007C7DB0">
              <w:fldChar w:fldCharType="begin"/>
            </w:r>
            <w:r w:rsidR="007C7DB0">
              <w:instrText>PAGEREF _Toc1349825502 \h</w:instrText>
            </w:r>
            <w:r w:rsidR="007C7DB0">
              <w:fldChar w:fldCharType="separate"/>
            </w:r>
            <w:r w:rsidRPr="5156FFAB">
              <w:rPr>
                <w:rStyle w:val="Hyperlink"/>
              </w:rPr>
              <w:t>96</w:t>
            </w:r>
            <w:r w:rsidR="007C7DB0">
              <w:fldChar w:fldCharType="end"/>
            </w:r>
          </w:hyperlink>
        </w:p>
        <w:p w14:paraId="0AB4ECD9" w14:textId="16077CCC" w:rsidR="007C7DB0" w:rsidRDefault="5156FFAB" w:rsidP="5156FFAB">
          <w:pPr>
            <w:pStyle w:val="TOC3"/>
            <w:tabs>
              <w:tab w:val="left" w:pos="1320"/>
              <w:tab w:val="right" w:leader="dot" w:pos="9510"/>
            </w:tabs>
            <w:rPr>
              <w:rFonts w:cstheme="minorBidi"/>
              <w:noProof/>
              <w:sz w:val="24"/>
              <w:szCs w:val="24"/>
              <w:lang w:val="sl-SI"/>
            </w:rPr>
          </w:pPr>
          <w:hyperlink w:anchor="_Toc136715330">
            <w:r w:rsidRPr="5156FFAB">
              <w:rPr>
                <w:rStyle w:val="Hyperlink"/>
              </w:rPr>
              <w:t>4.1.29</w:t>
            </w:r>
            <w:r w:rsidR="007C7DB0">
              <w:tab/>
            </w:r>
            <w:r w:rsidRPr="5156FFAB">
              <w:rPr>
                <w:rStyle w:val="Hyperlink"/>
              </w:rPr>
              <w:t>Barcode management</w:t>
            </w:r>
            <w:r w:rsidR="007C7DB0">
              <w:tab/>
            </w:r>
            <w:r w:rsidR="007C7DB0">
              <w:fldChar w:fldCharType="begin"/>
            </w:r>
            <w:r w:rsidR="007C7DB0">
              <w:instrText>PAGEREF _Toc136715330 \h</w:instrText>
            </w:r>
            <w:r w:rsidR="007C7DB0">
              <w:fldChar w:fldCharType="separate"/>
            </w:r>
            <w:r w:rsidRPr="5156FFAB">
              <w:rPr>
                <w:rStyle w:val="Hyperlink"/>
              </w:rPr>
              <w:t>102</w:t>
            </w:r>
            <w:r w:rsidR="007C7DB0">
              <w:fldChar w:fldCharType="end"/>
            </w:r>
          </w:hyperlink>
        </w:p>
        <w:p w14:paraId="59EEF0DC" w14:textId="1A1CC4DE" w:rsidR="007C7DB0" w:rsidRDefault="5156FFAB" w:rsidP="5156FFAB">
          <w:pPr>
            <w:pStyle w:val="TOC3"/>
            <w:tabs>
              <w:tab w:val="left" w:pos="1320"/>
              <w:tab w:val="right" w:leader="dot" w:pos="9510"/>
            </w:tabs>
            <w:rPr>
              <w:rFonts w:cstheme="minorBidi"/>
              <w:noProof/>
              <w:sz w:val="24"/>
              <w:szCs w:val="24"/>
              <w:lang w:val="sl-SI"/>
            </w:rPr>
          </w:pPr>
          <w:hyperlink w:anchor="_Toc829160196">
            <w:r w:rsidRPr="5156FFAB">
              <w:rPr>
                <w:rStyle w:val="Hyperlink"/>
              </w:rPr>
              <w:t>4.1.30</w:t>
            </w:r>
            <w:r w:rsidR="007C7DB0">
              <w:tab/>
            </w:r>
            <w:r w:rsidRPr="5156FFAB">
              <w:rPr>
                <w:rStyle w:val="Hyperlink"/>
              </w:rPr>
              <w:t>Support to Retail Managers</w:t>
            </w:r>
            <w:r w:rsidR="007C7DB0">
              <w:tab/>
            </w:r>
            <w:r w:rsidR="007C7DB0">
              <w:fldChar w:fldCharType="begin"/>
            </w:r>
            <w:r w:rsidR="007C7DB0">
              <w:instrText>PAGEREF _Toc829160196 \h</w:instrText>
            </w:r>
            <w:r w:rsidR="007C7DB0">
              <w:fldChar w:fldCharType="separate"/>
            </w:r>
            <w:r w:rsidRPr="5156FFAB">
              <w:rPr>
                <w:rStyle w:val="Hyperlink"/>
              </w:rPr>
              <w:t>106</w:t>
            </w:r>
            <w:r w:rsidR="007C7DB0">
              <w:fldChar w:fldCharType="end"/>
            </w:r>
          </w:hyperlink>
        </w:p>
        <w:p w14:paraId="3E9B1252" w14:textId="6BED6CB9" w:rsidR="007C7DB0" w:rsidRDefault="5156FFAB" w:rsidP="5156FFAB">
          <w:pPr>
            <w:pStyle w:val="TOC3"/>
            <w:tabs>
              <w:tab w:val="left" w:pos="1320"/>
              <w:tab w:val="right" w:leader="dot" w:pos="9510"/>
            </w:tabs>
            <w:rPr>
              <w:rFonts w:cstheme="minorBidi"/>
              <w:noProof/>
              <w:sz w:val="24"/>
              <w:szCs w:val="24"/>
              <w:lang w:val="sl-SI"/>
            </w:rPr>
          </w:pPr>
          <w:hyperlink w:anchor="_Toc613807522">
            <w:r w:rsidRPr="5156FFAB">
              <w:rPr>
                <w:rStyle w:val="Hyperlink"/>
              </w:rPr>
              <w:t>4.1.31</w:t>
            </w:r>
            <w:r w:rsidR="007C7DB0">
              <w:tab/>
            </w:r>
            <w:r w:rsidRPr="5156FFAB">
              <w:rPr>
                <w:rStyle w:val="Hyperlink"/>
              </w:rPr>
              <w:t>Validators</w:t>
            </w:r>
            <w:r w:rsidR="007C7DB0">
              <w:tab/>
            </w:r>
            <w:r w:rsidR="007C7DB0">
              <w:fldChar w:fldCharType="begin"/>
            </w:r>
            <w:r w:rsidR="007C7DB0">
              <w:instrText>PAGEREF _Toc613807522 \h</w:instrText>
            </w:r>
            <w:r w:rsidR="007C7DB0">
              <w:fldChar w:fldCharType="separate"/>
            </w:r>
            <w:r w:rsidRPr="5156FFAB">
              <w:rPr>
                <w:rStyle w:val="Hyperlink"/>
              </w:rPr>
              <w:t>107</w:t>
            </w:r>
            <w:r w:rsidR="007C7DB0">
              <w:fldChar w:fldCharType="end"/>
            </w:r>
          </w:hyperlink>
        </w:p>
        <w:p w14:paraId="5E1AAAEE" w14:textId="538C1FE4" w:rsidR="007C7DB0" w:rsidRDefault="5156FFAB" w:rsidP="5156FFAB">
          <w:pPr>
            <w:pStyle w:val="TOC3"/>
            <w:tabs>
              <w:tab w:val="left" w:pos="1320"/>
              <w:tab w:val="right" w:leader="dot" w:pos="9510"/>
            </w:tabs>
            <w:rPr>
              <w:rFonts w:cstheme="minorBidi"/>
              <w:noProof/>
              <w:sz w:val="24"/>
              <w:szCs w:val="24"/>
              <w:lang w:val="sl-SI"/>
            </w:rPr>
          </w:pPr>
          <w:hyperlink w:anchor="_Toc769206900">
            <w:r w:rsidRPr="5156FFAB">
              <w:rPr>
                <w:rStyle w:val="Hyperlink"/>
              </w:rPr>
              <w:t>4.1.32</w:t>
            </w:r>
            <w:r w:rsidR="007C7DB0">
              <w:tab/>
            </w:r>
            <w:r w:rsidRPr="5156FFAB">
              <w:rPr>
                <w:rStyle w:val="Hyperlink"/>
              </w:rPr>
              <w:t>System requirements</w:t>
            </w:r>
            <w:r w:rsidR="007C7DB0">
              <w:tab/>
            </w:r>
            <w:r w:rsidR="007C7DB0">
              <w:fldChar w:fldCharType="begin"/>
            </w:r>
            <w:r w:rsidR="007C7DB0">
              <w:instrText>PAGEREF _Toc769206900 \h</w:instrText>
            </w:r>
            <w:r w:rsidR="007C7DB0">
              <w:fldChar w:fldCharType="separate"/>
            </w:r>
            <w:r w:rsidRPr="5156FFAB">
              <w:rPr>
                <w:rStyle w:val="Hyperlink"/>
              </w:rPr>
              <w:t>108</w:t>
            </w:r>
            <w:r w:rsidR="007C7DB0">
              <w:fldChar w:fldCharType="end"/>
            </w:r>
          </w:hyperlink>
        </w:p>
        <w:p w14:paraId="401C4FD1" w14:textId="090589E2" w:rsidR="007C7DB0" w:rsidRDefault="5156FFAB" w:rsidP="5156FFAB">
          <w:pPr>
            <w:pStyle w:val="TOC3"/>
            <w:tabs>
              <w:tab w:val="left" w:pos="1320"/>
              <w:tab w:val="right" w:leader="dot" w:pos="9510"/>
            </w:tabs>
            <w:rPr>
              <w:rFonts w:cstheme="minorBidi"/>
              <w:noProof/>
              <w:sz w:val="24"/>
              <w:szCs w:val="24"/>
              <w:lang w:val="sl-SI"/>
            </w:rPr>
          </w:pPr>
          <w:hyperlink w:anchor="_Toc1346138519">
            <w:r w:rsidRPr="5156FFAB">
              <w:rPr>
                <w:rStyle w:val="Hyperlink"/>
              </w:rPr>
              <w:t>4.1.33</w:t>
            </w:r>
            <w:r w:rsidR="007C7DB0">
              <w:tab/>
            </w:r>
            <w:r w:rsidRPr="5156FFAB">
              <w:rPr>
                <w:rStyle w:val="Hyperlink"/>
              </w:rPr>
              <w:t>Validators Functional requirements</w:t>
            </w:r>
            <w:r w:rsidR="007C7DB0">
              <w:tab/>
            </w:r>
            <w:r w:rsidR="007C7DB0">
              <w:fldChar w:fldCharType="begin"/>
            </w:r>
            <w:r w:rsidR="007C7DB0">
              <w:instrText>PAGEREF _Toc1346138519 \h</w:instrText>
            </w:r>
            <w:r w:rsidR="007C7DB0">
              <w:fldChar w:fldCharType="separate"/>
            </w:r>
            <w:r w:rsidRPr="5156FFAB">
              <w:rPr>
                <w:rStyle w:val="Hyperlink"/>
              </w:rPr>
              <w:t>111</w:t>
            </w:r>
            <w:r w:rsidR="007C7DB0">
              <w:fldChar w:fldCharType="end"/>
            </w:r>
          </w:hyperlink>
        </w:p>
        <w:p w14:paraId="192ED939" w14:textId="4B804A5F" w:rsidR="007C7DB0" w:rsidRDefault="5156FFAB" w:rsidP="5156FFAB">
          <w:pPr>
            <w:pStyle w:val="TOC3"/>
            <w:tabs>
              <w:tab w:val="left" w:pos="1320"/>
              <w:tab w:val="right" w:leader="dot" w:pos="9510"/>
            </w:tabs>
            <w:rPr>
              <w:rFonts w:cstheme="minorBidi"/>
              <w:noProof/>
              <w:sz w:val="24"/>
              <w:szCs w:val="24"/>
              <w:lang w:val="sl-SI"/>
            </w:rPr>
          </w:pPr>
          <w:hyperlink w:anchor="_Toc913312802">
            <w:r w:rsidRPr="5156FFAB">
              <w:rPr>
                <w:rStyle w:val="Hyperlink"/>
              </w:rPr>
              <w:t>4.1.34</w:t>
            </w:r>
            <w:r w:rsidR="007C7DB0">
              <w:tab/>
            </w:r>
            <w:r w:rsidRPr="5156FFAB">
              <w:rPr>
                <w:rStyle w:val="Hyperlink"/>
              </w:rPr>
              <w:t>Validators Test Lab devices</w:t>
            </w:r>
            <w:r w:rsidR="007C7DB0">
              <w:tab/>
            </w:r>
            <w:r w:rsidR="007C7DB0">
              <w:fldChar w:fldCharType="begin"/>
            </w:r>
            <w:r w:rsidR="007C7DB0">
              <w:instrText>PAGEREF _Toc913312802 \h</w:instrText>
            </w:r>
            <w:r w:rsidR="007C7DB0">
              <w:fldChar w:fldCharType="separate"/>
            </w:r>
            <w:r w:rsidRPr="5156FFAB">
              <w:rPr>
                <w:rStyle w:val="Hyperlink"/>
              </w:rPr>
              <w:t>116</w:t>
            </w:r>
            <w:r w:rsidR="007C7DB0">
              <w:fldChar w:fldCharType="end"/>
            </w:r>
          </w:hyperlink>
        </w:p>
        <w:p w14:paraId="35502072" w14:textId="395B4B0C" w:rsidR="007C7DB0" w:rsidRDefault="5156FFAB" w:rsidP="5156FFAB">
          <w:pPr>
            <w:pStyle w:val="TOC3"/>
            <w:tabs>
              <w:tab w:val="left" w:pos="1320"/>
              <w:tab w:val="right" w:leader="dot" w:pos="9510"/>
            </w:tabs>
            <w:rPr>
              <w:rFonts w:cstheme="minorBidi"/>
              <w:noProof/>
              <w:sz w:val="24"/>
              <w:szCs w:val="24"/>
              <w:lang w:val="sl-SI"/>
            </w:rPr>
          </w:pPr>
          <w:hyperlink w:anchor="_Toc349536353">
            <w:r w:rsidRPr="5156FFAB">
              <w:rPr>
                <w:rStyle w:val="Hyperlink"/>
              </w:rPr>
              <w:t>4.1.35</w:t>
            </w:r>
            <w:r w:rsidR="007C7DB0">
              <w:tab/>
            </w:r>
            <w:r w:rsidRPr="5156FFAB">
              <w:rPr>
                <w:rStyle w:val="Hyperlink"/>
              </w:rPr>
              <w:t>Installation of equipment on vehicles</w:t>
            </w:r>
            <w:r w:rsidR="007C7DB0">
              <w:tab/>
            </w:r>
            <w:r w:rsidR="007C7DB0">
              <w:fldChar w:fldCharType="begin"/>
            </w:r>
            <w:r w:rsidR="007C7DB0">
              <w:instrText>PAGEREF _Toc349536353 \h</w:instrText>
            </w:r>
            <w:r w:rsidR="007C7DB0">
              <w:fldChar w:fldCharType="separate"/>
            </w:r>
            <w:r w:rsidRPr="5156FFAB">
              <w:rPr>
                <w:rStyle w:val="Hyperlink"/>
              </w:rPr>
              <w:t>117</w:t>
            </w:r>
            <w:r w:rsidR="007C7DB0">
              <w:fldChar w:fldCharType="end"/>
            </w:r>
          </w:hyperlink>
        </w:p>
        <w:p w14:paraId="5DF98CDB" w14:textId="5C4416E0" w:rsidR="007C7DB0" w:rsidRDefault="5156FFAB" w:rsidP="5156FFAB">
          <w:pPr>
            <w:pStyle w:val="TOC2"/>
            <w:tabs>
              <w:tab w:val="left" w:pos="660"/>
              <w:tab w:val="right" w:leader="dot" w:pos="9510"/>
            </w:tabs>
            <w:rPr>
              <w:rFonts w:cstheme="minorBidi"/>
              <w:noProof/>
              <w:sz w:val="24"/>
              <w:szCs w:val="24"/>
              <w:lang w:val="sl-SI"/>
            </w:rPr>
          </w:pPr>
          <w:hyperlink w:anchor="_Toc1286683951">
            <w:r w:rsidRPr="5156FFAB">
              <w:rPr>
                <w:rStyle w:val="Hyperlink"/>
              </w:rPr>
              <w:t>4.2</w:t>
            </w:r>
            <w:r w:rsidR="007C7DB0">
              <w:tab/>
            </w:r>
            <w:r w:rsidRPr="5156FFAB">
              <w:rPr>
                <w:rStyle w:val="Hyperlink"/>
              </w:rPr>
              <w:t>Lot 2 - Transit Payment Gateway (TGW)</w:t>
            </w:r>
            <w:r w:rsidR="007C7DB0">
              <w:tab/>
            </w:r>
            <w:r w:rsidR="007C7DB0">
              <w:fldChar w:fldCharType="begin"/>
            </w:r>
            <w:r w:rsidR="007C7DB0">
              <w:instrText>PAGEREF _Toc1286683951 \h</w:instrText>
            </w:r>
            <w:r w:rsidR="007C7DB0">
              <w:fldChar w:fldCharType="separate"/>
            </w:r>
            <w:r w:rsidRPr="5156FFAB">
              <w:rPr>
                <w:rStyle w:val="Hyperlink"/>
              </w:rPr>
              <w:t>118</w:t>
            </w:r>
            <w:r w:rsidR="007C7DB0">
              <w:fldChar w:fldCharType="end"/>
            </w:r>
          </w:hyperlink>
        </w:p>
        <w:p w14:paraId="499D866C" w14:textId="2BA53D67" w:rsidR="007C7DB0" w:rsidRDefault="5156FFAB" w:rsidP="5156FFAB">
          <w:pPr>
            <w:pStyle w:val="TOC3"/>
            <w:tabs>
              <w:tab w:val="left" w:pos="1095"/>
              <w:tab w:val="right" w:leader="dot" w:pos="9510"/>
            </w:tabs>
            <w:rPr>
              <w:rFonts w:cstheme="minorBidi"/>
              <w:noProof/>
              <w:sz w:val="24"/>
              <w:szCs w:val="24"/>
              <w:lang w:val="sl-SI"/>
            </w:rPr>
          </w:pPr>
          <w:hyperlink w:anchor="_Toc1262388079">
            <w:r w:rsidRPr="5156FFAB">
              <w:rPr>
                <w:rStyle w:val="Hyperlink"/>
              </w:rPr>
              <w:t>4.2.1</w:t>
            </w:r>
            <w:r w:rsidR="007C7DB0">
              <w:tab/>
            </w:r>
            <w:r w:rsidRPr="5156FFAB">
              <w:rPr>
                <w:rStyle w:val="Hyperlink"/>
              </w:rPr>
              <w:t>Eligibility requirements</w:t>
            </w:r>
            <w:r w:rsidR="007C7DB0">
              <w:tab/>
            </w:r>
            <w:r w:rsidR="007C7DB0">
              <w:fldChar w:fldCharType="begin"/>
            </w:r>
            <w:r w:rsidR="007C7DB0">
              <w:instrText>PAGEREF _Toc1262388079 \h</w:instrText>
            </w:r>
            <w:r w:rsidR="007C7DB0">
              <w:fldChar w:fldCharType="separate"/>
            </w:r>
            <w:r w:rsidRPr="5156FFAB">
              <w:rPr>
                <w:rStyle w:val="Hyperlink"/>
              </w:rPr>
              <w:t>119</w:t>
            </w:r>
            <w:r w:rsidR="007C7DB0">
              <w:fldChar w:fldCharType="end"/>
            </w:r>
          </w:hyperlink>
        </w:p>
        <w:p w14:paraId="3B3AC769" w14:textId="664A26B4" w:rsidR="007C7DB0" w:rsidRDefault="5156FFAB" w:rsidP="5156FFAB">
          <w:pPr>
            <w:pStyle w:val="TOC3"/>
            <w:tabs>
              <w:tab w:val="left" w:pos="1095"/>
              <w:tab w:val="right" w:leader="dot" w:pos="9510"/>
            </w:tabs>
            <w:rPr>
              <w:rFonts w:cstheme="minorBidi"/>
              <w:noProof/>
              <w:sz w:val="24"/>
              <w:szCs w:val="24"/>
              <w:lang w:val="sl-SI"/>
            </w:rPr>
          </w:pPr>
          <w:hyperlink w:anchor="_Toc1167225572">
            <w:r w:rsidRPr="5156FFAB">
              <w:rPr>
                <w:rStyle w:val="Hyperlink"/>
              </w:rPr>
              <w:t>4.2.2</w:t>
            </w:r>
            <w:r w:rsidR="007C7DB0">
              <w:tab/>
            </w:r>
            <w:r w:rsidRPr="5156FFAB">
              <w:rPr>
                <w:rStyle w:val="Hyperlink"/>
              </w:rPr>
              <w:t>General Requirements</w:t>
            </w:r>
            <w:r w:rsidR="007C7DB0">
              <w:tab/>
            </w:r>
            <w:r w:rsidR="007C7DB0">
              <w:fldChar w:fldCharType="begin"/>
            </w:r>
            <w:r w:rsidR="007C7DB0">
              <w:instrText>PAGEREF _Toc1167225572 \h</w:instrText>
            </w:r>
            <w:r w:rsidR="007C7DB0">
              <w:fldChar w:fldCharType="separate"/>
            </w:r>
            <w:r w:rsidRPr="5156FFAB">
              <w:rPr>
                <w:rStyle w:val="Hyperlink"/>
              </w:rPr>
              <w:t>120</w:t>
            </w:r>
            <w:r w:rsidR="007C7DB0">
              <w:fldChar w:fldCharType="end"/>
            </w:r>
          </w:hyperlink>
        </w:p>
        <w:p w14:paraId="5900C961" w14:textId="2772D219" w:rsidR="007C7DB0" w:rsidRDefault="5156FFAB" w:rsidP="5156FFAB">
          <w:pPr>
            <w:pStyle w:val="TOC3"/>
            <w:tabs>
              <w:tab w:val="left" w:pos="1095"/>
              <w:tab w:val="right" w:leader="dot" w:pos="9510"/>
            </w:tabs>
            <w:rPr>
              <w:rFonts w:cstheme="minorBidi"/>
              <w:noProof/>
              <w:sz w:val="24"/>
              <w:szCs w:val="24"/>
              <w:lang w:val="sl-SI"/>
            </w:rPr>
          </w:pPr>
          <w:hyperlink w:anchor="_Toc1135342373">
            <w:r w:rsidRPr="5156FFAB">
              <w:rPr>
                <w:rStyle w:val="Hyperlink"/>
              </w:rPr>
              <w:t>4.2.3</w:t>
            </w:r>
            <w:r w:rsidR="007C7DB0">
              <w:tab/>
            </w:r>
            <w:r w:rsidRPr="5156FFAB">
              <w:rPr>
                <w:rStyle w:val="Hyperlink"/>
              </w:rPr>
              <w:t>Transaction Processing</w:t>
            </w:r>
            <w:r w:rsidR="007C7DB0">
              <w:tab/>
            </w:r>
            <w:r w:rsidR="007C7DB0">
              <w:fldChar w:fldCharType="begin"/>
            </w:r>
            <w:r w:rsidR="007C7DB0">
              <w:instrText>PAGEREF _Toc1135342373 \h</w:instrText>
            </w:r>
            <w:r w:rsidR="007C7DB0">
              <w:fldChar w:fldCharType="separate"/>
            </w:r>
            <w:r w:rsidRPr="5156FFAB">
              <w:rPr>
                <w:rStyle w:val="Hyperlink"/>
              </w:rPr>
              <w:t>122</w:t>
            </w:r>
            <w:r w:rsidR="007C7DB0">
              <w:fldChar w:fldCharType="end"/>
            </w:r>
          </w:hyperlink>
        </w:p>
        <w:p w14:paraId="0E3A7DF6" w14:textId="3AF79E20" w:rsidR="007C7DB0" w:rsidRDefault="5156FFAB" w:rsidP="5156FFAB">
          <w:pPr>
            <w:pStyle w:val="TOC3"/>
            <w:tabs>
              <w:tab w:val="left" w:pos="1095"/>
              <w:tab w:val="right" w:leader="dot" w:pos="9510"/>
            </w:tabs>
            <w:rPr>
              <w:rFonts w:cstheme="minorBidi"/>
              <w:noProof/>
              <w:sz w:val="24"/>
              <w:szCs w:val="24"/>
              <w:lang w:val="sl-SI"/>
            </w:rPr>
          </w:pPr>
          <w:hyperlink w:anchor="_Toc903475551">
            <w:r w:rsidRPr="5156FFAB">
              <w:rPr>
                <w:rStyle w:val="Hyperlink"/>
              </w:rPr>
              <w:t>4.2.4</w:t>
            </w:r>
            <w:r w:rsidR="007C7DB0">
              <w:tab/>
            </w:r>
            <w:r w:rsidRPr="5156FFAB">
              <w:rPr>
                <w:rStyle w:val="Hyperlink"/>
              </w:rPr>
              <w:t>Inspection Management</w:t>
            </w:r>
            <w:r w:rsidR="007C7DB0">
              <w:tab/>
            </w:r>
            <w:r w:rsidR="007C7DB0">
              <w:fldChar w:fldCharType="begin"/>
            </w:r>
            <w:r w:rsidR="007C7DB0">
              <w:instrText>PAGEREF _Toc903475551 \h</w:instrText>
            </w:r>
            <w:r w:rsidR="007C7DB0">
              <w:fldChar w:fldCharType="separate"/>
            </w:r>
            <w:r w:rsidRPr="5156FFAB">
              <w:rPr>
                <w:rStyle w:val="Hyperlink"/>
              </w:rPr>
              <w:t>125</w:t>
            </w:r>
            <w:r w:rsidR="007C7DB0">
              <w:fldChar w:fldCharType="end"/>
            </w:r>
          </w:hyperlink>
        </w:p>
        <w:p w14:paraId="74FEF32C" w14:textId="7F3C9658" w:rsidR="007C7DB0" w:rsidRDefault="5156FFAB" w:rsidP="5156FFAB">
          <w:pPr>
            <w:pStyle w:val="TOC3"/>
            <w:tabs>
              <w:tab w:val="left" w:pos="1095"/>
              <w:tab w:val="right" w:leader="dot" w:pos="9510"/>
            </w:tabs>
            <w:rPr>
              <w:rFonts w:cstheme="minorBidi"/>
              <w:noProof/>
              <w:sz w:val="24"/>
              <w:szCs w:val="24"/>
              <w:lang w:val="sl-SI"/>
            </w:rPr>
          </w:pPr>
          <w:hyperlink w:anchor="_Toc1140315380">
            <w:r w:rsidRPr="5156FFAB">
              <w:rPr>
                <w:rStyle w:val="Hyperlink"/>
              </w:rPr>
              <w:t>4.2.5</w:t>
            </w:r>
            <w:r w:rsidR="007C7DB0">
              <w:tab/>
            </w:r>
            <w:r w:rsidRPr="5156FFAB">
              <w:rPr>
                <w:rStyle w:val="Hyperlink"/>
              </w:rPr>
              <w:t>List management</w:t>
            </w:r>
            <w:r w:rsidR="007C7DB0">
              <w:tab/>
            </w:r>
            <w:r w:rsidR="007C7DB0">
              <w:fldChar w:fldCharType="begin"/>
            </w:r>
            <w:r w:rsidR="007C7DB0">
              <w:instrText>PAGEREF _Toc1140315380 \h</w:instrText>
            </w:r>
            <w:r w:rsidR="007C7DB0">
              <w:fldChar w:fldCharType="separate"/>
            </w:r>
            <w:r w:rsidRPr="5156FFAB">
              <w:rPr>
                <w:rStyle w:val="Hyperlink"/>
              </w:rPr>
              <w:t>125</w:t>
            </w:r>
            <w:r w:rsidR="007C7DB0">
              <w:fldChar w:fldCharType="end"/>
            </w:r>
          </w:hyperlink>
        </w:p>
        <w:p w14:paraId="73C3D0A6" w14:textId="5397BAD0" w:rsidR="007C7DB0" w:rsidRDefault="5156FFAB" w:rsidP="5156FFAB">
          <w:pPr>
            <w:pStyle w:val="TOC3"/>
            <w:tabs>
              <w:tab w:val="left" w:pos="1095"/>
              <w:tab w:val="right" w:leader="dot" w:pos="9510"/>
            </w:tabs>
            <w:rPr>
              <w:rFonts w:cstheme="minorBidi"/>
              <w:noProof/>
              <w:sz w:val="24"/>
              <w:szCs w:val="24"/>
              <w:lang w:val="sl-SI"/>
            </w:rPr>
          </w:pPr>
          <w:hyperlink w:anchor="_Toc1537987338">
            <w:r w:rsidRPr="5156FFAB">
              <w:rPr>
                <w:rStyle w:val="Hyperlink"/>
              </w:rPr>
              <w:t>4.2.6</w:t>
            </w:r>
            <w:r w:rsidR="007C7DB0">
              <w:tab/>
            </w:r>
            <w:r w:rsidRPr="5156FFAB">
              <w:rPr>
                <w:rStyle w:val="Hyperlink"/>
              </w:rPr>
              <w:t>Revenue Protection</w:t>
            </w:r>
            <w:r w:rsidR="007C7DB0">
              <w:tab/>
            </w:r>
            <w:r w:rsidR="007C7DB0">
              <w:fldChar w:fldCharType="begin"/>
            </w:r>
            <w:r w:rsidR="007C7DB0">
              <w:instrText>PAGEREF _Toc1537987338 \h</w:instrText>
            </w:r>
            <w:r w:rsidR="007C7DB0">
              <w:fldChar w:fldCharType="separate"/>
            </w:r>
            <w:r w:rsidRPr="5156FFAB">
              <w:rPr>
                <w:rStyle w:val="Hyperlink"/>
              </w:rPr>
              <w:t>126</w:t>
            </w:r>
            <w:r w:rsidR="007C7DB0">
              <w:fldChar w:fldCharType="end"/>
            </w:r>
          </w:hyperlink>
        </w:p>
        <w:p w14:paraId="3A285F46" w14:textId="0394A810" w:rsidR="007C7DB0" w:rsidRDefault="5156FFAB" w:rsidP="5156FFAB">
          <w:pPr>
            <w:pStyle w:val="TOC3"/>
            <w:tabs>
              <w:tab w:val="left" w:pos="1095"/>
              <w:tab w:val="right" w:leader="dot" w:pos="9510"/>
            </w:tabs>
            <w:rPr>
              <w:rFonts w:cstheme="minorBidi"/>
              <w:noProof/>
              <w:sz w:val="24"/>
              <w:szCs w:val="24"/>
              <w:lang w:val="sl-SI"/>
            </w:rPr>
          </w:pPr>
          <w:hyperlink w:anchor="_Toc813901143">
            <w:r w:rsidRPr="5156FFAB">
              <w:rPr>
                <w:rStyle w:val="Hyperlink"/>
              </w:rPr>
              <w:t>4.2.7</w:t>
            </w:r>
            <w:r w:rsidR="007C7DB0">
              <w:tab/>
            </w:r>
            <w:r w:rsidRPr="5156FFAB">
              <w:rPr>
                <w:rStyle w:val="Hyperlink"/>
              </w:rPr>
              <w:t>Web Portal</w:t>
            </w:r>
            <w:r w:rsidR="007C7DB0">
              <w:tab/>
            </w:r>
            <w:r w:rsidR="007C7DB0">
              <w:fldChar w:fldCharType="begin"/>
            </w:r>
            <w:r w:rsidR="007C7DB0">
              <w:instrText>PAGEREF _Toc813901143 \h</w:instrText>
            </w:r>
            <w:r w:rsidR="007C7DB0">
              <w:fldChar w:fldCharType="separate"/>
            </w:r>
            <w:r w:rsidRPr="5156FFAB">
              <w:rPr>
                <w:rStyle w:val="Hyperlink"/>
              </w:rPr>
              <w:t>127</w:t>
            </w:r>
            <w:r w:rsidR="007C7DB0">
              <w:fldChar w:fldCharType="end"/>
            </w:r>
          </w:hyperlink>
        </w:p>
        <w:p w14:paraId="39DBDAB8" w14:textId="781C7545" w:rsidR="007C7DB0" w:rsidRDefault="5156FFAB" w:rsidP="5156FFAB">
          <w:pPr>
            <w:pStyle w:val="TOC3"/>
            <w:tabs>
              <w:tab w:val="left" w:pos="1095"/>
              <w:tab w:val="right" w:leader="dot" w:pos="9510"/>
            </w:tabs>
            <w:rPr>
              <w:rFonts w:cstheme="minorBidi"/>
              <w:noProof/>
              <w:sz w:val="24"/>
              <w:szCs w:val="24"/>
              <w:lang w:val="sl-SI"/>
            </w:rPr>
          </w:pPr>
          <w:hyperlink w:anchor="_Toc1790112019">
            <w:r w:rsidRPr="5156FFAB">
              <w:rPr>
                <w:rStyle w:val="Hyperlink"/>
              </w:rPr>
              <w:t>4.2.8</w:t>
            </w:r>
            <w:r w:rsidR="007C7DB0">
              <w:tab/>
            </w:r>
            <w:r w:rsidRPr="5156FFAB">
              <w:rPr>
                <w:rStyle w:val="Hyperlink"/>
              </w:rPr>
              <w:t>Clearing &amp; Settlement &amp; Reconciliation</w:t>
            </w:r>
            <w:r w:rsidR="007C7DB0">
              <w:tab/>
            </w:r>
            <w:r w:rsidR="007C7DB0">
              <w:fldChar w:fldCharType="begin"/>
            </w:r>
            <w:r w:rsidR="007C7DB0">
              <w:instrText>PAGEREF _Toc1790112019 \h</w:instrText>
            </w:r>
            <w:r w:rsidR="007C7DB0">
              <w:fldChar w:fldCharType="separate"/>
            </w:r>
            <w:r w:rsidRPr="5156FFAB">
              <w:rPr>
                <w:rStyle w:val="Hyperlink"/>
              </w:rPr>
              <w:t>128</w:t>
            </w:r>
            <w:r w:rsidR="007C7DB0">
              <w:fldChar w:fldCharType="end"/>
            </w:r>
          </w:hyperlink>
        </w:p>
        <w:p w14:paraId="426299F6" w14:textId="681F0212" w:rsidR="007C7DB0" w:rsidRDefault="5156FFAB" w:rsidP="5156FFAB">
          <w:pPr>
            <w:pStyle w:val="TOC3"/>
            <w:tabs>
              <w:tab w:val="left" w:pos="1095"/>
              <w:tab w:val="right" w:leader="dot" w:pos="9510"/>
            </w:tabs>
            <w:rPr>
              <w:rFonts w:cstheme="minorBidi"/>
              <w:noProof/>
              <w:sz w:val="24"/>
              <w:szCs w:val="24"/>
              <w:lang w:val="sl-SI"/>
            </w:rPr>
          </w:pPr>
          <w:hyperlink w:anchor="_Toc418435474">
            <w:r w:rsidRPr="5156FFAB">
              <w:rPr>
                <w:rStyle w:val="Hyperlink"/>
              </w:rPr>
              <w:t>4.2.9</w:t>
            </w:r>
            <w:r w:rsidR="007C7DB0">
              <w:tab/>
            </w:r>
            <w:r w:rsidRPr="5156FFAB">
              <w:rPr>
                <w:rStyle w:val="Hyperlink"/>
              </w:rPr>
              <w:t>Audit</w:t>
            </w:r>
            <w:r w:rsidR="007C7DB0">
              <w:tab/>
            </w:r>
            <w:r w:rsidR="007C7DB0">
              <w:fldChar w:fldCharType="begin"/>
            </w:r>
            <w:r w:rsidR="007C7DB0">
              <w:instrText>PAGEREF _Toc418435474 \h</w:instrText>
            </w:r>
            <w:r w:rsidR="007C7DB0">
              <w:fldChar w:fldCharType="separate"/>
            </w:r>
            <w:r w:rsidRPr="5156FFAB">
              <w:rPr>
                <w:rStyle w:val="Hyperlink"/>
              </w:rPr>
              <w:t>129</w:t>
            </w:r>
            <w:r w:rsidR="007C7DB0">
              <w:fldChar w:fldCharType="end"/>
            </w:r>
          </w:hyperlink>
        </w:p>
        <w:p w14:paraId="5BB95964" w14:textId="767E61F7" w:rsidR="007C7DB0" w:rsidRDefault="5156FFAB" w:rsidP="5156FFAB">
          <w:pPr>
            <w:pStyle w:val="TOC3"/>
            <w:tabs>
              <w:tab w:val="left" w:pos="1320"/>
              <w:tab w:val="right" w:leader="dot" w:pos="9510"/>
            </w:tabs>
            <w:rPr>
              <w:rFonts w:cstheme="minorBidi"/>
              <w:noProof/>
              <w:sz w:val="24"/>
              <w:szCs w:val="24"/>
              <w:lang w:val="sl-SI"/>
            </w:rPr>
          </w:pPr>
          <w:hyperlink w:anchor="_Toc129381637">
            <w:r w:rsidRPr="5156FFAB">
              <w:rPr>
                <w:rStyle w:val="Hyperlink"/>
              </w:rPr>
              <w:t>4.2.10</w:t>
            </w:r>
            <w:r w:rsidR="007C7DB0">
              <w:tab/>
            </w:r>
            <w:r w:rsidRPr="5156FFAB">
              <w:rPr>
                <w:rStyle w:val="Hyperlink"/>
              </w:rPr>
              <w:t>Tokenization</w:t>
            </w:r>
            <w:r w:rsidR="007C7DB0">
              <w:tab/>
            </w:r>
            <w:r w:rsidR="007C7DB0">
              <w:fldChar w:fldCharType="begin"/>
            </w:r>
            <w:r w:rsidR="007C7DB0">
              <w:instrText>PAGEREF _Toc129381637 \h</w:instrText>
            </w:r>
            <w:r w:rsidR="007C7DB0">
              <w:fldChar w:fldCharType="separate"/>
            </w:r>
            <w:r w:rsidRPr="5156FFAB">
              <w:rPr>
                <w:rStyle w:val="Hyperlink"/>
              </w:rPr>
              <w:t>130</w:t>
            </w:r>
            <w:r w:rsidR="007C7DB0">
              <w:fldChar w:fldCharType="end"/>
            </w:r>
          </w:hyperlink>
        </w:p>
        <w:p w14:paraId="70A74829" w14:textId="2D6D9D61" w:rsidR="007C7DB0" w:rsidRDefault="5156FFAB" w:rsidP="5156FFAB">
          <w:pPr>
            <w:pStyle w:val="TOC3"/>
            <w:tabs>
              <w:tab w:val="left" w:pos="1320"/>
              <w:tab w:val="right" w:leader="dot" w:pos="9510"/>
            </w:tabs>
            <w:rPr>
              <w:rFonts w:cstheme="minorBidi"/>
              <w:noProof/>
              <w:sz w:val="24"/>
              <w:szCs w:val="24"/>
              <w:lang w:val="sl-SI"/>
            </w:rPr>
          </w:pPr>
          <w:hyperlink w:anchor="_Toc1544158605">
            <w:r w:rsidRPr="5156FFAB">
              <w:rPr>
                <w:rStyle w:val="Hyperlink"/>
              </w:rPr>
              <w:t>4.2.11</w:t>
            </w:r>
            <w:r w:rsidR="007C7DB0">
              <w:tab/>
            </w:r>
            <w:r w:rsidRPr="5156FFAB">
              <w:rPr>
                <w:rStyle w:val="Hyperlink"/>
              </w:rPr>
              <w:t>Security</w:t>
            </w:r>
            <w:r w:rsidR="007C7DB0">
              <w:tab/>
            </w:r>
            <w:r w:rsidR="007C7DB0">
              <w:fldChar w:fldCharType="begin"/>
            </w:r>
            <w:r w:rsidR="007C7DB0">
              <w:instrText>PAGEREF _Toc1544158605 \h</w:instrText>
            </w:r>
            <w:r w:rsidR="007C7DB0">
              <w:fldChar w:fldCharType="separate"/>
            </w:r>
            <w:r w:rsidRPr="5156FFAB">
              <w:rPr>
                <w:rStyle w:val="Hyperlink"/>
              </w:rPr>
              <w:t>130</w:t>
            </w:r>
            <w:r w:rsidR="007C7DB0">
              <w:fldChar w:fldCharType="end"/>
            </w:r>
          </w:hyperlink>
        </w:p>
        <w:p w14:paraId="5C88503E" w14:textId="6EFC192B" w:rsidR="007C7DB0" w:rsidRDefault="5156FFAB" w:rsidP="5156FFAB">
          <w:pPr>
            <w:pStyle w:val="TOC3"/>
            <w:tabs>
              <w:tab w:val="left" w:pos="1320"/>
              <w:tab w:val="right" w:leader="dot" w:pos="9510"/>
            </w:tabs>
            <w:rPr>
              <w:rFonts w:cstheme="minorBidi"/>
              <w:noProof/>
              <w:sz w:val="24"/>
              <w:szCs w:val="24"/>
              <w:lang w:val="sl-SI"/>
            </w:rPr>
          </w:pPr>
          <w:hyperlink w:anchor="_Toc1877620822">
            <w:r w:rsidRPr="5156FFAB">
              <w:rPr>
                <w:rStyle w:val="Hyperlink"/>
              </w:rPr>
              <w:t>4.2.12</w:t>
            </w:r>
            <w:r w:rsidR="007C7DB0">
              <w:tab/>
            </w:r>
            <w:r w:rsidRPr="5156FFAB">
              <w:rPr>
                <w:rStyle w:val="Hyperlink"/>
              </w:rPr>
              <w:t>Key management</w:t>
            </w:r>
            <w:r w:rsidR="007C7DB0">
              <w:tab/>
            </w:r>
            <w:r w:rsidR="007C7DB0">
              <w:fldChar w:fldCharType="begin"/>
            </w:r>
            <w:r w:rsidR="007C7DB0">
              <w:instrText>PAGEREF _Toc1877620822 \h</w:instrText>
            </w:r>
            <w:r w:rsidR="007C7DB0">
              <w:fldChar w:fldCharType="separate"/>
            </w:r>
            <w:r w:rsidRPr="5156FFAB">
              <w:rPr>
                <w:rStyle w:val="Hyperlink"/>
              </w:rPr>
              <w:t>131</w:t>
            </w:r>
            <w:r w:rsidR="007C7DB0">
              <w:fldChar w:fldCharType="end"/>
            </w:r>
          </w:hyperlink>
        </w:p>
        <w:p w14:paraId="747B4465" w14:textId="6B918CE3" w:rsidR="007C7DB0" w:rsidRDefault="5156FFAB" w:rsidP="5156FFAB">
          <w:pPr>
            <w:pStyle w:val="TOC3"/>
            <w:tabs>
              <w:tab w:val="left" w:pos="1320"/>
              <w:tab w:val="right" w:leader="dot" w:pos="9510"/>
            </w:tabs>
            <w:rPr>
              <w:rFonts w:cstheme="minorBidi"/>
              <w:noProof/>
              <w:sz w:val="24"/>
              <w:szCs w:val="24"/>
              <w:lang w:val="sl-SI"/>
            </w:rPr>
          </w:pPr>
          <w:hyperlink w:anchor="_Toc1855338852">
            <w:r w:rsidRPr="5156FFAB">
              <w:rPr>
                <w:rStyle w:val="Hyperlink"/>
              </w:rPr>
              <w:t>4.2.13</w:t>
            </w:r>
            <w:r w:rsidR="007C7DB0">
              <w:tab/>
            </w:r>
            <w:r w:rsidRPr="5156FFAB">
              <w:rPr>
                <w:rStyle w:val="Hyperlink"/>
              </w:rPr>
              <w:t>Quality Assurance</w:t>
            </w:r>
            <w:r w:rsidR="007C7DB0">
              <w:tab/>
            </w:r>
            <w:r w:rsidR="007C7DB0">
              <w:fldChar w:fldCharType="begin"/>
            </w:r>
            <w:r w:rsidR="007C7DB0">
              <w:instrText>PAGEREF _Toc1855338852 \h</w:instrText>
            </w:r>
            <w:r w:rsidR="007C7DB0">
              <w:fldChar w:fldCharType="separate"/>
            </w:r>
            <w:r w:rsidRPr="5156FFAB">
              <w:rPr>
                <w:rStyle w:val="Hyperlink"/>
              </w:rPr>
              <w:t>132</w:t>
            </w:r>
            <w:r w:rsidR="007C7DB0">
              <w:fldChar w:fldCharType="end"/>
            </w:r>
          </w:hyperlink>
        </w:p>
        <w:p w14:paraId="37FBC9C8" w14:textId="5B2E4096" w:rsidR="007C7DB0" w:rsidRDefault="5156FFAB" w:rsidP="5156FFAB">
          <w:pPr>
            <w:pStyle w:val="TOC3"/>
            <w:tabs>
              <w:tab w:val="left" w:pos="1320"/>
              <w:tab w:val="right" w:leader="dot" w:pos="9510"/>
            </w:tabs>
            <w:rPr>
              <w:rFonts w:cstheme="minorBidi"/>
              <w:noProof/>
              <w:sz w:val="24"/>
              <w:szCs w:val="24"/>
              <w:lang w:val="sl-SI"/>
            </w:rPr>
          </w:pPr>
          <w:hyperlink w:anchor="_Toc517062361">
            <w:r w:rsidRPr="5156FFAB">
              <w:rPr>
                <w:rStyle w:val="Hyperlink"/>
              </w:rPr>
              <w:t>4.2.14</w:t>
            </w:r>
            <w:r w:rsidR="007C7DB0">
              <w:tab/>
            </w:r>
            <w:r w:rsidRPr="5156FFAB">
              <w:rPr>
                <w:rStyle w:val="Hyperlink"/>
              </w:rPr>
              <w:t>Test Environment</w:t>
            </w:r>
            <w:r w:rsidR="007C7DB0">
              <w:tab/>
            </w:r>
            <w:r w:rsidR="007C7DB0">
              <w:fldChar w:fldCharType="begin"/>
            </w:r>
            <w:r w:rsidR="007C7DB0">
              <w:instrText>PAGEREF _Toc517062361 \h</w:instrText>
            </w:r>
            <w:r w:rsidR="007C7DB0">
              <w:fldChar w:fldCharType="separate"/>
            </w:r>
            <w:r w:rsidRPr="5156FFAB">
              <w:rPr>
                <w:rStyle w:val="Hyperlink"/>
              </w:rPr>
              <w:t>132</w:t>
            </w:r>
            <w:r w:rsidR="007C7DB0">
              <w:fldChar w:fldCharType="end"/>
            </w:r>
          </w:hyperlink>
        </w:p>
        <w:p w14:paraId="5178D77F" w14:textId="68179C0D" w:rsidR="007C7DB0" w:rsidRDefault="5156FFAB" w:rsidP="5156FFAB">
          <w:pPr>
            <w:pStyle w:val="TOC2"/>
            <w:tabs>
              <w:tab w:val="left" w:pos="660"/>
              <w:tab w:val="right" w:leader="dot" w:pos="9510"/>
            </w:tabs>
            <w:rPr>
              <w:rFonts w:cstheme="minorBidi"/>
              <w:noProof/>
              <w:sz w:val="24"/>
              <w:szCs w:val="24"/>
              <w:lang w:val="sl-SI"/>
            </w:rPr>
          </w:pPr>
          <w:hyperlink w:anchor="_Toc1106901402">
            <w:r w:rsidRPr="5156FFAB">
              <w:rPr>
                <w:rStyle w:val="Hyperlink"/>
              </w:rPr>
              <w:t>4.3</w:t>
            </w:r>
            <w:r w:rsidR="007C7DB0">
              <w:tab/>
            </w:r>
            <w:r w:rsidRPr="5156FFAB">
              <w:rPr>
                <w:rStyle w:val="Hyperlink"/>
              </w:rPr>
              <w:t>Lot 3 - Payment acquiring services</w:t>
            </w:r>
            <w:r w:rsidR="007C7DB0">
              <w:tab/>
            </w:r>
            <w:r w:rsidR="007C7DB0">
              <w:fldChar w:fldCharType="begin"/>
            </w:r>
            <w:r w:rsidR="007C7DB0">
              <w:instrText>PAGEREF _Toc1106901402 \h</w:instrText>
            </w:r>
            <w:r w:rsidR="007C7DB0">
              <w:fldChar w:fldCharType="separate"/>
            </w:r>
            <w:r w:rsidRPr="5156FFAB">
              <w:rPr>
                <w:rStyle w:val="Hyperlink"/>
              </w:rPr>
              <w:t>133</w:t>
            </w:r>
            <w:r w:rsidR="007C7DB0">
              <w:fldChar w:fldCharType="end"/>
            </w:r>
          </w:hyperlink>
        </w:p>
        <w:p w14:paraId="23EFF4D0" w14:textId="356487EF" w:rsidR="007C7DB0" w:rsidRDefault="5156FFAB" w:rsidP="5156FFAB">
          <w:pPr>
            <w:pStyle w:val="TOC3"/>
            <w:tabs>
              <w:tab w:val="left" w:pos="1095"/>
              <w:tab w:val="right" w:leader="dot" w:pos="9510"/>
            </w:tabs>
            <w:rPr>
              <w:rFonts w:cstheme="minorBidi"/>
              <w:noProof/>
              <w:sz w:val="24"/>
              <w:szCs w:val="24"/>
              <w:lang w:val="sl-SI"/>
            </w:rPr>
          </w:pPr>
          <w:hyperlink w:anchor="_Toc770823409">
            <w:r w:rsidRPr="5156FFAB">
              <w:rPr>
                <w:rStyle w:val="Hyperlink"/>
              </w:rPr>
              <w:t>4.3.1</w:t>
            </w:r>
            <w:r w:rsidR="007C7DB0">
              <w:tab/>
            </w:r>
            <w:r w:rsidRPr="5156FFAB">
              <w:rPr>
                <w:rStyle w:val="Hyperlink"/>
              </w:rPr>
              <w:t>Acquiring Services General Requirements</w:t>
            </w:r>
            <w:r w:rsidR="007C7DB0">
              <w:tab/>
            </w:r>
            <w:r w:rsidR="007C7DB0">
              <w:fldChar w:fldCharType="begin"/>
            </w:r>
            <w:r w:rsidR="007C7DB0">
              <w:instrText>PAGEREF _Toc770823409 \h</w:instrText>
            </w:r>
            <w:r w:rsidR="007C7DB0">
              <w:fldChar w:fldCharType="separate"/>
            </w:r>
            <w:r w:rsidRPr="5156FFAB">
              <w:rPr>
                <w:rStyle w:val="Hyperlink"/>
              </w:rPr>
              <w:t>134</w:t>
            </w:r>
            <w:r w:rsidR="007C7DB0">
              <w:fldChar w:fldCharType="end"/>
            </w:r>
          </w:hyperlink>
        </w:p>
        <w:p w14:paraId="478F8297" w14:textId="5E4FD686" w:rsidR="007C7DB0" w:rsidRDefault="5156FFAB" w:rsidP="5156FFAB">
          <w:pPr>
            <w:pStyle w:val="TOC3"/>
            <w:tabs>
              <w:tab w:val="left" w:pos="1095"/>
              <w:tab w:val="right" w:leader="dot" w:pos="9510"/>
            </w:tabs>
            <w:rPr>
              <w:rFonts w:cstheme="minorBidi"/>
              <w:noProof/>
              <w:sz w:val="24"/>
              <w:szCs w:val="24"/>
              <w:lang w:val="sl-SI"/>
            </w:rPr>
          </w:pPr>
          <w:hyperlink w:anchor="_Toc336415380">
            <w:r w:rsidRPr="5156FFAB">
              <w:rPr>
                <w:rStyle w:val="Hyperlink"/>
              </w:rPr>
              <w:t>4.3.2</w:t>
            </w:r>
            <w:r w:rsidR="007C7DB0">
              <w:tab/>
            </w:r>
            <w:r w:rsidRPr="5156FFAB">
              <w:rPr>
                <w:rStyle w:val="Hyperlink"/>
              </w:rPr>
              <w:t>Acquiring Services Pricing Requirements</w:t>
            </w:r>
            <w:r w:rsidR="007C7DB0">
              <w:tab/>
            </w:r>
            <w:r w:rsidR="007C7DB0">
              <w:fldChar w:fldCharType="begin"/>
            </w:r>
            <w:r w:rsidR="007C7DB0">
              <w:instrText>PAGEREF _Toc336415380 \h</w:instrText>
            </w:r>
            <w:r w:rsidR="007C7DB0">
              <w:fldChar w:fldCharType="separate"/>
            </w:r>
            <w:r w:rsidRPr="5156FFAB">
              <w:rPr>
                <w:rStyle w:val="Hyperlink"/>
              </w:rPr>
              <w:t>136</w:t>
            </w:r>
            <w:r w:rsidR="007C7DB0">
              <w:fldChar w:fldCharType="end"/>
            </w:r>
          </w:hyperlink>
        </w:p>
        <w:p w14:paraId="6791A914" w14:textId="15EEB52B"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765750560">
            <w:r w:rsidRPr="5156FFAB">
              <w:rPr>
                <w:rStyle w:val="Hyperlink"/>
              </w:rPr>
              <w:t>5</w:t>
            </w:r>
            <w:r w:rsidR="007C7DB0">
              <w:tab/>
            </w:r>
            <w:r w:rsidRPr="5156FFAB">
              <w:rPr>
                <w:rStyle w:val="Hyperlink"/>
              </w:rPr>
              <w:t>Project phases &amp; timeline</w:t>
            </w:r>
            <w:r w:rsidR="007C7DB0">
              <w:tab/>
            </w:r>
            <w:r w:rsidR="007C7DB0">
              <w:fldChar w:fldCharType="begin"/>
            </w:r>
            <w:r w:rsidR="007C7DB0">
              <w:instrText>PAGEREF _Toc765750560 \h</w:instrText>
            </w:r>
            <w:r w:rsidR="007C7DB0">
              <w:fldChar w:fldCharType="separate"/>
            </w:r>
            <w:r w:rsidRPr="5156FFAB">
              <w:rPr>
                <w:rStyle w:val="Hyperlink"/>
              </w:rPr>
              <w:t>137</w:t>
            </w:r>
            <w:r w:rsidR="007C7DB0">
              <w:fldChar w:fldCharType="end"/>
            </w:r>
          </w:hyperlink>
        </w:p>
        <w:p w14:paraId="5A105661" w14:textId="6059204A" w:rsidR="007C7DB0" w:rsidRDefault="5156FFAB" w:rsidP="5156FFAB">
          <w:pPr>
            <w:pStyle w:val="TOC2"/>
            <w:tabs>
              <w:tab w:val="left" w:pos="660"/>
              <w:tab w:val="right" w:leader="dot" w:pos="9510"/>
            </w:tabs>
            <w:rPr>
              <w:rFonts w:cstheme="minorBidi"/>
              <w:noProof/>
              <w:sz w:val="24"/>
              <w:szCs w:val="24"/>
              <w:lang w:val="sl-SI"/>
            </w:rPr>
          </w:pPr>
          <w:hyperlink w:anchor="_Toc642583674">
            <w:r w:rsidRPr="5156FFAB">
              <w:rPr>
                <w:rStyle w:val="Hyperlink"/>
              </w:rPr>
              <w:t>5.1</w:t>
            </w:r>
            <w:r w:rsidR="007C7DB0">
              <w:tab/>
            </w:r>
            <w:r w:rsidRPr="5156FFAB">
              <w:rPr>
                <w:rStyle w:val="Hyperlink"/>
              </w:rPr>
              <w:t>Phases - Description</w:t>
            </w:r>
            <w:r w:rsidR="007C7DB0">
              <w:tab/>
            </w:r>
            <w:r w:rsidR="007C7DB0">
              <w:fldChar w:fldCharType="begin"/>
            </w:r>
            <w:r w:rsidR="007C7DB0">
              <w:instrText>PAGEREF _Toc642583674 \h</w:instrText>
            </w:r>
            <w:r w:rsidR="007C7DB0">
              <w:fldChar w:fldCharType="separate"/>
            </w:r>
            <w:r w:rsidRPr="5156FFAB">
              <w:rPr>
                <w:rStyle w:val="Hyperlink"/>
              </w:rPr>
              <w:t>138</w:t>
            </w:r>
            <w:r w:rsidR="007C7DB0">
              <w:fldChar w:fldCharType="end"/>
            </w:r>
          </w:hyperlink>
        </w:p>
        <w:p w14:paraId="3FCEB994" w14:textId="68D894AA" w:rsidR="007C7DB0" w:rsidRDefault="5156FFAB" w:rsidP="5156FFAB">
          <w:pPr>
            <w:pStyle w:val="TOC3"/>
            <w:tabs>
              <w:tab w:val="left" w:pos="1095"/>
              <w:tab w:val="right" w:leader="dot" w:pos="9510"/>
            </w:tabs>
            <w:rPr>
              <w:rFonts w:cstheme="minorBidi"/>
              <w:noProof/>
              <w:sz w:val="24"/>
              <w:szCs w:val="24"/>
              <w:lang w:val="sl-SI"/>
            </w:rPr>
          </w:pPr>
          <w:hyperlink w:anchor="_Toc719708924">
            <w:r w:rsidRPr="5156FFAB">
              <w:rPr>
                <w:rStyle w:val="Hyperlink"/>
              </w:rPr>
              <w:t>5.1.1</w:t>
            </w:r>
            <w:r w:rsidR="007C7DB0">
              <w:tab/>
            </w:r>
            <w:r w:rsidRPr="5156FFAB">
              <w:rPr>
                <w:rStyle w:val="Hyperlink"/>
              </w:rPr>
              <w:t>Design</w:t>
            </w:r>
            <w:r w:rsidR="007C7DB0">
              <w:tab/>
            </w:r>
            <w:r w:rsidR="007C7DB0">
              <w:fldChar w:fldCharType="begin"/>
            </w:r>
            <w:r w:rsidR="007C7DB0">
              <w:instrText>PAGEREF _Toc719708924 \h</w:instrText>
            </w:r>
            <w:r w:rsidR="007C7DB0">
              <w:fldChar w:fldCharType="separate"/>
            </w:r>
            <w:r w:rsidRPr="5156FFAB">
              <w:rPr>
                <w:rStyle w:val="Hyperlink"/>
              </w:rPr>
              <w:t>138</w:t>
            </w:r>
            <w:r w:rsidR="007C7DB0">
              <w:fldChar w:fldCharType="end"/>
            </w:r>
          </w:hyperlink>
        </w:p>
        <w:p w14:paraId="78B243A5" w14:textId="00FAA559" w:rsidR="007C7DB0" w:rsidRDefault="5156FFAB" w:rsidP="5156FFAB">
          <w:pPr>
            <w:pStyle w:val="TOC3"/>
            <w:tabs>
              <w:tab w:val="left" w:pos="1095"/>
              <w:tab w:val="right" w:leader="dot" w:pos="9510"/>
            </w:tabs>
            <w:rPr>
              <w:rFonts w:cstheme="minorBidi"/>
              <w:noProof/>
              <w:sz w:val="24"/>
              <w:szCs w:val="24"/>
              <w:lang w:val="sl-SI"/>
            </w:rPr>
          </w:pPr>
          <w:hyperlink w:anchor="_Toc1804967128">
            <w:r w:rsidRPr="5156FFAB">
              <w:rPr>
                <w:rStyle w:val="Hyperlink"/>
              </w:rPr>
              <w:t>5.1.2</w:t>
            </w:r>
            <w:r w:rsidR="007C7DB0">
              <w:tab/>
            </w:r>
            <w:r w:rsidRPr="5156FFAB">
              <w:rPr>
                <w:rStyle w:val="Hyperlink"/>
              </w:rPr>
              <w:t>Development (customization and integration)</w:t>
            </w:r>
            <w:r w:rsidR="007C7DB0">
              <w:tab/>
            </w:r>
            <w:r w:rsidR="007C7DB0">
              <w:fldChar w:fldCharType="begin"/>
            </w:r>
            <w:r w:rsidR="007C7DB0">
              <w:instrText>PAGEREF _Toc1804967128 \h</w:instrText>
            </w:r>
            <w:r w:rsidR="007C7DB0">
              <w:fldChar w:fldCharType="separate"/>
            </w:r>
            <w:r w:rsidRPr="5156FFAB">
              <w:rPr>
                <w:rStyle w:val="Hyperlink"/>
              </w:rPr>
              <w:t>139</w:t>
            </w:r>
            <w:r w:rsidR="007C7DB0">
              <w:fldChar w:fldCharType="end"/>
            </w:r>
          </w:hyperlink>
        </w:p>
        <w:p w14:paraId="69DA0BD2" w14:textId="690608B3" w:rsidR="007C7DB0" w:rsidRDefault="5156FFAB" w:rsidP="5156FFAB">
          <w:pPr>
            <w:pStyle w:val="TOC3"/>
            <w:tabs>
              <w:tab w:val="left" w:pos="1095"/>
              <w:tab w:val="right" w:leader="dot" w:pos="9510"/>
            </w:tabs>
            <w:rPr>
              <w:rFonts w:cstheme="minorBidi"/>
              <w:noProof/>
              <w:sz w:val="24"/>
              <w:szCs w:val="24"/>
              <w:lang w:val="sl-SI"/>
            </w:rPr>
          </w:pPr>
          <w:hyperlink w:anchor="_Toc1426136370">
            <w:r w:rsidRPr="5156FFAB">
              <w:rPr>
                <w:rStyle w:val="Hyperlink"/>
              </w:rPr>
              <w:t>5.1.3</w:t>
            </w:r>
            <w:r w:rsidR="007C7DB0">
              <w:tab/>
            </w:r>
            <w:r w:rsidRPr="5156FFAB">
              <w:rPr>
                <w:rStyle w:val="Hyperlink"/>
              </w:rPr>
              <w:t>Factory Acceptance Testing (FAT)</w:t>
            </w:r>
            <w:r w:rsidR="007C7DB0">
              <w:tab/>
            </w:r>
            <w:r w:rsidR="007C7DB0">
              <w:fldChar w:fldCharType="begin"/>
            </w:r>
            <w:r w:rsidR="007C7DB0">
              <w:instrText>PAGEREF _Toc1426136370 \h</w:instrText>
            </w:r>
            <w:r w:rsidR="007C7DB0">
              <w:fldChar w:fldCharType="separate"/>
            </w:r>
            <w:r w:rsidRPr="5156FFAB">
              <w:rPr>
                <w:rStyle w:val="Hyperlink"/>
              </w:rPr>
              <w:t>139</w:t>
            </w:r>
            <w:r w:rsidR="007C7DB0">
              <w:fldChar w:fldCharType="end"/>
            </w:r>
          </w:hyperlink>
        </w:p>
        <w:p w14:paraId="6D04734B" w14:textId="5F7F45E4" w:rsidR="007C7DB0" w:rsidRDefault="5156FFAB" w:rsidP="5156FFAB">
          <w:pPr>
            <w:pStyle w:val="TOC3"/>
            <w:tabs>
              <w:tab w:val="left" w:pos="1095"/>
              <w:tab w:val="right" w:leader="dot" w:pos="9510"/>
            </w:tabs>
            <w:rPr>
              <w:rFonts w:cstheme="minorBidi"/>
              <w:noProof/>
              <w:sz w:val="24"/>
              <w:szCs w:val="24"/>
              <w:lang w:val="sl-SI"/>
            </w:rPr>
          </w:pPr>
          <w:hyperlink w:anchor="_Toc471310554">
            <w:r w:rsidRPr="5156FFAB">
              <w:rPr>
                <w:rStyle w:val="Hyperlink"/>
              </w:rPr>
              <w:t>5.1.4</w:t>
            </w:r>
            <w:r w:rsidR="007C7DB0">
              <w:tab/>
            </w:r>
            <w:r w:rsidRPr="5156FFAB">
              <w:rPr>
                <w:rStyle w:val="Hyperlink"/>
              </w:rPr>
              <w:t>Production Deployment</w:t>
            </w:r>
            <w:r w:rsidR="007C7DB0">
              <w:tab/>
            </w:r>
            <w:r w:rsidR="007C7DB0">
              <w:fldChar w:fldCharType="begin"/>
            </w:r>
            <w:r w:rsidR="007C7DB0">
              <w:instrText>PAGEREF _Toc471310554 \h</w:instrText>
            </w:r>
            <w:r w:rsidR="007C7DB0">
              <w:fldChar w:fldCharType="separate"/>
            </w:r>
            <w:r w:rsidRPr="5156FFAB">
              <w:rPr>
                <w:rStyle w:val="Hyperlink"/>
              </w:rPr>
              <w:t>139</w:t>
            </w:r>
            <w:r w:rsidR="007C7DB0">
              <w:fldChar w:fldCharType="end"/>
            </w:r>
          </w:hyperlink>
        </w:p>
        <w:p w14:paraId="5EC7F5B0" w14:textId="283C4B94" w:rsidR="007C7DB0" w:rsidRDefault="5156FFAB" w:rsidP="5156FFAB">
          <w:pPr>
            <w:pStyle w:val="TOC3"/>
            <w:tabs>
              <w:tab w:val="left" w:pos="1095"/>
              <w:tab w:val="right" w:leader="dot" w:pos="9510"/>
            </w:tabs>
            <w:rPr>
              <w:rFonts w:cstheme="minorBidi"/>
              <w:noProof/>
              <w:sz w:val="24"/>
              <w:szCs w:val="24"/>
              <w:lang w:val="sl-SI"/>
            </w:rPr>
          </w:pPr>
          <w:hyperlink w:anchor="_Toc1322005221">
            <w:r w:rsidRPr="5156FFAB">
              <w:rPr>
                <w:rStyle w:val="Hyperlink"/>
              </w:rPr>
              <w:t>5.1.5</w:t>
            </w:r>
            <w:r w:rsidR="007C7DB0">
              <w:tab/>
            </w:r>
            <w:r w:rsidRPr="5156FFAB">
              <w:rPr>
                <w:rStyle w:val="Hyperlink"/>
              </w:rPr>
              <w:t>User Acceptance Testing (UAT)</w:t>
            </w:r>
            <w:r w:rsidR="007C7DB0">
              <w:tab/>
            </w:r>
            <w:r w:rsidR="007C7DB0">
              <w:fldChar w:fldCharType="begin"/>
            </w:r>
            <w:r w:rsidR="007C7DB0">
              <w:instrText>PAGEREF _Toc1322005221 \h</w:instrText>
            </w:r>
            <w:r w:rsidR="007C7DB0">
              <w:fldChar w:fldCharType="separate"/>
            </w:r>
            <w:r w:rsidRPr="5156FFAB">
              <w:rPr>
                <w:rStyle w:val="Hyperlink"/>
              </w:rPr>
              <w:t>140</w:t>
            </w:r>
            <w:r w:rsidR="007C7DB0">
              <w:fldChar w:fldCharType="end"/>
            </w:r>
          </w:hyperlink>
        </w:p>
        <w:p w14:paraId="38293B14" w14:textId="61B25498" w:rsidR="007C7DB0" w:rsidRDefault="5156FFAB" w:rsidP="5156FFAB">
          <w:pPr>
            <w:pStyle w:val="TOC3"/>
            <w:tabs>
              <w:tab w:val="left" w:pos="1095"/>
              <w:tab w:val="right" w:leader="dot" w:pos="9510"/>
            </w:tabs>
            <w:rPr>
              <w:rFonts w:cstheme="minorBidi"/>
              <w:noProof/>
              <w:sz w:val="24"/>
              <w:szCs w:val="24"/>
              <w:lang w:val="sl-SI"/>
            </w:rPr>
          </w:pPr>
          <w:hyperlink w:anchor="_Toc1817318268">
            <w:r w:rsidRPr="5156FFAB">
              <w:rPr>
                <w:rStyle w:val="Hyperlink"/>
              </w:rPr>
              <w:t>5.1.6</w:t>
            </w:r>
            <w:r w:rsidR="007C7DB0">
              <w:tab/>
            </w:r>
            <w:r w:rsidRPr="5156FFAB">
              <w:rPr>
                <w:rStyle w:val="Hyperlink"/>
              </w:rPr>
              <w:t>Referential Migration</w:t>
            </w:r>
            <w:r w:rsidR="007C7DB0">
              <w:tab/>
            </w:r>
            <w:r w:rsidR="007C7DB0">
              <w:fldChar w:fldCharType="begin"/>
            </w:r>
            <w:r w:rsidR="007C7DB0">
              <w:instrText>PAGEREF _Toc1817318268 \h</w:instrText>
            </w:r>
            <w:r w:rsidR="007C7DB0">
              <w:fldChar w:fldCharType="separate"/>
            </w:r>
            <w:r w:rsidRPr="5156FFAB">
              <w:rPr>
                <w:rStyle w:val="Hyperlink"/>
              </w:rPr>
              <w:t>140</w:t>
            </w:r>
            <w:r w:rsidR="007C7DB0">
              <w:fldChar w:fldCharType="end"/>
            </w:r>
          </w:hyperlink>
        </w:p>
        <w:p w14:paraId="20CC3573" w14:textId="34236016" w:rsidR="007C7DB0" w:rsidRDefault="5156FFAB" w:rsidP="5156FFAB">
          <w:pPr>
            <w:pStyle w:val="TOC3"/>
            <w:tabs>
              <w:tab w:val="left" w:pos="1095"/>
              <w:tab w:val="right" w:leader="dot" w:pos="9510"/>
            </w:tabs>
            <w:rPr>
              <w:rFonts w:cstheme="minorBidi"/>
              <w:noProof/>
              <w:sz w:val="24"/>
              <w:szCs w:val="24"/>
              <w:lang w:val="sl-SI"/>
            </w:rPr>
          </w:pPr>
          <w:hyperlink w:anchor="_Toc1342509025">
            <w:r w:rsidRPr="5156FFAB">
              <w:rPr>
                <w:rStyle w:val="Hyperlink"/>
              </w:rPr>
              <w:t>5.1.7</w:t>
            </w:r>
            <w:r w:rsidR="007C7DB0">
              <w:tab/>
            </w:r>
            <w:r w:rsidRPr="5156FFAB">
              <w:rPr>
                <w:rStyle w:val="Hyperlink"/>
              </w:rPr>
              <w:t>Production pilot testing</w:t>
            </w:r>
            <w:r w:rsidR="007C7DB0">
              <w:tab/>
            </w:r>
            <w:r w:rsidR="007C7DB0">
              <w:fldChar w:fldCharType="begin"/>
            </w:r>
            <w:r w:rsidR="007C7DB0">
              <w:instrText>PAGEREF _Toc1342509025 \h</w:instrText>
            </w:r>
            <w:r w:rsidR="007C7DB0">
              <w:fldChar w:fldCharType="separate"/>
            </w:r>
            <w:r w:rsidRPr="5156FFAB">
              <w:rPr>
                <w:rStyle w:val="Hyperlink"/>
              </w:rPr>
              <w:t>140</w:t>
            </w:r>
            <w:r w:rsidR="007C7DB0">
              <w:fldChar w:fldCharType="end"/>
            </w:r>
          </w:hyperlink>
        </w:p>
        <w:p w14:paraId="552B45AE" w14:textId="4B51EBB9" w:rsidR="007C7DB0" w:rsidRDefault="5156FFAB" w:rsidP="5156FFAB">
          <w:pPr>
            <w:pStyle w:val="TOC3"/>
            <w:tabs>
              <w:tab w:val="left" w:pos="1095"/>
              <w:tab w:val="right" w:leader="dot" w:pos="9510"/>
            </w:tabs>
            <w:rPr>
              <w:rFonts w:cstheme="minorBidi"/>
              <w:noProof/>
              <w:sz w:val="24"/>
              <w:szCs w:val="24"/>
              <w:lang w:val="sl-SI"/>
            </w:rPr>
          </w:pPr>
          <w:hyperlink w:anchor="_Toc287341562">
            <w:r w:rsidRPr="5156FFAB">
              <w:rPr>
                <w:rStyle w:val="Hyperlink"/>
              </w:rPr>
              <w:t>5.1.8</w:t>
            </w:r>
            <w:r w:rsidR="007C7DB0">
              <w:tab/>
            </w:r>
            <w:r w:rsidRPr="5156FFAB">
              <w:rPr>
                <w:rStyle w:val="Hyperlink"/>
              </w:rPr>
              <w:t>Post Launch</w:t>
            </w:r>
            <w:r w:rsidR="007C7DB0">
              <w:tab/>
            </w:r>
            <w:r w:rsidR="007C7DB0">
              <w:fldChar w:fldCharType="begin"/>
            </w:r>
            <w:r w:rsidR="007C7DB0">
              <w:instrText>PAGEREF _Toc287341562 \h</w:instrText>
            </w:r>
            <w:r w:rsidR="007C7DB0">
              <w:fldChar w:fldCharType="separate"/>
            </w:r>
            <w:r w:rsidRPr="5156FFAB">
              <w:rPr>
                <w:rStyle w:val="Hyperlink"/>
              </w:rPr>
              <w:t>141</w:t>
            </w:r>
            <w:r w:rsidR="007C7DB0">
              <w:fldChar w:fldCharType="end"/>
            </w:r>
          </w:hyperlink>
        </w:p>
        <w:p w14:paraId="781D1A4B" w14:textId="29967A69" w:rsidR="007C7DB0" w:rsidRDefault="5156FFAB" w:rsidP="5156FFAB">
          <w:pPr>
            <w:pStyle w:val="TOC2"/>
            <w:tabs>
              <w:tab w:val="left" w:pos="660"/>
              <w:tab w:val="right" w:leader="dot" w:pos="9510"/>
            </w:tabs>
            <w:rPr>
              <w:rFonts w:cstheme="minorBidi"/>
              <w:noProof/>
              <w:sz w:val="24"/>
              <w:szCs w:val="24"/>
              <w:lang w:val="sl-SI"/>
            </w:rPr>
          </w:pPr>
          <w:hyperlink w:anchor="_Toc41631840">
            <w:r w:rsidRPr="5156FFAB">
              <w:rPr>
                <w:rStyle w:val="Hyperlink"/>
              </w:rPr>
              <w:t>5.2</w:t>
            </w:r>
            <w:r w:rsidR="007C7DB0">
              <w:tab/>
            </w:r>
            <w:r w:rsidRPr="5156FFAB">
              <w:rPr>
                <w:rStyle w:val="Hyperlink"/>
              </w:rPr>
              <w:t>Transition Period</w:t>
            </w:r>
            <w:r w:rsidR="007C7DB0">
              <w:tab/>
            </w:r>
            <w:r w:rsidR="007C7DB0">
              <w:fldChar w:fldCharType="begin"/>
            </w:r>
            <w:r w:rsidR="007C7DB0">
              <w:instrText>PAGEREF _Toc41631840 \h</w:instrText>
            </w:r>
            <w:r w:rsidR="007C7DB0">
              <w:fldChar w:fldCharType="separate"/>
            </w:r>
            <w:r w:rsidRPr="5156FFAB">
              <w:rPr>
                <w:rStyle w:val="Hyperlink"/>
              </w:rPr>
              <w:t>141</w:t>
            </w:r>
            <w:r w:rsidR="007C7DB0">
              <w:fldChar w:fldCharType="end"/>
            </w:r>
          </w:hyperlink>
        </w:p>
        <w:p w14:paraId="0F86B9A4" w14:textId="0F0873D6"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135187185">
            <w:r w:rsidRPr="5156FFAB">
              <w:rPr>
                <w:rStyle w:val="Hyperlink"/>
              </w:rPr>
              <w:t>6</w:t>
            </w:r>
            <w:r w:rsidR="007C7DB0">
              <w:tab/>
            </w:r>
            <w:r w:rsidRPr="5156FFAB">
              <w:rPr>
                <w:rStyle w:val="Hyperlink"/>
              </w:rPr>
              <w:t>Common Requirements of Solutions and Projects</w:t>
            </w:r>
            <w:r w:rsidR="007C7DB0">
              <w:tab/>
            </w:r>
            <w:r w:rsidR="007C7DB0">
              <w:fldChar w:fldCharType="begin"/>
            </w:r>
            <w:r w:rsidR="007C7DB0">
              <w:instrText>PAGEREF _Toc135187185 \h</w:instrText>
            </w:r>
            <w:r w:rsidR="007C7DB0">
              <w:fldChar w:fldCharType="separate"/>
            </w:r>
            <w:r w:rsidRPr="5156FFAB">
              <w:rPr>
                <w:rStyle w:val="Hyperlink"/>
              </w:rPr>
              <w:t>142</w:t>
            </w:r>
            <w:r w:rsidR="007C7DB0">
              <w:fldChar w:fldCharType="end"/>
            </w:r>
          </w:hyperlink>
        </w:p>
        <w:p w14:paraId="3E8C8EF0" w14:textId="4B00D130" w:rsidR="007C7DB0" w:rsidRDefault="5156FFAB" w:rsidP="5156FFAB">
          <w:pPr>
            <w:pStyle w:val="TOC2"/>
            <w:tabs>
              <w:tab w:val="left" w:pos="660"/>
              <w:tab w:val="right" w:leader="dot" w:pos="9510"/>
            </w:tabs>
            <w:rPr>
              <w:rFonts w:cstheme="minorBidi"/>
              <w:noProof/>
              <w:sz w:val="24"/>
              <w:szCs w:val="24"/>
              <w:lang w:val="sl-SI"/>
            </w:rPr>
          </w:pPr>
          <w:hyperlink w:anchor="_Toc1953164769">
            <w:r w:rsidRPr="5156FFAB">
              <w:rPr>
                <w:rStyle w:val="Hyperlink"/>
              </w:rPr>
              <w:t>6.1</w:t>
            </w:r>
            <w:r w:rsidR="007C7DB0">
              <w:tab/>
            </w:r>
            <w:r w:rsidRPr="5156FFAB">
              <w:rPr>
                <w:rStyle w:val="Hyperlink"/>
              </w:rPr>
              <w:t>General Requirements</w:t>
            </w:r>
            <w:r w:rsidR="007C7DB0">
              <w:tab/>
            </w:r>
            <w:r w:rsidR="007C7DB0">
              <w:fldChar w:fldCharType="begin"/>
            </w:r>
            <w:r w:rsidR="007C7DB0">
              <w:instrText>PAGEREF _Toc1953164769 \h</w:instrText>
            </w:r>
            <w:r w:rsidR="007C7DB0">
              <w:fldChar w:fldCharType="separate"/>
            </w:r>
            <w:r w:rsidRPr="5156FFAB">
              <w:rPr>
                <w:rStyle w:val="Hyperlink"/>
              </w:rPr>
              <w:t>143</w:t>
            </w:r>
            <w:r w:rsidR="007C7DB0">
              <w:fldChar w:fldCharType="end"/>
            </w:r>
          </w:hyperlink>
        </w:p>
        <w:p w14:paraId="3154562B" w14:textId="2C4BC958" w:rsidR="007C7DB0" w:rsidRDefault="5156FFAB" w:rsidP="5156FFAB">
          <w:pPr>
            <w:pStyle w:val="TOC3"/>
            <w:tabs>
              <w:tab w:val="left" w:pos="1095"/>
              <w:tab w:val="right" w:leader="dot" w:pos="9510"/>
            </w:tabs>
            <w:rPr>
              <w:rFonts w:cstheme="minorBidi"/>
              <w:noProof/>
              <w:sz w:val="24"/>
              <w:szCs w:val="24"/>
              <w:lang w:val="sl-SI"/>
            </w:rPr>
          </w:pPr>
          <w:hyperlink w:anchor="_Toc1207627604">
            <w:r w:rsidRPr="5156FFAB">
              <w:rPr>
                <w:rStyle w:val="Hyperlink"/>
              </w:rPr>
              <w:t>6.1.1</w:t>
            </w:r>
            <w:r w:rsidR="007C7DB0">
              <w:tab/>
            </w:r>
            <w:r w:rsidRPr="5156FFAB">
              <w:rPr>
                <w:rStyle w:val="Hyperlink"/>
              </w:rPr>
              <w:t>Integration capability &amp; requirements</w:t>
            </w:r>
            <w:r w:rsidR="007C7DB0">
              <w:tab/>
            </w:r>
            <w:r w:rsidR="007C7DB0">
              <w:fldChar w:fldCharType="begin"/>
            </w:r>
            <w:r w:rsidR="007C7DB0">
              <w:instrText>PAGEREF _Toc1207627604 \h</w:instrText>
            </w:r>
            <w:r w:rsidR="007C7DB0">
              <w:fldChar w:fldCharType="separate"/>
            </w:r>
            <w:r w:rsidRPr="5156FFAB">
              <w:rPr>
                <w:rStyle w:val="Hyperlink"/>
              </w:rPr>
              <w:t>143</w:t>
            </w:r>
            <w:r w:rsidR="007C7DB0">
              <w:fldChar w:fldCharType="end"/>
            </w:r>
          </w:hyperlink>
        </w:p>
        <w:p w14:paraId="0B7A8651" w14:textId="72A2F09B" w:rsidR="007C7DB0" w:rsidRDefault="5156FFAB" w:rsidP="5156FFAB">
          <w:pPr>
            <w:pStyle w:val="TOC3"/>
            <w:tabs>
              <w:tab w:val="left" w:pos="1095"/>
              <w:tab w:val="right" w:leader="dot" w:pos="9510"/>
            </w:tabs>
            <w:rPr>
              <w:rFonts w:cstheme="minorBidi"/>
              <w:noProof/>
              <w:sz w:val="24"/>
              <w:szCs w:val="24"/>
              <w:lang w:val="sl-SI"/>
            </w:rPr>
          </w:pPr>
          <w:hyperlink w:anchor="_Toc373214828">
            <w:r w:rsidRPr="5156FFAB">
              <w:rPr>
                <w:rStyle w:val="Hyperlink"/>
              </w:rPr>
              <w:t>6.1.2</w:t>
            </w:r>
            <w:r w:rsidR="007C7DB0">
              <w:tab/>
            </w:r>
            <w:r w:rsidRPr="5156FFAB">
              <w:rPr>
                <w:rStyle w:val="Hyperlink"/>
              </w:rPr>
              <w:t>Required Services</w:t>
            </w:r>
            <w:r w:rsidR="007C7DB0">
              <w:tab/>
            </w:r>
            <w:r w:rsidR="007C7DB0">
              <w:fldChar w:fldCharType="begin"/>
            </w:r>
            <w:r w:rsidR="007C7DB0">
              <w:instrText>PAGEREF _Toc373214828 \h</w:instrText>
            </w:r>
            <w:r w:rsidR="007C7DB0">
              <w:fldChar w:fldCharType="separate"/>
            </w:r>
            <w:r w:rsidRPr="5156FFAB">
              <w:rPr>
                <w:rStyle w:val="Hyperlink"/>
              </w:rPr>
              <w:t>143</w:t>
            </w:r>
            <w:r w:rsidR="007C7DB0">
              <w:fldChar w:fldCharType="end"/>
            </w:r>
          </w:hyperlink>
        </w:p>
        <w:p w14:paraId="767F8AF8" w14:textId="039E02E7" w:rsidR="007C7DB0" w:rsidRDefault="5156FFAB" w:rsidP="5156FFAB">
          <w:pPr>
            <w:pStyle w:val="TOC3"/>
            <w:tabs>
              <w:tab w:val="left" w:pos="1095"/>
              <w:tab w:val="right" w:leader="dot" w:pos="9510"/>
            </w:tabs>
            <w:rPr>
              <w:rFonts w:cstheme="minorBidi"/>
              <w:noProof/>
              <w:sz w:val="24"/>
              <w:szCs w:val="24"/>
              <w:lang w:val="sl-SI"/>
            </w:rPr>
          </w:pPr>
          <w:hyperlink w:anchor="_Toc1737446300">
            <w:r w:rsidRPr="5156FFAB">
              <w:rPr>
                <w:rStyle w:val="Hyperlink"/>
              </w:rPr>
              <w:t>6.1.3</w:t>
            </w:r>
            <w:r w:rsidR="007C7DB0">
              <w:tab/>
            </w:r>
            <w:r w:rsidRPr="5156FFAB">
              <w:rPr>
                <w:rStyle w:val="Hyperlink"/>
              </w:rPr>
              <w:t>Maintainability</w:t>
            </w:r>
            <w:r w:rsidR="007C7DB0">
              <w:tab/>
            </w:r>
            <w:r w:rsidR="007C7DB0">
              <w:fldChar w:fldCharType="begin"/>
            </w:r>
            <w:r w:rsidR="007C7DB0">
              <w:instrText>PAGEREF _Toc1737446300 \h</w:instrText>
            </w:r>
            <w:r w:rsidR="007C7DB0">
              <w:fldChar w:fldCharType="separate"/>
            </w:r>
            <w:r w:rsidRPr="5156FFAB">
              <w:rPr>
                <w:rStyle w:val="Hyperlink"/>
              </w:rPr>
              <w:t>144</w:t>
            </w:r>
            <w:r w:rsidR="007C7DB0">
              <w:fldChar w:fldCharType="end"/>
            </w:r>
          </w:hyperlink>
        </w:p>
        <w:p w14:paraId="1603391E" w14:textId="74DFD610" w:rsidR="007C7DB0" w:rsidRDefault="5156FFAB" w:rsidP="5156FFAB">
          <w:pPr>
            <w:pStyle w:val="TOC3"/>
            <w:tabs>
              <w:tab w:val="left" w:pos="1095"/>
              <w:tab w:val="right" w:leader="dot" w:pos="9510"/>
            </w:tabs>
            <w:rPr>
              <w:rFonts w:cstheme="minorBidi"/>
              <w:noProof/>
              <w:sz w:val="24"/>
              <w:szCs w:val="24"/>
              <w:lang w:val="sl-SI"/>
            </w:rPr>
          </w:pPr>
          <w:hyperlink w:anchor="_Toc363988641">
            <w:r w:rsidRPr="5156FFAB">
              <w:rPr>
                <w:rStyle w:val="Hyperlink"/>
              </w:rPr>
              <w:t>6.1.4</w:t>
            </w:r>
            <w:r w:rsidR="007C7DB0">
              <w:tab/>
            </w:r>
            <w:r w:rsidRPr="5156FFAB">
              <w:rPr>
                <w:rStyle w:val="Hyperlink"/>
              </w:rPr>
              <w:t>Data &amp; Systems Integrity</w:t>
            </w:r>
            <w:r w:rsidR="007C7DB0">
              <w:tab/>
            </w:r>
            <w:r w:rsidR="007C7DB0">
              <w:fldChar w:fldCharType="begin"/>
            </w:r>
            <w:r w:rsidR="007C7DB0">
              <w:instrText>PAGEREF _Toc363988641 \h</w:instrText>
            </w:r>
            <w:r w:rsidR="007C7DB0">
              <w:fldChar w:fldCharType="separate"/>
            </w:r>
            <w:r w:rsidRPr="5156FFAB">
              <w:rPr>
                <w:rStyle w:val="Hyperlink"/>
              </w:rPr>
              <w:t>145</w:t>
            </w:r>
            <w:r w:rsidR="007C7DB0">
              <w:fldChar w:fldCharType="end"/>
            </w:r>
          </w:hyperlink>
        </w:p>
        <w:p w14:paraId="14B2F277" w14:textId="10BEA3FD" w:rsidR="007C7DB0" w:rsidRDefault="5156FFAB" w:rsidP="5156FFAB">
          <w:pPr>
            <w:pStyle w:val="TOC3"/>
            <w:tabs>
              <w:tab w:val="left" w:pos="1095"/>
              <w:tab w:val="right" w:leader="dot" w:pos="9510"/>
            </w:tabs>
            <w:rPr>
              <w:rFonts w:cstheme="minorBidi"/>
              <w:noProof/>
              <w:sz w:val="24"/>
              <w:szCs w:val="24"/>
              <w:lang w:val="sl-SI"/>
            </w:rPr>
          </w:pPr>
          <w:hyperlink w:anchor="_Toc15537634">
            <w:r w:rsidRPr="5156FFAB">
              <w:rPr>
                <w:rStyle w:val="Hyperlink"/>
              </w:rPr>
              <w:t>6.1.5</w:t>
            </w:r>
            <w:r w:rsidR="007C7DB0">
              <w:tab/>
            </w:r>
            <w:r w:rsidRPr="5156FFAB">
              <w:rPr>
                <w:rStyle w:val="Hyperlink"/>
              </w:rPr>
              <w:t>Data Correctness</w:t>
            </w:r>
            <w:r w:rsidR="007C7DB0">
              <w:tab/>
            </w:r>
            <w:r w:rsidR="007C7DB0">
              <w:fldChar w:fldCharType="begin"/>
            </w:r>
            <w:r w:rsidR="007C7DB0">
              <w:instrText>PAGEREF _Toc15537634 \h</w:instrText>
            </w:r>
            <w:r w:rsidR="007C7DB0">
              <w:fldChar w:fldCharType="separate"/>
            </w:r>
            <w:r w:rsidRPr="5156FFAB">
              <w:rPr>
                <w:rStyle w:val="Hyperlink"/>
              </w:rPr>
              <w:t>145</w:t>
            </w:r>
            <w:r w:rsidR="007C7DB0">
              <w:fldChar w:fldCharType="end"/>
            </w:r>
          </w:hyperlink>
        </w:p>
        <w:p w14:paraId="300C8C68" w14:textId="5AB7CA97" w:rsidR="007C7DB0" w:rsidRDefault="5156FFAB" w:rsidP="5156FFAB">
          <w:pPr>
            <w:pStyle w:val="TOC3"/>
            <w:tabs>
              <w:tab w:val="left" w:pos="1095"/>
              <w:tab w:val="right" w:leader="dot" w:pos="9510"/>
            </w:tabs>
            <w:rPr>
              <w:rFonts w:cstheme="minorBidi"/>
              <w:noProof/>
              <w:sz w:val="24"/>
              <w:szCs w:val="24"/>
              <w:lang w:val="sl-SI"/>
            </w:rPr>
          </w:pPr>
          <w:hyperlink w:anchor="_Toc2131828919">
            <w:r w:rsidRPr="5156FFAB">
              <w:rPr>
                <w:rStyle w:val="Hyperlink"/>
              </w:rPr>
              <w:t>6.1.6</w:t>
            </w:r>
            <w:r w:rsidR="007C7DB0">
              <w:tab/>
            </w:r>
            <w:r w:rsidRPr="5156FFAB">
              <w:rPr>
                <w:rStyle w:val="Hyperlink"/>
              </w:rPr>
              <w:t>System &amp; data confidentiality</w:t>
            </w:r>
            <w:r w:rsidR="007C7DB0">
              <w:tab/>
            </w:r>
            <w:r w:rsidR="007C7DB0">
              <w:fldChar w:fldCharType="begin"/>
            </w:r>
            <w:r w:rsidR="007C7DB0">
              <w:instrText>PAGEREF _Toc2131828919 \h</w:instrText>
            </w:r>
            <w:r w:rsidR="007C7DB0">
              <w:fldChar w:fldCharType="separate"/>
            </w:r>
            <w:r w:rsidRPr="5156FFAB">
              <w:rPr>
                <w:rStyle w:val="Hyperlink"/>
              </w:rPr>
              <w:t>145</w:t>
            </w:r>
            <w:r w:rsidR="007C7DB0">
              <w:fldChar w:fldCharType="end"/>
            </w:r>
          </w:hyperlink>
        </w:p>
        <w:p w14:paraId="6C734F11" w14:textId="4F178A07" w:rsidR="007C7DB0" w:rsidRDefault="5156FFAB" w:rsidP="5156FFAB">
          <w:pPr>
            <w:pStyle w:val="TOC3"/>
            <w:tabs>
              <w:tab w:val="left" w:pos="1095"/>
              <w:tab w:val="right" w:leader="dot" w:pos="9510"/>
            </w:tabs>
            <w:rPr>
              <w:rFonts w:cstheme="minorBidi"/>
              <w:noProof/>
              <w:sz w:val="24"/>
              <w:szCs w:val="24"/>
              <w:lang w:val="sl-SI"/>
            </w:rPr>
          </w:pPr>
          <w:hyperlink w:anchor="_Toc8175156">
            <w:r w:rsidRPr="5156FFAB">
              <w:rPr>
                <w:rStyle w:val="Hyperlink"/>
              </w:rPr>
              <w:t>6.1.7</w:t>
            </w:r>
            <w:r w:rsidR="007C7DB0">
              <w:tab/>
            </w:r>
            <w:r w:rsidRPr="5156FFAB">
              <w:rPr>
                <w:rStyle w:val="Hyperlink"/>
              </w:rPr>
              <w:t>Extendibility for New Stakeholders</w:t>
            </w:r>
            <w:r w:rsidR="007C7DB0">
              <w:tab/>
            </w:r>
            <w:r w:rsidR="007C7DB0">
              <w:fldChar w:fldCharType="begin"/>
            </w:r>
            <w:r w:rsidR="007C7DB0">
              <w:instrText>PAGEREF _Toc8175156 \h</w:instrText>
            </w:r>
            <w:r w:rsidR="007C7DB0">
              <w:fldChar w:fldCharType="separate"/>
            </w:r>
            <w:r w:rsidRPr="5156FFAB">
              <w:rPr>
                <w:rStyle w:val="Hyperlink"/>
              </w:rPr>
              <w:t>145</w:t>
            </w:r>
            <w:r w:rsidR="007C7DB0">
              <w:fldChar w:fldCharType="end"/>
            </w:r>
          </w:hyperlink>
        </w:p>
        <w:p w14:paraId="1EAD1E7D" w14:textId="2E1B6C7A" w:rsidR="007C7DB0" w:rsidRDefault="5156FFAB" w:rsidP="5156FFAB">
          <w:pPr>
            <w:pStyle w:val="TOC3"/>
            <w:tabs>
              <w:tab w:val="left" w:pos="1095"/>
              <w:tab w:val="right" w:leader="dot" w:pos="9510"/>
            </w:tabs>
            <w:rPr>
              <w:rFonts w:cstheme="minorBidi"/>
              <w:noProof/>
              <w:sz w:val="24"/>
              <w:szCs w:val="24"/>
              <w:lang w:val="sl-SI"/>
            </w:rPr>
          </w:pPr>
          <w:hyperlink w:anchor="_Toc716280715">
            <w:r w:rsidRPr="5156FFAB">
              <w:rPr>
                <w:rStyle w:val="Hyperlink"/>
              </w:rPr>
              <w:t>6.1.8</w:t>
            </w:r>
            <w:r w:rsidR="007C7DB0">
              <w:tab/>
            </w:r>
            <w:r w:rsidRPr="5156FFAB">
              <w:rPr>
                <w:rStyle w:val="Hyperlink"/>
              </w:rPr>
              <w:t>Extendibility for further functionalities</w:t>
            </w:r>
            <w:r w:rsidR="007C7DB0">
              <w:tab/>
            </w:r>
            <w:r w:rsidR="007C7DB0">
              <w:fldChar w:fldCharType="begin"/>
            </w:r>
            <w:r w:rsidR="007C7DB0">
              <w:instrText>PAGEREF _Toc716280715 \h</w:instrText>
            </w:r>
            <w:r w:rsidR="007C7DB0">
              <w:fldChar w:fldCharType="separate"/>
            </w:r>
            <w:r w:rsidRPr="5156FFAB">
              <w:rPr>
                <w:rStyle w:val="Hyperlink"/>
              </w:rPr>
              <w:t>145</w:t>
            </w:r>
            <w:r w:rsidR="007C7DB0">
              <w:fldChar w:fldCharType="end"/>
            </w:r>
          </w:hyperlink>
        </w:p>
        <w:p w14:paraId="727756AE" w14:textId="6D221928" w:rsidR="007C7DB0" w:rsidRDefault="5156FFAB" w:rsidP="5156FFAB">
          <w:pPr>
            <w:pStyle w:val="TOC3"/>
            <w:tabs>
              <w:tab w:val="left" w:pos="1095"/>
              <w:tab w:val="right" w:leader="dot" w:pos="9510"/>
            </w:tabs>
            <w:rPr>
              <w:rFonts w:cstheme="minorBidi"/>
              <w:noProof/>
              <w:sz w:val="24"/>
              <w:szCs w:val="24"/>
              <w:lang w:val="sl-SI"/>
            </w:rPr>
          </w:pPr>
          <w:hyperlink w:anchor="_Toc1556522815">
            <w:r w:rsidRPr="5156FFAB">
              <w:rPr>
                <w:rStyle w:val="Hyperlink"/>
              </w:rPr>
              <w:t>6.1.9</w:t>
            </w:r>
            <w:r w:rsidR="007C7DB0">
              <w:tab/>
            </w:r>
            <w:r w:rsidRPr="5156FFAB">
              <w:rPr>
                <w:rStyle w:val="Hyperlink"/>
              </w:rPr>
              <w:t>Languages ​​&amp; Localization</w:t>
            </w:r>
            <w:r w:rsidR="007C7DB0">
              <w:tab/>
            </w:r>
            <w:r w:rsidR="007C7DB0">
              <w:fldChar w:fldCharType="begin"/>
            </w:r>
            <w:r w:rsidR="007C7DB0">
              <w:instrText>PAGEREF _Toc1556522815 \h</w:instrText>
            </w:r>
            <w:r w:rsidR="007C7DB0">
              <w:fldChar w:fldCharType="separate"/>
            </w:r>
            <w:r w:rsidRPr="5156FFAB">
              <w:rPr>
                <w:rStyle w:val="Hyperlink"/>
              </w:rPr>
              <w:t>145</w:t>
            </w:r>
            <w:r w:rsidR="007C7DB0">
              <w:fldChar w:fldCharType="end"/>
            </w:r>
          </w:hyperlink>
        </w:p>
        <w:p w14:paraId="67455708" w14:textId="0575F566" w:rsidR="007C7DB0" w:rsidRDefault="5156FFAB" w:rsidP="5156FFAB">
          <w:pPr>
            <w:pStyle w:val="TOC3"/>
            <w:tabs>
              <w:tab w:val="left" w:pos="1320"/>
              <w:tab w:val="right" w:leader="dot" w:pos="9510"/>
            </w:tabs>
            <w:rPr>
              <w:rFonts w:cstheme="minorBidi"/>
              <w:noProof/>
              <w:sz w:val="24"/>
              <w:szCs w:val="24"/>
              <w:lang w:val="sl-SI"/>
            </w:rPr>
          </w:pPr>
          <w:hyperlink w:anchor="_Toc1181710595">
            <w:r w:rsidRPr="5156FFAB">
              <w:rPr>
                <w:rStyle w:val="Hyperlink"/>
              </w:rPr>
              <w:t>6.1.10</w:t>
            </w:r>
            <w:r w:rsidR="007C7DB0">
              <w:tab/>
            </w:r>
            <w:r w:rsidRPr="5156FFAB">
              <w:rPr>
                <w:rStyle w:val="Hyperlink"/>
              </w:rPr>
              <w:t>User management &amp; Access rights</w:t>
            </w:r>
            <w:r w:rsidR="007C7DB0">
              <w:tab/>
            </w:r>
            <w:r w:rsidR="007C7DB0">
              <w:fldChar w:fldCharType="begin"/>
            </w:r>
            <w:r w:rsidR="007C7DB0">
              <w:instrText>PAGEREF _Toc1181710595 \h</w:instrText>
            </w:r>
            <w:r w:rsidR="007C7DB0">
              <w:fldChar w:fldCharType="separate"/>
            </w:r>
            <w:r w:rsidRPr="5156FFAB">
              <w:rPr>
                <w:rStyle w:val="Hyperlink"/>
              </w:rPr>
              <w:t>146</w:t>
            </w:r>
            <w:r w:rsidR="007C7DB0">
              <w:fldChar w:fldCharType="end"/>
            </w:r>
          </w:hyperlink>
        </w:p>
        <w:p w14:paraId="6A28B7A1" w14:textId="097B371E" w:rsidR="007C7DB0" w:rsidRDefault="5156FFAB" w:rsidP="5156FFAB">
          <w:pPr>
            <w:pStyle w:val="TOC3"/>
            <w:tabs>
              <w:tab w:val="left" w:pos="1320"/>
              <w:tab w:val="right" w:leader="dot" w:pos="9510"/>
            </w:tabs>
            <w:rPr>
              <w:rFonts w:cstheme="minorBidi"/>
              <w:noProof/>
              <w:sz w:val="24"/>
              <w:szCs w:val="24"/>
              <w:lang w:val="sl-SI"/>
            </w:rPr>
          </w:pPr>
          <w:hyperlink w:anchor="_Toc1007164004">
            <w:r w:rsidRPr="5156FFAB">
              <w:rPr>
                <w:rStyle w:val="Hyperlink"/>
              </w:rPr>
              <w:t>6.1.11</w:t>
            </w:r>
            <w:r w:rsidR="007C7DB0">
              <w:tab/>
            </w:r>
            <w:r w:rsidRPr="5156FFAB">
              <w:rPr>
                <w:rStyle w:val="Hyperlink"/>
              </w:rPr>
              <w:t>Reports &amp; data export</w:t>
            </w:r>
            <w:r w:rsidR="007C7DB0">
              <w:tab/>
            </w:r>
            <w:r w:rsidR="007C7DB0">
              <w:fldChar w:fldCharType="begin"/>
            </w:r>
            <w:r w:rsidR="007C7DB0">
              <w:instrText>PAGEREF _Toc1007164004 \h</w:instrText>
            </w:r>
            <w:r w:rsidR="007C7DB0">
              <w:fldChar w:fldCharType="separate"/>
            </w:r>
            <w:r w:rsidRPr="5156FFAB">
              <w:rPr>
                <w:rStyle w:val="Hyperlink"/>
              </w:rPr>
              <w:t>146</w:t>
            </w:r>
            <w:r w:rsidR="007C7DB0">
              <w:fldChar w:fldCharType="end"/>
            </w:r>
          </w:hyperlink>
        </w:p>
        <w:p w14:paraId="371980A4" w14:textId="7D1A707B" w:rsidR="007C7DB0" w:rsidRDefault="5156FFAB" w:rsidP="5156FFAB">
          <w:pPr>
            <w:pStyle w:val="TOC3"/>
            <w:tabs>
              <w:tab w:val="left" w:pos="1320"/>
              <w:tab w:val="right" w:leader="dot" w:pos="9510"/>
            </w:tabs>
            <w:rPr>
              <w:rFonts w:cstheme="minorBidi"/>
              <w:noProof/>
              <w:sz w:val="24"/>
              <w:szCs w:val="24"/>
              <w:lang w:val="sl-SI"/>
            </w:rPr>
          </w:pPr>
          <w:hyperlink w:anchor="_Toc577304603">
            <w:r w:rsidRPr="5156FFAB">
              <w:rPr>
                <w:rStyle w:val="Hyperlink"/>
              </w:rPr>
              <w:t>6.1.12</w:t>
            </w:r>
            <w:r w:rsidR="007C7DB0">
              <w:tab/>
            </w:r>
            <w:r w:rsidRPr="5156FFAB">
              <w:rPr>
                <w:rStyle w:val="Hyperlink"/>
              </w:rPr>
              <w:t>Interoperability</w:t>
            </w:r>
            <w:r w:rsidR="007C7DB0">
              <w:tab/>
            </w:r>
            <w:r w:rsidR="007C7DB0">
              <w:fldChar w:fldCharType="begin"/>
            </w:r>
            <w:r w:rsidR="007C7DB0">
              <w:instrText>PAGEREF _Toc577304603 \h</w:instrText>
            </w:r>
            <w:r w:rsidR="007C7DB0">
              <w:fldChar w:fldCharType="separate"/>
            </w:r>
            <w:r w:rsidRPr="5156FFAB">
              <w:rPr>
                <w:rStyle w:val="Hyperlink"/>
              </w:rPr>
              <w:t>146</w:t>
            </w:r>
            <w:r w:rsidR="007C7DB0">
              <w:fldChar w:fldCharType="end"/>
            </w:r>
          </w:hyperlink>
        </w:p>
        <w:p w14:paraId="6868F5A8" w14:textId="268F6FFB" w:rsidR="007C7DB0" w:rsidRDefault="5156FFAB" w:rsidP="5156FFAB">
          <w:pPr>
            <w:pStyle w:val="TOC3"/>
            <w:tabs>
              <w:tab w:val="left" w:pos="1320"/>
              <w:tab w:val="right" w:leader="dot" w:pos="9510"/>
            </w:tabs>
            <w:rPr>
              <w:rFonts w:cstheme="minorBidi"/>
              <w:noProof/>
              <w:sz w:val="24"/>
              <w:szCs w:val="24"/>
              <w:lang w:val="sl-SI"/>
            </w:rPr>
          </w:pPr>
          <w:hyperlink w:anchor="_Toc271883959">
            <w:r w:rsidRPr="5156FFAB">
              <w:rPr>
                <w:rStyle w:val="Hyperlink"/>
              </w:rPr>
              <w:t>6.1.13</w:t>
            </w:r>
            <w:r w:rsidR="007C7DB0">
              <w:tab/>
            </w:r>
            <w:r w:rsidRPr="5156FFAB">
              <w:rPr>
                <w:rStyle w:val="Hyperlink"/>
              </w:rPr>
              <w:t>User Interface &amp; Experience</w:t>
            </w:r>
            <w:r w:rsidR="007C7DB0">
              <w:tab/>
            </w:r>
            <w:r w:rsidR="007C7DB0">
              <w:fldChar w:fldCharType="begin"/>
            </w:r>
            <w:r w:rsidR="007C7DB0">
              <w:instrText>PAGEREF _Toc271883959 \h</w:instrText>
            </w:r>
            <w:r w:rsidR="007C7DB0">
              <w:fldChar w:fldCharType="separate"/>
            </w:r>
            <w:r w:rsidRPr="5156FFAB">
              <w:rPr>
                <w:rStyle w:val="Hyperlink"/>
              </w:rPr>
              <w:t>147</w:t>
            </w:r>
            <w:r w:rsidR="007C7DB0">
              <w:fldChar w:fldCharType="end"/>
            </w:r>
          </w:hyperlink>
        </w:p>
        <w:p w14:paraId="1DA52552" w14:textId="5656EA56" w:rsidR="007C7DB0" w:rsidRDefault="5156FFAB" w:rsidP="5156FFAB">
          <w:pPr>
            <w:pStyle w:val="TOC3"/>
            <w:tabs>
              <w:tab w:val="left" w:pos="1320"/>
              <w:tab w:val="right" w:leader="dot" w:pos="9510"/>
            </w:tabs>
            <w:rPr>
              <w:rFonts w:cstheme="minorBidi"/>
              <w:noProof/>
              <w:sz w:val="24"/>
              <w:szCs w:val="24"/>
              <w:lang w:val="sl-SI"/>
            </w:rPr>
          </w:pPr>
          <w:hyperlink w:anchor="_Toc1143513148">
            <w:r w:rsidRPr="5156FFAB">
              <w:rPr>
                <w:rStyle w:val="Hyperlink"/>
              </w:rPr>
              <w:t>6.1.14</w:t>
            </w:r>
            <w:r w:rsidR="007C7DB0">
              <w:tab/>
            </w:r>
            <w:r w:rsidRPr="5156FFAB">
              <w:rPr>
                <w:rStyle w:val="Hyperlink"/>
              </w:rPr>
              <w:t>Training &amp; Knowledge Transfer</w:t>
            </w:r>
            <w:r w:rsidR="007C7DB0">
              <w:tab/>
            </w:r>
            <w:r w:rsidR="007C7DB0">
              <w:fldChar w:fldCharType="begin"/>
            </w:r>
            <w:r w:rsidR="007C7DB0">
              <w:instrText>PAGEREF _Toc1143513148 \h</w:instrText>
            </w:r>
            <w:r w:rsidR="007C7DB0">
              <w:fldChar w:fldCharType="separate"/>
            </w:r>
            <w:r w:rsidRPr="5156FFAB">
              <w:rPr>
                <w:rStyle w:val="Hyperlink"/>
              </w:rPr>
              <w:t>147</w:t>
            </w:r>
            <w:r w:rsidR="007C7DB0">
              <w:fldChar w:fldCharType="end"/>
            </w:r>
          </w:hyperlink>
        </w:p>
        <w:p w14:paraId="639574DB" w14:textId="531305AE" w:rsidR="007C7DB0" w:rsidRDefault="5156FFAB" w:rsidP="5156FFAB">
          <w:pPr>
            <w:pStyle w:val="TOC3"/>
            <w:tabs>
              <w:tab w:val="left" w:pos="1320"/>
              <w:tab w:val="right" w:leader="dot" w:pos="9510"/>
            </w:tabs>
            <w:rPr>
              <w:rFonts w:cstheme="minorBidi"/>
              <w:noProof/>
              <w:sz w:val="24"/>
              <w:szCs w:val="24"/>
              <w:lang w:val="sl-SI"/>
            </w:rPr>
          </w:pPr>
          <w:hyperlink w:anchor="_Toc654191477">
            <w:r w:rsidRPr="5156FFAB">
              <w:rPr>
                <w:rStyle w:val="Hyperlink"/>
              </w:rPr>
              <w:t>6.1.15</w:t>
            </w:r>
            <w:r w:rsidR="007C7DB0">
              <w:tab/>
            </w:r>
            <w:r w:rsidRPr="5156FFAB">
              <w:rPr>
                <w:rStyle w:val="Hyperlink"/>
              </w:rPr>
              <w:t>System online support features</w:t>
            </w:r>
            <w:r w:rsidR="007C7DB0">
              <w:tab/>
            </w:r>
            <w:r w:rsidR="007C7DB0">
              <w:fldChar w:fldCharType="begin"/>
            </w:r>
            <w:r w:rsidR="007C7DB0">
              <w:instrText>PAGEREF _Toc654191477 \h</w:instrText>
            </w:r>
            <w:r w:rsidR="007C7DB0">
              <w:fldChar w:fldCharType="separate"/>
            </w:r>
            <w:r w:rsidRPr="5156FFAB">
              <w:rPr>
                <w:rStyle w:val="Hyperlink"/>
              </w:rPr>
              <w:t>148</w:t>
            </w:r>
            <w:r w:rsidR="007C7DB0">
              <w:fldChar w:fldCharType="end"/>
            </w:r>
          </w:hyperlink>
        </w:p>
        <w:p w14:paraId="77B0ECFE" w14:textId="4D883EF4" w:rsidR="007C7DB0" w:rsidRDefault="5156FFAB" w:rsidP="5156FFAB">
          <w:pPr>
            <w:pStyle w:val="TOC2"/>
            <w:tabs>
              <w:tab w:val="left" w:pos="660"/>
              <w:tab w:val="right" w:leader="dot" w:pos="9510"/>
            </w:tabs>
            <w:rPr>
              <w:rFonts w:cstheme="minorBidi"/>
              <w:noProof/>
              <w:sz w:val="24"/>
              <w:szCs w:val="24"/>
              <w:lang w:val="sl-SI"/>
            </w:rPr>
          </w:pPr>
          <w:hyperlink w:anchor="_Toc996925708">
            <w:r w:rsidRPr="5156FFAB">
              <w:rPr>
                <w:rStyle w:val="Hyperlink"/>
              </w:rPr>
              <w:t>6.2</w:t>
            </w:r>
            <w:r w:rsidR="007C7DB0">
              <w:tab/>
            </w:r>
            <w:r w:rsidRPr="5156FFAB">
              <w:rPr>
                <w:rStyle w:val="Hyperlink"/>
              </w:rPr>
              <w:t>System environment requirements</w:t>
            </w:r>
            <w:r w:rsidR="007C7DB0">
              <w:tab/>
            </w:r>
            <w:r w:rsidR="007C7DB0">
              <w:fldChar w:fldCharType="begin"/>
            </w:r>
            <w:r w:rsidR="007C7DB0">
              <w:instrText>PAGEREF _Toc996925708 \h</w:instrText>
            </w:r>
            <w:r w:rsidR="007C7DB0">
              <w:fldChar w:fldCharType="separate"/>
            </w:r>
            <w:r w:rsidRPr="5156FFAB">
              <w:rPr>
                <w:rStyle w:val="Hyperlink"/>
              </w:rPr>
              <w:t>148</w:t>
            </w:r>
            <w:r w:rsidR="007C7DB0">
              <w:fldChar w:fldCharType="end"/>
            </w:r>
          </w:hyperlink>
        </w:p>
        <w:p w14:paraId="5980BAA4" w14:textId="0279FA45" w:rsidR="007C7DB0" w:rsidRDefault="5156FFAB" w:rsidP="5156FFAB">
          <w:pPr>
            <w:pStyle w:val="TOC3"/>
            <w:tabs>
              <w:tab w:val="left" w:pos="1095"/>
              <w:tab w:val="right" w:leader="dot" w:pos="9510"/>
            </w:tabs>
            <w:rPr>
              <w:rFonts w:cstheme="minorBidi"/>
              <w:noProof/>
              <w:sz w:val="24"/>
              <w:szCs w:val="24"/>
              <w:lang w:val="sl-SI"/>
            </w:rPr>
          </w:pPr>
          <w:hyperlink w:anchor="_Toc405660282">
            <w:r w:rsidRPr="5156FFAB">
              <w:rPr>
                <w:rStyle w:val="Hyperlink"/>
              </w:rPr>
              <w:t>6.2.1</w:t>
            </w:r>
            <w:r w:rsidR="007C7DB0">
              <w:tab/>
            </w:r>
            <w:r w:rsidRPr="5156FFAB">
              <w:rPr>
                <w:rStyle w:val="Hyperlink"/>
              </w:rPr>
              <w:t>Hardware requirements &amp; setup</w:t>
            </w:r>
            <w:r w:rsidR="007C7DB0">
              <w:tab/>
            </w:r>
            <w:r w:rsidR="007C7DB0">
              <w:fldChar w:fldCharType="begin"/>
            </w:r>
            <w:r w:rsidR="007C7DB0">
              <w:instrText>PAGEREF _Toc405660282 \h</w:instrText>
            </w:r>
            <w:r w:rsidR="007C7DB0">
              <w:fldChar w:fldCharType="separate"/>
            </w:r>
            <w:r w:rsidRPr="5156FFAB">
              <w:rPr>
                <w:rStyle w:val="Hyperlink"/>
              </w:rPr>
              <w:t>149</w:t>
            </w:r>
            <w:r w:rsidR="007C7DB0">
              <w:fldChar w:fldCharType="end"/>
            </w:r>
          </w:hyperlink>
        </w:p>
        <w:p w14:paraId="3A8514D9" w14:textId="5BBFF2AF" w:rsidR="007C7DB0" w:rsidRDefault="5156FFAB" w:rsidP="5156FFAB">
          <w:pPr>
            <w:pStyle w:val="TOC3"/>
            <w:tabs>
              <w:tab w:val="left" w:pos="1095"/>
              <w:tab w:val="right" w:leader="dot" w:pos="9510"/>
            </w:tabs>
            <w:rPr>
              <w:rFonts w:cstheme="minorBidi"/>
              <w:noProof/>
              <w:sz w:val="24"/>
              <w:szCs w:val="24"/>
              <w:lang w:val="sl-SI"/>
            </w:rPr>
          </w:pPr>
          <w:hyperlink w:anchor="_Toc2092056775">
            <w:r w:rsidRPr="5156FFAB">
              <w:rPr>
                <w:rStyle w:val="Hyperlink"/>
              </w:rPr>
              <w:t>6.2.2</w:t>
            </w:r>
            <w:r w:rsidR="007C7DB0">
              <w:tab/>
            </w:r>
            <w:r w:rsidRPr="5156FFAB">
              <w:rPr>
                <w:rStyle w:val="Hyperlink"/>
              </w:rPr>
              <w:t>Certification Requirements</w:t>
            </w:r>
            <w:r w:rsidR="007C7DB0">
              <w:tab/>
            </w:r>
            <w:r w:rsidR="007C7DB0">
              <w:fldChar w:fldCharType="begin"/>
            </w:r>
            <w:r w:rsidR="007C7DB0">
              <w:instrText>PAGEREF _Toc2092056775 \h</w:instrText>
            </w:r>
            <w:r w:rsidR="007C7DB0">
              <w:fldChar w:fldCharType="separate"/>
            </w:r>
            <w:r w:rsidRPr="5156FFAB">
              <w:rPr>
                <w:rStyle w:val="Hyperlink"/>
              </w:rPr>
              <w:t>149</w:t>
            </w:r>
            <w:r w:rsidR="007C7DB0">
              <w:fldChar w:fldCharType="end"/>
            </w:r>
          </w:hyperlink>
        </w:p>
        <w:p w14:paraId="1E7D988F" w14:textId="75622816" w:rsidR="007C7DB0" w:rsidRDefault="5156FFAB" w:rsidP="5156FFAB">
          <w:pPr>
            <w:pStyle w:val="TOC2"/>
            <w:tabs>
              <w:tab w:val="left" w:pos="660"/>
              <w:tab w:val="right" w:leader="dot" w:pos="9510"/>
            </w:tabs>
            <w:rPr>
              <w:rFonts w:cstheme="minorBidi"/>
              <w:noProof/>
              <w:sz w:val="24"/>
              <w:szCs w:val="24"/>
              <w:lang w:val="sl-SI"/>
            </w:rPr>
          </w:pPr>
          <w:hyperlink w:anchor="_Toc125627356">
            <w:r w:rsidRPr="5156FFAB">
              <w:rPr>
                <w:rStyle w:val="Hyperlink"/>
              </w:rPr>
              <w:t>6.3</w:t>
            </w:r>
            <w:r w:rsidR="007C7DB0">
              <w:tab/>
            </w:r>
            <w:r w:rsidRPr="5156FFAB">
              <w:rPr>
                <w:rStyle w:val="Hyperlink"/>
              </w:rPr>
              <w:t>General Project Requirements</w:t>
            </w:r>
            <w:r w:rsidR="007C7DB0">
              <w:tab/>
            </w:r>
            <w:r w:rsidR="007C7DB0">
              <w:fldChar w:fldCharType="begin"/>
            </w:r>
            <w:r w:rsidR="007C7DB0">
              <w:instrText>PAGEREF _Toc125627356 \h</w:instrText>
            </w:r>
            <w:r w:rsidR="007C7DB0">
              <w:fldChar w:fldCharType="separate"/>
            </w:r>
            <w:r w:rsidRPr="5156FFAB">
              <w:rPr>
                <w:rStyle w:val="Hyperlink"/>
              </w:rPr>
              <w:t>151</w:t>
            </w:r>
            <w:r w:rsidR="007C7DB0">
              <w:fldChar w:fldCharType="end"/>
            </w:r>
          </w:hyperlink>
        </w:p>
        <w:p w14:paraId="5352639D" w14:textId="194C4672" w:rsidR="007C7DB0" w:rsidRDefault="5156FFAB" w:rsidP="5156FFAB">
          <w:pPr>
            <w:pStyle w:val="TOC3"/>
            <w:tabs>
              <w:tab w:val="left" w:pos="1095"/>
              <w:tab w:val="right" w:leader="dot" w:pos="9510"/>
            </w:tabs>
            <w:rPr>
              <w:rFonts w:cstheme="minorBidi"/>
              <w:noProof/>
              <w:sz w:val="24"/>
              <w:szCs w:val="24"/>
              <w:lang w:val="sl-SI"/>
            </w:rPr>
          </w:pPr>
          <w:hyperlink w:anchor="_Toc1709420806">
            <w:r w:rsidRPr="5156FFAB">
              <w:rPr>
                <w:rStyle w:val="Hyperlink"/>
              </w:rPr>
              <w:t>6.3.1</w:t>
            </w:r>
            <w:r w:rsidR="007C7DB0">
              <w:tab/>
            </w:r>
            <w:r w:rsidRPr="5156FFAB">
              <w:rPr>
                <w:rStyle w:val="Hyperlink"/>
              </w:rPr>
              <w:t>Project Management</w:t>
            </w:r>
            <w:r w:rsidR="007C7DB0">
              <w:tab/>
            </w:r>
            <w:r w:rsidR="007C7DB0">
              <w:fldChar w:fldCharType="begin"/>
            </w:r>
            <w:r w:rsidR="007C7DB0">
              <w:instrText>PAGEREF _Toc1709420806 \h</w:instrText>
            </w:r>
            <w:r w:rsidR="007C7DB0">
              <w:fldChar w:fldCharType="separate"/>
            </w:r>
            <w:r w:rsidRPr="5156FFAB">
              <w:rPr>
                <w:rStyle w:val="Hyperlink"/>
              </w:rPr>
              <w:t>151</w:t>
            </w:r>
            <w:r w:rsidR="007C7DB0">
              <w:fldChar w:fldCharType="end"/>
            </w:r>
          </w:hyperlink>
        </w:p>
        <w:p w14:paraId="1AC46AAF" w14:textId="0315D4F0" w:rsidR="007C7DB0" w:rsidRDefault="5156FFAB" w:rsidP="5156FFAB">
          <w:pPr>
            <w:pStyle w:val="TOC3"/>
            <w:tabs>
              <w:tab w:val="left" w:pos="1095"/>
              <w:tab w:val="right" w:leader="dot" w:pos="9510"/>
            </w:tabs>
            <w:rPr>
              <w:rFonts w:cstheme="minorBidi"/>
              <w:noProof/>
              <w:sz w:val="24"/>
              <w:szCs w:val="24"/>
              <w:lang w:val="sl-SI"/>
            </w:rPr>
          </w:pPr>
          <w:hyperlink w:anchor="_Toc2100344287">
            <w:r w:rsidRPr="5156FFAB">
              <w:rPr>
                <w:rStyle w:val="Hyperlink"/>
              </w:rPr>
              <w:t>6.3.2</w:t>
            </w:r>
            <w:r w:rsidR="007C7DB0">
              <w:tab/>
            </w:r>
            <w:r w:rsidRPr="5156FFAB">
              <w:rPr>
                <w:rStyle w:val="Hyperlink"/>
              </w:rPr>
              <w:t>Project Technology Quality Assurance (TQA) Requirements</w:t>
            </w:r>
            <w:r w:rsidR="007C7DB0">
              <w:tab/>
            </w:r>
            <w:r w:rsidR="007C7DB0">
              <w:fldChar w:fldCharType="begin"/>
            </w:r>
            <w:r w:rsidR="007C7DB0">
              <w:instrText>PAGEREF _Toc2100344287 \h</w:instrText>
            </w:r>
            <w:r w:rsidR="007C7DB0">
              <w:fldChar w:fldCharType="separate"/>
            </w:r>
            <w:r w:rsidRPr="5156FFAB">
              <w:rPr>
                <w:rStyle w:val="Hyperlink"/>
              </w:rPr>
              <w:t>151</w:t>
            </w:r>
            <w:r w:rsidR="007C7DB0">
              <w:fldChar w:fldCharType="end"/>
            </w:r>
          </w:hyperlink>
        </w:p>
        <w:p w14:paraId="7C3D7D95" w14:textId="75B60F5F" w:rsidR="007C7DB0" w:rsidRDefault="5156FFAB" w:rsidP="5156FFAB">
          <w:pPr>
            <w:pStyle w:val="TOC2"/>
            <w:tabs>
              <w:tab w:val="left" w:pos="660"/>
              <w:tab w:val="right" w:leader="dot" w:pos="9510"/>
            </w:tabs>
            <w:rPr>
              <w:rFonts w:cstheme="minorBidi"/>
              <w:noProof/>
              <w:sz w:val="24"/>
              <w:szCs w:val="24"/>
              <w:lang w:val="sl-SI"/>
            </w:rPr>
          </w:pPr>
          <w:hyperlink w:anchor="_Toc1858797466">
            <w:r w:rsidRPr="5156FFAB">
              <w:rPr>
                <w:rStyle w:val="Hyperlink"/>
              </w:rPr>
              <w:t>6.4</w:t>
            </w:r>
            <w:r w:rsidR="007C7DB0">
              <w:tab/>
            </w:r>
            <w:r w:rsidRPr="5156FFAB">
              <w:rPr>
                <w:rStyle w:val="Hyperlink"/>
              </w:rPr>
              <w:t>Support and Maintenance Scope</w:t>
            </w:r>
            <w:r w:rsidR="007C7DB0">
              <w:tab/>
            </w:r>
            <w:r w:rsidR="007C7DB0">
              <w:fldChar w:fldCharType="begin"/>
            </w:r>
            <w:r w:rsidR="007C7DB0">
              <w:instrText>PAGEREF _Toc1858797466 \h</w:instrText>
            </w:r>
            <w:r w:rsidR="007C7DB0">
              <w:fldChar w:fldCharType="separate"/>
            </w:r>
            <w:r w:rsidRPr="5156FFAB">
              <w:rPr>
                <w:rStyle w:val="Hyperlink"/>
              </w:rPr>
              <w:t>153</w:t>
            </w:r>
            <w:r w:rsidR="007C7DB0">
              <w:fldChar w:fldCharType="end"/>
            </w:r>
          </w:hyperlink>
        </w:p>
        <w:p w14:paraId="5E07BE4E" w14:textId="097AFB42" w:rsidR="007C7DB0" w:rsidRDefault="5156FFAB" w:rsidP="5156FFAB">
          <w:pPr>
            <w:pStyle w:val="TOC3"/>
            <w:tabs>
              <w:tab w:val="left" w:pos="1095"/>
              <w:tab w:val="right" w:leader="dot" w:pos="9510"/>
            </w:tabs>
            <w:rPr>
              <w:rFonts w:cstheme="minorBidi"/>
              <w:noProof/>
              <w:sz w:val="24"/>
              <w:szCs w:val="24"/>
              <w:lang w:val="sl-SI"/>
            </w:rPr>
          </w:pPr>
          <w:hyperlink w:anchor="_Toc779505374">
            <w:r w:rsidRPr="5156FFAB">
              <w:rPr>
                <w:rStyle w:val="Hyperlink"/>
              </w:rPr>
              <w:t>6.4.1</w:t>
            </w:r>
            <w:r w:rsidR="007C7DB0">
              <w:tab/>
            </w:r>
            <w:r w:rsidRPr="5156FFAB">
              <w:rPr>
                <w:rStyle w:val="Hyperlink"/>
              </w:rPr>
              <w:t>Support &amp; Maintenance Engagement Objective</w:t>
            </w:r>
            <w:r w:rsidR="007C7DB0">
              <w:tab/>
            </w:r>
            <w:r w:rsidR="007C7DB0">
              <w:fldChar w:fldCharType="begin"/>
            </w:r>
            <w:r w:rsidR="007C7DB0">
              <w:instrText>PAGEREF _Toc779505374 \h</w:instrText>
            </w:r>
            <w:r w:rsidR="007C7DB0">
              <w:fldChar w:fldCharType="separate"/>
            </w:r>
            <w:r w:rsidRPr="5156FFAB">
              <w:rPr>
                <w:rStyle w:val="Hyperlink"/>
              </w:rPr>
              <w:t>154</w:t>
            </w:r>
            <w:r w:rsidR="007C7DB0">
              <w:fldChar w:fldCharType="end"/>
            </w:r>
          </w:hyperlink>
        </w:p>
        <w:p w14:paraId="6A1C95DE" w14:textId="40E9715B" w:rsidR="007C7DB0" w:rsidRDefault="5156FFAB" w:rsidP="5156FFAB">
          <w:pPr>
            <w:pStyle w:val="TOC3"/>
            <w:tabs>
              <w:tab w:val="left" w:pos="1095"/>
              <w:tab w:val="right" w:leader="dot" w:pos="9510"/>
            </w:tabs>
            <w:rPr>
              <w:rFonts w:cstheme="minorBidi"/>
              <w:noProof/>
              <w:sz w:val="24"/>
              <w:szCs w:val="24"/>
              <w:lang w:val="sl-SI"/>
            </w:rPr>
          </w:pPr>
          <w:hyperlink w:anchor="_Toc641950488">
            <w:r w:rsidRPr="5156FFAB">
              <w:rPr>
                <w:rStyle w:val="Hyperlink"/>
              </w:rPr>
              <w:t>6.4.2</w:t>
            </w:r>
            <w:r w:rsidR="007C7DB0">
              <w:tab/>
            </w:r>
            <w:r w:rsidRPr="5156FFAB">
              <w:rPr>
                <w:rStyle w:val="Hyperlink"/>
              </w:rPr>
              <w:t>General Support &amp; Maintenance scope definition</w:t>
            </w:r>
            <w:r w:rsidR="007C7DB0">
              <w:tab/>
            </w:r>
            <w:r w:rsidR="007C7DB0">
              <w:fldChar w:fldCharType="begin"/>
            </w:r>
            <w:r w:rsidR="007C7DB0">
              <w:instrText>PAGEREF _Toc641950488 \h</w:instrText>
            </w:r>
            <w:r w:rsidR="007C7DB0">
              <w:fldChar w:fldCharType="separate"/>
            </w:r>
            <w:r w:rsidRPr="5156FFAB">
              <w:rPr>
                <w:rStyle w:val="Hyperlink"/>
              </w:rPr>
              <w:t>154</w:t>
            </w:r>
            <w:r w:rsidR="007C7DB0">
              <w:fldChar w:fldCharType="end"/>
            </w:r>
          </w:hyperlink>
        </w:p>
        <w:p w14:paraId="65AE5630" w14:textId="1F1A6EDA"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306004539">
            <w:r w:rsidRPr="5156FFAB">
              <w:rPr>
                <w:rStyle w:val="Hyperlink"/>
              </w:rPr>
              <w:t>7</w:t>
            </w:r>
            <w:r w:rsidR="007C7DB0">
              <w:tab/>
            </w:r>
            <w:r w:rsidRPr="5156FFAB">
              <w:rPr>
                <w:rStyle w:val="Hyperlink"/>
              </w:rPr>
              <w:t>Current IJPP fare scheme business rules</w:t>
            </w:r>
            <w:r w:rsidR="007C7DB0">
              <w:tab/>
            </w:r>
            <w:r w:rsidR="007C7DB0">
              <w:fldChar w:fldCharType="begin"/>
            </w:r>
            <w:r w:rsidR="007C7DB0">
              <w:instrText>PAGEREF _Toc306004539 \h</w:instrText>
            </w:r>
            <w:r w:rsidR="007C7DB0">
              <w:fldChar w:fldCharType="separate"/>
            </w:r>
            <w:r w:rsidRPr="5156FFAB">
              <w:rPr>
                <w:rStyle w:val="Hyperlink"/>
              </w:rPr>
              <w:t>155</w:t>
            </w:r>
            <w:r w:rsidR="007C7DB0">
              <w:fldChar w:fldCharType="end"/>
            </w:r>
          </w:hyperlink>
        </w:p>
        <w:p w14:paraId="6C2D68E5" w14:textId="6FBD801C" w:rsidR="007C7DB0" w:rsidRDefault="5156FFAB" w:rsidP="5156FFAB">
          <w:pPr>
            <w:pStyle w:val="TOC2"/>
            <w:tabs>
              <w:tab w:val="left" w:pos="660"/>
              <w:tab w:val="right" w:leader="dot" w:pos="9510"/>
            </w:tabs>
            <w:rPr>
              <w:rFonts w:cstheme="minorBidi"/>
              <w:noProof/>
              <w:sz w:val="24"/>
              <w:szCs w:val="24"/>
              <w:lang w:val="sl-SI"/>
            </w:rPr>
          </w:pPr>
          <w:hyperlink w:anchor="_Toc1477886423">
            <w:r w:rsidRPr="5156FFAB">
              <w:rPr>
                <w:rStyle w:val="Hyperlink"/>
              </w:rPr>
              <w:t>7.1</w:t>
            </w:r>
            <w:r w:rsidR="007C7DB0">
              <w:tab/>
            </w:r>
            <w:r w:rsidRPr="5156FFAB">
              <w:rPr>
                <w:rStyle w:val="Hyperlink"/>
              </w:rPr>
              <w:t>Method of sale</w:t>
            </w:r>
            <w:r w:rsidR="007C7DB0">
              <w:tab/>
            </w:r>
            <w:r w:rsidR="007C7DB0">
              <w:fldChar w:fldCharType="begin"/>
            </w:r>
            <w:r w:rsidR="007C7DB0">
              <w:instrText>PAGEREF _Toc1477886423 \h</w:instrText>
            </w:r>
            <w:r w:rsidR="007C7DB0">
              <w:fldChar w:fldCharType="separate"/>
            </w:r>
            <w:r w:rsidRPr="5156FFAB">
              <w:rPr>
                <w:rStyle w:val="Hyperlink"/>
              </w:rPr>
              <w:t>156</w:t>
            </w:r>
            <w:r w:rsidR="007C7DB0">
              <w:fldChar w:fldCharType="end"/>
            </w:r>
          </w:hyperlink>
        </w:p>
        <w:p w14:paraId="251E03E4" w14:textId="47095DE4" w:rsidR="007C7DB0" w:rsidRDefault="5156FFAB" w:rsidP="5156FFAB">
          <w:pPr>
            <w:pStyle w:val="TOC2"/>
            <w:tabs>
              <w:tab w:val="left" w:pos="660"/>
              <w:tab w:val="right" w:leader="dot" w:pos="9510"/>
            </w:tabs>
            <w:rPr>
              <w:rFonts w:cstheme="minorBidi"/>
              <w:noProof/>
              <w:sz w:val="24"/>
              <w:szCs w:val="24"/>
              <w:lang w:val="sl-SI"/>
            </w:rPr>
          </w:pPr>
          <w:hyperlink w:anchor="_Toc749249426">
            <w:r w:rsidRPr="5156FFAB">
              <w:rPr>
                <w:rStyle w:val="Hyperlink"/>
              </w:rPr>
              <w:t>7.2</w:t>
            </w:r>
            <w:r w:rsidR="007C7DB0">
              <w:tab/>
            </w:r>
            <w:r w:rsidRPr="5156FFAB">
              <w:rPr>
                <w:rStyle w:val="Hyperlink"/>
              </w:rPr>
              <w:t>Prices of unit tickets</w:t>
            </w:r>
            <w:r w:rsidR="007C7DB0">
              <w:tab/>
            </w:r>
            <w:r w:rsidR="007C7DB0">
              <w:fldChar w:fldCharType="begin"/>
            </w:r>
            <w:r w:rsidR="007C7DB0">
              <w:instrText>PAGEREF _Toc749249426 \h</w:instrText>
            </w:r>
            <w:r w:rsidR="007C7DB0">
              <w:fldChar w:fldCharType="separate"/>
            </w:r>
            <w:r w:rsidRPr="5156FFAB">
              <w:rPr>
                <w:rStyle w:val="Hyperlink"/>
              </w:rPr>
              <w:t>156</w:t>
            </w:r>
            <w:r w:rsidR="007C7DB0">
              <w:fldChar w:fldCharType="end"/>
            </w:r>
          </w:hyperlink>
        </w:p>
        <w:p w14:paraId="0B880E7C" w14:textId="24E01A6F" w:rsidR="007C7DB0" w:rsidRDefault="5156FFAB" w:rsidP="5156FFAB">
          <w:pPr>
            <w:pStyle w:val="TOC3"/>
            <w:tabs>
              <w:tab w:val="left" w:pos="1095"/>
              <w:tab w:val="right" w:leader="dot" w:pos="9510"/>
            </w:tabs>
            <w:rPr>
              <w:rFonts w:cstheme="minorBidi"/>
              <w:noProof/>
              <w:sz w:val="24"/>
              <w:szCs w:val="24"/>
              <w:lang w:val="sl-SI"/>
            </w:rPr>
          </w:pPr>
          <w:hyperlink w:anchor="_Toc254559616">
            <w:r w:rsidRPr="5156FFAB">
              <w:rPr>
                <w:rStyle w:val="Hyperlink"/>
              </w:rPr>
              <w:t>7.2.1</w:t>
            </w:r>
            <w:r w:rsidR="007C7DB0">
              <w:tab/>
            </w:r>
            <w:r w:rsidRPr="5156FFAB">
              <w:rPr>
                <w:rStyle w:val="Hyperlink"/>
              </w:rPr>
              <w:t>General unit tickets</w:t>
            </w:r>
            <w:r w:rsidR="007C7DB0">
              <w:tab/>
            </w:r>
            <w:r w:rsidR="007C7DB0">
              <w:fldChar w:fldCharType="begin"/>
            </w:r>
            <w:r w:rsidR="007C7DB0">
              <w:instrText>PAGEREF _Toc254559616 \h</w:instrText>
            </w:r>
            <w:r w:rsidR="007C7DB0">
              <w:fldChar w:fldCharType="separate"/>
            </w:r>
            <w:r w:rsidRPr="5156FFAB">
              <w:rPr>
                <w:rStyle w:val="Hyperlink"/>
              </w:rPr>
              <w:t>156</w:t>
            </w:r>
            <w:r w:rsidR="007C7DB0">
              <w:fldChar w:fldCharType="end"/>
            </w:r>
          </w:hyperlink>
        </w:p>
        <w:p w14:paraId="7DA0578D" w14:textId="1688A064" w:rsidR="007C7DB0" w:rsidRDefault="5156FFAB" w:rsidP="5156FFAB">
          <w:pPr>
            <w:pStyle w:val="TOC3"/>
            <w:tabs>
              <w:tab w:val="left" w:pos="1095"/>
              <w:tab w:val="right" w:leader="dot" w:pos="9510"/>
            </w:tabs>
            <w:rPr>
              <w:rFonts w:cstheme="minorBidi"/>
              <w:noProof/>
              <w:sz w:val="24"/>
              <w:szCs w:val="24"/>
              <w:lang w:val="sl-SI"/>
            </w:rPr>
          </w:pPr>
          <w:hyperlink w:anchor="_Toc43315451">
            <w:r w:rsidRPr="5156FFAB">
              <w:rPr>
                <w:rStyle w:val="Hyperlink"/>
              </w:rPr>
              <w:t>7.2.2</w:t>
            </w:r>
            <w:r w:rsidR="007C7DB0">
              <w:tab/>
            </w:r>
            <w:r w:rsidRPr="5156FFAB">
              <w:rPr>
                <w:rStyle w:val="Hyperlink"/>
              </w:rPr>
              <w:t>Co-Financing the purchase of Uniform General tickets</w:t>
            </w:r>
            <w:r w:rsidR="007C7DB0">
              <w:tab/>
            </w:r>
            <w:r w:rsidR="007C7DB0">
              <w:fldChar w:fldCharType="begin"/>
            </w:r>
            <w:r w:rsidR="007C7DB0">
              <w:instrText>PAGEREF _Toc43315451 \h</w:instrText>
            </w:r>
            <w:r w:rsidR="007C7DB0">
              <w:fldChar w:fldCharType="separate"/>
            </w:r>
            <w:r w:rsidRPr="5156FFAB">
              <w:rPr>
                <w:rStyle w:val="Hyperlink"/>
              </w:rPr>
              <w:t>160</w:t>
            </w:r>
            <w:r w:rsidR="007C7DB0">
              <w:fldChar w:fldCharType="end"/>
            </w:r>
          </w:hyperlink>
        </w:p>
        <w:p w14:paraId="0B4BB862" w14:textId="4B86EB9F" w:rsidR="007C7DB0" w:rsidRDefault="5156FFAB" w:rsidP="5156FFAB">
          <w:pPr>
            <w:pStyle w:val="TOC3"/>
            <w:tabs>
              <w:tab w:val="left" w:pos="1095"/>
              <w:tab w:val="right" w:leader="dot" w:pos="9510"/>
            </w:tabs>
            <w:rPr>
              <w:rFonts w:cstheme="minorBidi"/>
              <w:noProof/>
              <w:sz w:val="24"/>
              <w:szCs w:val="24"/>
              <w:lang w:val="sl-SI"/>
            </w:rPr>
          </w:pPr>
          <w:hyperlink w:anchor="_Toc226430110">
            <w:r w:rsidRPr="5156FFAB">
              <w:rPr>
                <w:rStyle w:val="Hyperlink"/>
              </w:rPr>
              <w:t>7.2.3</w:t>
            </w:r>
            <w:r w:rsidR="007C7DB0">
              <w:tab/>
            </w:r>
            <w:r w:rsidRPr="5156FFAB">
              <w:rPr>
                <w:rStyle w:val="Hyperlink"/>
              </w:rPr>
              <w:t>Co-Financing the purchase of Subsidized tickets</w:t>
            </w:r>
            <w:r w:rsidR="007C7DB0">
              <w:tab/>
            </w:r>
            <w:r w:rsidR="007C7DB0">
              <w:fldChar w:fldCharType="begin"/>
            </w:r>
            <w:r w:rsidR="007C7DB0">
              <w:instrText>PAGEREF _Toc226430110 \h</w:instrText>
            </w:r>
            <w:r w:rsidR="007C7DB0">
              <w:fldChar w:fldCharType="separate"/>
            </w:r>
            <w:r w:rsidRPr="5156FFAB">
              <w:rPr>
                <w:rStyle w:val="Hyperlink"/>
              </w:rPr>
              <w:t>160</w:t>
            </w:r>
            <w:r w:rsidR="007C7DB0">
              <w:fldChar w:fldCharType="end"/>
            </w:r>
          </w:hyperlink>
        </w:p>
        <w:p w14:paraId="72ED3A53" w14:textId="2B28F11D" w:rsidR="007C7DB0" w:rsidRDefault="5156FFAB" w:rsidP="5156FFAB">
          <w:pPr>
            <w:pStyle w:val="TOC2"/>
            <w:tabs>
              <w:tab w:val="left" w:pos="660"/>
              <w:tab w:val="right" w:leader="dot" w:pos="9510"/>
            </w:tabs>
            <w:rPr>
              <w:rFonts w:cstheme="minorBidi"/>
              <w:noProof/>
              <w:sz w:val="24"/>
              <w:szCs w:val="24"/>
              <w:lang w:val="sl-SI"/>
            </w:rPr>
          </w:pPr>
          <w:hyperlink w:anchor="_Toc1008141000">
            <w:r w:rsidRPr="5156FFAB">
              <w:rPr>
                <w:rStyle w:val="Hyperlink"/>
              </w:rPr>
              <w:t>7.3</w:t>
            </w:r>
            <w:r w:rsidR="007C7DB0">
              <w:tab/>
            </w:r>
            <w:r w:rsidRPr="5156FFAB">
              <w:rPr>
                <w:rStyle w:val="Hyperlink"/>
              </w:rPr>
              <w:t>Subsidized tickets</w:t>
            </w:r>
            <w:r w:rsidR="007C7DB0">
              <w:tab/>
            </w:r>
            <w:r w:rsidR="007C7DB0">
              <w:fldChar w:fldCharType="begin"/>
            </w:r>
            <w:r w:rsidR="007C7DB0">
              <w:instrText>PAGEREF _Toc1008141000 \h</w:instrText>
            </w:r>
            <w:r w:rsidR="007C7DB0">
              <w:fldChar w:fldCharType="separate"/>
            </w:r>
            <w:r w:rsidRPr="5156FFAB">
              <w:rPr>
                <w:rStyle w:val="Hyperlink"/>
              </w:rPr>
              <w:t>161</w:t>
            </w:r>
            <w:r w:rsidR="007C7DB0">
              <w:fldChar w:fldCharType="end"/>
            </w:r>
          </w:hyperlink>
        </w:p>
        <w:p w14:paraId="11E3813C" w14:textId="39D69355" w:rsidR="007C7DB0" w:rsidRDefault="5156FFAB" w:rsidP="5156FFAB">
          <w:pPr>
            <w:pStyle w:val="TOC2"/>
            <w:tabs>
              <w:tab w:val="left" w:pos="660"/>
              <w:tab w:val="right" w:leader="dot" w:pos="9510"/>
            </w:tabs>
            <w:rPr>
              <w:rFonts w:cstheme="minorBidi"/>
              <w:noProof/>
              <w:sz w:val="24"/>
              <w:szCs w:val="24"/>
              <w:lang w:val="sl-SI"/>
            </w:rPr>
          </w:pPr>
          <w:hyperlink w:anchor="_Toc1637557396">
            <w:r w:rsidRPr="5156FFAB">
              <w:rPr>
                <w:rStyle w:val="Hyperlink"/>
              </w:rPr>
              <w:t>7.4</w:t>
            </w:r>
            <w:r w:rsidR="007C7DB0">
              <w:tab/>
            </w:r>
            <w:r w:rsidRPr="5156FFAB">
              <w:rPr>
                <w:rStyle w:val="Hyperlink"/>
              </w:rPr>
              <w:t>Mifare DESfire - contactless smart card</w:t>
            </w:r>
            <w:r w:rsidR="007C7DB0">
              <w:tab/>
            </w:r>
            <w:r w:rsidR="007C7DB0">
              <w:fldChar w:fldCharType="begin"/>
            </w:r>
            <w:r w:rsidR="007C7DB0">
              <w:instrText>PAGEREF _Toc1637557396 \h</w:instrText>
            </w:r>
            <w:r w:rsidR="007C7DB0">
              <w:fldChar w:fldCharType="separate"/>
            </w:r>
            <w:r w:rsidRPr="5156FFAB">
              <w:rPr>
                <w:rStyle w:val="Hyperlink"/>
              </w:rPr>
              <w:t>165</w:t>
            </w:r>
            <w:r w:rsidR="007C7DB0">
              <w:fldChar w:fldCharType="end"/>
            </w:r>
          </w:hyperlink>
        </w:p>
        <w:p w14:paraId="5FE190AB" w14:textId="2137FB72" w:rsidR="007C7DB0" w:rsidRDefault="5156FFAB" w:rsidP="5156FFAB">
          <w:pPr>
            <w:pStyle w:val="TOC3"/>
            <w:tabs>
              <w:tab w:val="left" w:pos="1095"/>
              <w:tab w:val="right" w:leader="dot" w:pos="9510"/>
            </w:tabs>
            <w:rPr>
              <w:rFonts w:cstheme="minorBidi"/>
              <w:noProof/>
              <w:sz w:val="24"/>
              <w:szCs w:val="24"/>
              <w:lang w:val="sl-SI"/>
            </w:rPr>
          </w:pPr>
          <w:hyperlink w:anchor="_Toc1285084039">
            <w:r w:rsidRPr="5156FFAB">
              <w:rPr>
                <w:rStyle w:val="Hyperlink"/>
              </w:rPr>
              <w:t>7.4.1</w:t>
            </w:r>
            <w:r w:rsidR="007C7DB0">
              <w:tab/>
            </w:r>
            <w:r w:rsidRPr="5156FFAB">
              <w:rPr>
                <w:rStyle w:val="Hyperlink"/>
              </w:rPr>
              <w:t>Card features</w:t>
            </w:r>
            <w:r w:rsidR="007C7DB0">
              <w:tab/>
            </w:r>
            <w:r w:rsidR="007C7DB0">
              <w:fldChar w:fldCharType="begin"/>
            </w:r>
            <w:r w:rsidR="007C7DB0">
              <w:instrText>PAGEREF _Toc1285084039 \h</w:instrText>
            </w:r>
            <w:r w:rsidR="007C7DB0">
              <w:fldChar w:fldCharType="separate"/>
            </w:r>
            <w:r w:rsidRPr="5156FFAB">
              <w:rPr>
                <w:rStyle w:val="Hyperlink"/>
              </w:rPr>
              <w:t>166</w:t>
            </w:r>
            <w:r w:rsidR="007C7DB0">
              <w:fldChar w:fldCharType="end"/>
            </w:r>
          </w:hyperlink>
        </w:p>
        <w:p w14:paraId="28B994A1" w14:textId="6B77E0F6" w:rsidR="009229FD" w:rsidRDefault="009229FD" w:rsidP="0598B5AB">
          <w:pPr>
            <w:pStyle w:val="TOC3"/>
            <w:tabs>
              <w:tab w:val="left" w:pos="1095"/>
              <w:tab w:val="right" w:leader="dot" w:pos="9510"/>
            </w:tabs>
            <w:rPr>
              <w:rStyle w:val="Hyperlink"/>
              <w:noProof/>
              <w:kern w:val="2"/>
              <w:lang w:val="sl-SI"/>
              <w14:ligatures w14:val="standardContextual"/>
            </w:rPr>
          </w:pPr>
          <w:r>
            <w:fldChar w:fldCharType="end"/>
          </w:r>
        </w:p>
      </w:sdtContent>
    </w:sdt>
    <w:p w14:paraId="45F408A9" w14:textId="7287A85F" w:rsidR="0007690B" w:rsidRPr="00AA0AFC" w:rsidRDefault="0007690B"/>
    <w:p w14:paraId="7EBBE5A1" w14:textId="1E47D740" w:rsidR="00431ADE" w:rsidRPr="00AA0AFC" w:rsidRDefault="00431ADE"/>
    <w:p w14:paraId="71AA2321" w14:textId="3FF39585" w:rsidR="00431ADE" w:rsidRPr="00AA0AFC" w:rsidRDefault="00431ADE">
      <w:r w:rsidRPr="00AA0AFC">
        <w:br w:type="page"/>
      </w:r>
    </w:p>
    <w:p w14:paraId="42AD43D8" w14:textId="19F93362" w:rsidR="00431ADE" w:rsidRPr="00AA0AFC" w:rsidRDefault="00656143">
      <w:pPr>
        <w:rPr>
          <w:b/>
          <w:bCs/>
          <w:sz w:val="28"/>
          <w:szCs w:val="28"/>
        </w:rPr>
      </w:pPr>
      <w:r w:rsidRPr="00AA0AFC">
        <w:rPr>
          <w:b/>
          <w:bCs/>
          <w:sz w:val="28"/>
          <w:szCs w:val="28"/>
        </w:rPr>
        <w:t>Acronyms</w:t>
      </w:r>
      <w:r w:rsidR="00431ADE" w:rsidRPr="00AA0AFC">
        <w:rPr>
          <w:b/>
          <w:bCs/>
          <w:sz w:val="28"/>
          <w:szCs w:val="28"/>
        </w:rPr>
        <w:t>:</w:t>
      </w:r>
    </w:p>
    <w:p w14:paraId="6F214EE2" w14:textId="4D2E1E75" w:rsidR="008267D9" w:rsidRPr="00AA0AFC" w:rsidRDefault="008267D9"/>
    <w:tbl>
      <w:tblPr>
        <w:tblW w:w="0" w:type="auto"/>
        <w:tblLook w:val="06A0" w:firstRow="1" w:lastRow="0" w:firstColumn="1" w:lastColumn="0" w:noHBand="1" w:noVBand="1"/>
      </w:tblPr>
      <w:tblGrid>
        <w:gridCol w:w="2173"/>
        <w:gridCol w:w="7352"/>
      </w:tblGrid>
      <w:tr w:rsidR="1FCB0F9C" w14:paraId="05368E57" w14:textId="77777777" w:rsidTr="1FCB0F9C">
        <w:trPr>
          <w:trHeight w:val="285"/>
        </w:trPr>
        <w:tc>
          <w:tcPr>
            <w:tcW w:w="2173" w:type="dxa"/>
            <w:tcBorders>
              <w:top w:val="nil"/>
              <w:left w:val="nil"/>
              <w:bottom w:val="single" w:sz="12" w:space="0" w:color="000000" w:themeColor="text1"/>
              <w:right w:val="nil"/>
            </w:tcBorders>
            <w:tcMar>
              <w:top w:w="15" w:type="dxa"/>
              <w:left w:w="15" w:type="dxa"/>
              <w:right w:w="15" w:type="dxa"/>
            </w:tcMar>
            <w:vAlign w:val="bottom"/>
          </w:tcPr>
          <w:p w14:paraId="76932079" w14:textId="2334B06D" w:rsidR="1FCB0F9C" w:rsidRDefault="1FCB0F9C" w:rsidP="1FCB0F9C">
            <w:pPr>
              <w:spacing w:after="0"/>
              <w:rPr>
                <w:rFonts w:eastAsiaTheme="minorEastAsia"/>
                <w:b/>
                <w:bCs/>
                <w:color w:val="000000" w:themeColor="text1"/>
                <w:sz w:val="28"/>
                <w:szCs w:val="28"/>
              </w:rPr>
            </w:pPr>
            <w:r w:rsidRPr="1FCB0F9C">
              <w:rPr>
                <w:rFonts w:eastAsiaTheme="minorEastAsia"/>
                <w:b/>
                <w:bCs/>
                <w:color w:val="000000" w:themeColor="text1"/>
                <w:sz w:val="28"/>
                <w:szCs w:val="28"/>
              </w:rPr>
              <w:t>Acronym</w:t>
            </w:r>
          </w:p>
        </w:tc>
        <w:tc>
          <w:tcPr>
            <w:tcW w:w="7352" w:type="dxa"/>
            <w:tcBorders>
              <w:top w:val="nil"/>
              <w:left w:val="nil"/>
              <w:bottom w:val="single" w:sz="12" w:space="0" w:color="000000" w:themeColor="text1"/>
              <w:right w:val="nil"/>
            </w:tcBorders>
            <w:tcMar>
              <w:top w:w="15" w:type="dxa"/>
              <w:left w:w="15" w:type="dxa"/>
              <w:right w:w="15" w:type="dxa"/>
            </w:tcMar>
            <w:vAlign w:val="bottom"/>
          </w:tcPr>
          <w:p w14:paraId="49630093" w14:textId="460769BA" w:rsidR="1FCB0F9C" w:rsidRDefault="1FCB0F9C" w:rsidP="1FCB0F9C">
            <w:pPr>
              <w:spacing w:after="0"/>
              <w:rPr>
                <w:rFonts w:eastAsiaTheme="minorEastAsia"/>
                <w:b/>
                <w:bCs/>
                <w:color w:val="000000" w:themeColor="text1"/>
                <w:sz w:val="28"/>
                <w:szCs w:val="28"/>
              </w:rPr>
            </w:pPr>
            <w:r w:rsidRPr="1FCB0F9C">
              <w:rPr>
                <w:rFonts w:eastAsiaTheme="minorEastAsia"/>
                <w:b/>
                <w:bCs/>
                <w:color w:val="000000" w:themeColor="text1"/>
                <w:sz w:val="28"/>
                <w:szCs w:val="28"/>
              </w:rPr>
              <w:t>Description</w:t>
            </w:r>
          </w:p>
        </w:tc>
      </w:tr>
      <w:tr w:rsidR="1FCB0F9C" w14:paraId="1B424C55" w14:textId="77777777" w:rsidTr="1FCB0F9C">
        <w:trPr>
          <w:trHeight w:val="285"/>
        </w:trPr>
        <w:tc>
          <w:tcPr>
            <w:tcW w:w="2173" w:type="dxa"/>
            <w:tcBorders>
              <w:top w:val="single" w:sz="12" w:space="0" w:color="000000" w:themeColor="text1"/>
              <w:left w:val="nil"/>
              <w:bottom w:val="nil"/>
              <w:right w:val="nil"/>
            </w:tcBorders>
            <w:tcMar>
              <w:top w:w="15" w:type="dxa"/>
              <w:left w:w="15" w:type="dxa"/>
              <w:right w:w="15" w:type="dxa"/>
            </w:tcMar>
            <w:vAlign w:val="bottom"/>
          </w:tcPr>
          <w:p w14:paraId="385A9B7D" w14:textId="7085D0E4" w:rsidR="1FCB0F9C" w:rsidRDefault="1FCB0F9C" w:rsidP="1FCB0F9C">
            <w:pPr>
              <w:spacing w:after="0"/>
              <w:rPr>
                <w:rFonts w:eastAsiaTheme="minorEastAsia"/>
                <w:color w:val="000000" w:themeColor="text1"/>
              </w:rPr>
            </w:pPr>
            <w:r w:rsidRPr="1FCB0F9C">
              <w:rPr>
                <w:rFonts w:eastAsiaTheme="minorEastAsia"/>
                <w:color w:val="000000" w:themeColor="text1"/>
              </w:rPr>
              <w:t>4G</w:t>
            </w:r>
          </w:p>
        </w:tc>
        <w:tc>
          <w:tcPr>
            <w:tcW w:w="7352" w:type="dxa"/>
            <w:tcBorders>
              <w:top w:val="single" w:sz="12" w:space="0" w:color="000000" w:themeColor="text1"/>
              <w:left w:val="nil"/>
              <w:bottom w:val="nil"/>
              <w:right w:val="nil"/>
            </w:tcBorders>
            <w:tcMar>
              <w:top w:w="15" w:type="dxa"/>
              <w:left w:w="15" w:type="dxa"/>
              <w:right w:w="15" w:type="dxa"/>
            </w:tcMar>
            <w:vAlign w:val="bottom"/>
          </w:tcPr>
          <w:p w14:paraId="782B7364" w14:textId="123BDA52" w:rsidR="1FCB0F9C" w:rsidRDefault="1FCB0F9C" w:rsidP="1FCB0F9C">
            <w:pPr>
              <w:spacing w:after="0"/>
              <w:rPr>
                <w:rFonts w:eastAsiaTheme="minorEastAsia"/>
                <w:color w:val="000000" w:themeColor="text1"/>
              </w:rPr>
            </w:pPr>
            <w:r w:rsidRPr="1FCB0F9C">
              <w:rPr>
                <w:rFonts w:eastAsiaTheme="minorEastAsia"/>
                <w:color w:val="000000" w:themeColor="text1"/>
              </w:rPr>
              <w:t>Fourth generation mobile network technology.</w:t>
            </w:r>
          </w:p>
        </w:tc>
      </w:tr>
      <w:tr w:rsidR="1FCB0F9C" w14:paraId="10AFA90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3725A63" w14:textId="521D07F0" w:rsidR="1FCB0F9C" w:rsidRDefault="1FCB0F9C" w:rsidP="1FCB0F9C">
            <w:pPr>
              <w:spacing w:after="0"/>
              <w:rPr>
                <w:rFonts w:eastAsiaTheme="minorEastAsia"/>
                <w:color w:val="000000" w:themeColor="text1"/>
              </w:rPr>
            </w:pPr>
            <w:r w:rsidRPr="1FCB0F9C">
              <w:rPr>
                <w:rFonts w:eastAsiaTheme="minorEastAsia"/>
                <w:color w:val="000000" w:themeColor="text1"/>
              </w:rPr>
              <w:t>5G</w:t>
            </w:r>
          </w:p>
        </w:tc>
        <w:tc>
          <w:tcPr>
            <w:tcW w:w="7352" w:type="dxa"/>
            <w:tcBorders>
              <w:top w:val="nil"/>
              <w:left w:val="nil"/>
              <w:bottom w:val="nil"/>
              <w:right w:val="nil"/>
            </w:tcBorders>
            <w:tcMar>
              <w:top w:w="15" w:type="dxa"/>
              <w:left w:w="15" w:type="dxa"/>
              <w:right w:w="15" w:type="dxa"/>
            </w:tcMar>
            <w:vAlign w:val="bottom"/>
          </w:tcPr>
          <w:p w14:paraId="7D980CC6" w14:textId="55E8EC71" w:rsidR="1FCB0F9C" w:rsidRDefault="1FCB0F9C" w:rsidP="1FCB0F9C">
            <w:pPr>
              <w:spacing w:after="0"/>
              <w:rPr>
                <w:rFonts w:eastAsiaTheme="minorEastAsia"/>
                <w:color w:val="000000" w:themeColor="text1"/>
              </w:rPr>
            </w:pPr>
            <w:r w:rsidRPr="1FCB0F9C">
              <w:rPr>
                <w:rFonts w:eastAsiaTheme="minorEastAsia"/>
                <w:color w:val="000000" w:themeColor="text1"/>
              </w:rPr>
              <w:t>Fifth generation mobile network technology.</w:t>
            </w:r>
          </w:p>
        </w:tc>
      </w:tr>
      <w:tr w:rsidR="1FCB0F9C" w14:paraId="2F07815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D35309B" w14:textId="5EA0FB51" w:rsidR="1FCB0F9C" w:rsidRDefault="1FCB0F9C" w:rsidP="1FCB0F9C">
            <w:pPr>
              <w:spacing w:after="0"/>
              <w:rPr>
                <w:rFonts w:eastAsiaTheme="minorEastAsia"/>
                <w:color w:val="000000" w:themeColor="text1"/>
              </w:rPr>
            </w:pPr>
            <w:r w:rsidRPr="1FCB0F9C">
              <w:rPr>
                <w:rFonts w:eastAsiaTheme="minorEastAsia"/>
                <w:color w:val="000000" w:themeColor="text1"/>
              </w:rPr>
              <w:t>ABT</w:t>
            </w:r>
          </w:p>
        </w:tc>
        <w:tc>
          <w:tcPr>
            <w:tcW w:w="7352" w:type="dxa"/>
            <w:tcBorders>
              <w:top w:val="nil"/>
              <w:left w:val="nil"/>
              <w:bottom w:val="nil"/>
              <w:right w:val="nil"/>
            </w:tcBorders>
            <w:tcMar>
              <w:top w:w="15" w:type="dxa"/>
              <w:left w:w="15" w:type="dxa"/>
              <w:right w:w="15" w:type="dxa"/>
            </w:tcMar>
            <w:vAlign w:val="bottom"/>
          </w:tcPr>
          <w:p w14:paraId="07939AAB" w14:textId="08F3504C" w:rsidR="1FCB0F9C" w:rsidRDefault="1FCB0F9C" w:rsidP="1FCB0F9C">
            <w:pPr>
              <w:spacing w:after="0"/>
              <w:rPr>
                <w:rFonts w:eastAsiaTheme="minorEastAsia"/>
                <w:color w:val="000000" w:themeColor="text1"/>
              </w:rPr>
            </w:pPr>
            <w:r w:rsidRPr="1FCB0F9C">
              <w:rPr>
                <w:rFonts w:eastAsiaTheme="minorEastAsia"/>
                <w:color w:val="000000" w:themeColor="text1"/>
              </w:rPr>
              <w:t>“Account-Based Ticketing” (ABT) is a ticket management system based on passenger user accounts that is responsible, among other things, for journey creation, fare calculation, payment processing, and revenue distribution.</w:t>
            </w:r>
          </w:p>
        </w:tc>
      </w:tr>
      <w:tr w:rsidR="1FCB0F9C" w14:paraId="0C76272C"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E2A7986" w14:textId="051A9327" w:rsidR="1FCB0F9C" w:rsidRDefault="1FCB0F9C" w:rsidP="1FCB0F9C">
            <w:pPr>
              <w:spacing w:after="0"/>
              <w:rPr>
                <w:rFonts w:eastAsiaTheme="minorEastAsia"/>
                <w:color w:val="000000" w:themeColor="text1"/>
              </w:rPr>
            </w:pPr>
            <w:r w:rsidRPr="1FCB0F9C">
              <w:rPr>
                <w:rFonts w:eastAsiaTheme="minorEastAsia"/>
                <w:color w:val="000000" w:themeColor="text1"/>
              </w:rPr>
              <w:t>ACQ</w:t>
            </w:r>
          </w:p>
        </w:tc>
        <w:tc>
          <w:tcPr>
            <w:tcW w:w="7352" w:type="dxa"/>
            <w:tcBorders>
              <w:top w:val="nil"/>
              <w:left w:val="nil"/>
              <w:bottom w:val="nil"/>
              <w:right w:val="nil"/>
            </w:tcBorders>
            <w:tcMar>
              <w:top w:w="15" w:type="dxa"/>
              <w:left w:w="15" w:type="dxa"/>
              <w:right w:w="15" w:type="dxa"/>
            </w:tcMar>
            <w:vAlign w:val="bottom"/>
          </w:tcPr>
          <w:p w14:paraId="44673B77" w14:textId="4476310F" w:rsidR="1FCB0F9C" w:rsidRDefault="1FCB0F9C" w:rsidP="1FCB0F9C">
            <w:pPr>
              <w:spacing w:after="0"/>
              <w:rPr>
                <w:rFonts w:eastAsiaTheme="minorEastAsia"/>
                <w:color w:val="000000" w:themeColor="text1"/>
              </w:rPr>
            </w:pPr>
            <w:r w:rsidRPr="1FCB0F9C">
              <w:rPr>
                <w:rFonts w:eastAsiaTheme="minorEastAsia"/>
                <w:color w:val="000000" w:themeColor="text1"/>
              </w:rPr>
              <w:t>“Acquirer” or acquiring bank is a payment service provider that processes payments in an open payment scheme on behalf of the contracting authority using payment devices.</w:t>
            </w:r>
          </w:p>
        </w:tc>
      </w:tr>
      <w:tr w:rsidR="1FCB0F9C" w14:paraId="4FE103E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64AC06A" w14:textId="15BAEEEF" w:rsidR="1FCB0F9C" w:rsidRDefault="1FCB0F9C" w:rsidP="1FCB0F9C">
            <w:pPr>
              <w:spacing w:after="0"/>
              <w:rPr>
                <w:rFonts w:eastAsiaTheme="minorEastAsia"/>
                <w:color w:val="000000" w:themeColor="text1"/>
              </w:rPr>
            </w:pPr>
            <w:r w:rsidRPr="1FCB0F9C">
              <w:rPr>
                <w:rFonts w:eastAsiaTheme="minorEastAsia"/>
                <w:color w:val="000000" w:themeColor="text1"/>
              </w:rPr>
              <w:t>AES</w:t>
            </w:r>
          </w:p>
        </w:tc>
        <w:tc>
          <w:tcPr>
            <w:tcW w:w="7352" w:type="dxa"/>
            <w:tcBorders>
              <w:top w:val="nil"/>
              <w:left w:val="nil"/>
              <w:bottom w:val="nil"/>
              <w:right w:val="nil"/>
            </w:tcBorders>
            <w:tcMar>
              <w:top w:w="15" w:type="dxa"/>
              <w:left w:w="15" w:type="dxa"/>
              <w:right w:w="15" w:type="dxa"/>
            </w:tcMar>
            <w:vAlign w:val="bottom"/>
          </w:tcPr>
          <w:p w14:paraId="7529262E" w14:textId="1C060B75" w:rsidR="1FCB0F9C" w:rsidRDefault="1FCB0F9C" w:rsidP="1FCB0F9C">
            <w:pPr>
              <w:spacing w:after="0"/>
              <w:rPr>
                <w:rFonts w:eastAsiaTheme="minorEastAsia"/>
                <w:color w:val="000000" w:themeColor="text1"/>
              </w:rPr>
            </w:pPr>
            <w:r w:rsidRPr="1FCB0F9C">
              <w:rPr>
                <w:rFonts w:eastAsiaTheme="minorEastAsia"/>
                <w:color w:val="000000" w:themeColor="text1"/>
              </w:rPr>
              <w:t>Advanced Encryption Standard (AES) is an algorithm that uses the same key to encrypt and decrypt protected data.</w:t>
            </w:r>
          </w:p>
        </w:tc>
      </w:tr>
      <w:tr w:rsidR="1FCB0F9C" w14:paraId="0F31C66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C9ADC42" w14:textId="1D178222" w:rsidR="1FCB0F9C" w:rsidRDefault="1FCB0F9C" w:rsidP="1FCB0F9C">
            <w:pPr>
              <w:spacing w:after="0"/>
              <w:rPr>
                <w:rFonts w:eastAsiaTheme="minorEastAsia"/>
                <w:color w:val="000000" w:themeColor="text1"/>
              </w:rPr>
            </w:pPr>
            <w:r w:rsidRPr="1FCB0F9C">
              <w:rPr>
                <w:rFonts w:eastAsiaTheme="minorEastAsia"/>
                <w:color w:val="000000" w:themeColor="text1"/>
              </w:rPr>
              <w:t>AFC</w:t>
            </w:r>
          </w:p>
        </w:tc>
        <w:tc>
          <w:tcPr>
            <w:tcW w:w="7352" w:type="dxa"/>
            <w:tcBorders>
              <w:top w:val="nil"/>
              <w:left w:val="nil"/>
              <w:bottom w:val="nil"/>
              <w:right w:val="nil"/>
            </w:tcBorders>
            <w:tcMar>
              <w:top w:w="15" w:type="dxa"/>
              <w:left w:w="15" w:type="dxa"/>
              <w:right w:w="15" w:type="dxa"/>
            </w:tcMar>
            <w:vAlign w:val="bottom"/>
          </w:tcPr>
          <w:p w14:paraId="5605E501" w14:textId="7B850578" w:rsidR="1FCB0F9C" w:rsidRDefault="1FCB0F9C" w:rsidP="1FCB0F9C">
            <w:pPr>
              <w:spacing w:after="0"/>
              <w:rPr>
                <w:rFonts w:eastAsiaTheme="minorEastAsia"/>
                <w:color w:val="000000" w:themeColor="text1"/>
              </w:rPr>
            </w:pPr>
            <w:r w:rsidRPr="1FCB0F9C">
              <w:rPr>
                <w:rFonts w:eastAsiaTheme="minorEastAsia"/>
                <w:color w:val="000000" w:themeColor="text1"/>
              </w:rPr>
              <w:t>Automatic Fare Collection system.</w:t>
            </w:r>
          </w:p>
        </w:tc>
      </w:tr>
      <w:tr w:rsidR="1FCB0F9C" w14:paraId="545B301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CD78EF2" w14:textId="22F9AAC5" w:rsidR="1FCB0F9C" w:rsidRDefault="1FCB0F9C" w:rsidP="1FCB0F9C">
            <w:pPr>
              <w:spacing w:after="0"/>
              <w:rPr>
                <w:rFonts w:eastAsiaTheme="minorEastAsia"/>
                <w:color w:val="000000" w:themeColor="text1"/>
              </w:rPr>
            </w:pPr>
            <w:r w:rsidRPr="1FCB0F9C">
              <w:rPr>
                <w:rFonts w:eastAsiaTheme="minorEastAsia"/>
                <w:color w:val="000000" w:themeColor="text1"/>
              </w:rPr>
              <w:t>AJPES</w:t>
            </w:r>
          </w:p>
        </w:tc>
        <w:tc>
          <w:tcPr>
            <w:tcW w:w="7352" w:type="dxa"/>
            <w:tcBorders>
              <w:top w:val="nil"/>
              <w:left w:val="nil"/>
              <w:bottom w:val="nil"/>
              <w:right w:val="nil"/>
            </w:tcBorders>
            <w:tcMar>
              <w:top w:w="15" w:type="dxa"/>
              <w:left w:w="15" w:type="dxa"/>
              <w:right w:w="15" w:type="dxa"/>
            </w:tcMar>
            <w:vAlign w:val="bottom"/>
          </w:tcPr>
          <w:p w14:paraId="0936BD16" w14:textId="01F5CC0E" w:rsidR="1FCB0F9C" w:rsidRDefault="1FCB0F9C" w:rsidP="1FCB0F9C">
            <w:pPr>
              <w:spacing w:after="0"/>
              <w:rPr>
                <w:rFonts w:eastAsiaTheme="minorEastAsia"/>
                <w:color w:val="000000" w:themeColor="text1"/>
              </w:rPr>
            </w:pPr>
            <w:r w:rsidRPr="1FCB0F9C">
              <w:rPr>
                <w:rFonts w:eastAsiaTheme="minorEastAsia"/>
                <w:color w:val="000000" w:themeColor="text1"/>
              </w:rPr>
              <w:t>Slovenian Business Register (Agency of the Republic of Slovenia for Public Legal Records and Related Services).</w:t>
            </w:r>
          </w:p>
        </w:tc>
      </w:tr>
      <w:tr w:rsidR="1FCB0F9C" w14:paraId="0080AD7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2821D28" w14:textId="63ADB0AC" w:rsidR="1FCB0F9C" w:rsidRDefault="1FCB0F9C" w:rsidP="1FCB0F9C">
            <w:pPr>
              <w:spacing w:after="0"/>
              <w:rPr>
                <w:rFonts w:eastAsiaTheme="minorEastAsia"/>
                <w:color w:val="000000" w:themeColor="text1"/>
              </w:rPr>
            </w:pPr>
            <w:r w:rsidRPr="1FCB0F9C">
              <w:rPr>
                <w:rFonts w:eastAsiaTheme="minorEastAsia"/>
                <w:color w:val="000000" w:themeColor="text1"/>
              </w:rPr>
              <w:t>API</w:t>
            </w:r>
          </w:p>
        </w:tc>
        <w:tc>
          <w:tcPr>
            <w:tcW w:w="7352" w:type="dxa"/>
            <w:tcBorders>
              <w:top w:val="nil"/>
              <w:left w:val="nil"/>
              <w:bottom w:val="nil"/>
              <w:right w:val="nil"/>
            </w:tcBorders>
            <w:tcMar>
              <w:top w:w="15" w:type="dxa"/>
              <w:left w:w="15" w:type="dxa"/>
              <w:right w:w="15" w:type="dxa"/>
            </w:tcMar>
            <w:vAlign w:val="bottom"/>
          </w:tcPr>
          <w:p w14:paraId="2359DB09" w14:textId="53B6DBAF" w:rsidR="1FCB0F9C" w:rsidRDefault="1FCB0F9C" w:rsidP="1FCB0F9C">
            <w:pPr>
              <w:spacing w:after="0"/>
              <w:rPr>
                <w:rFonts w:eastAsiaTheme="minorEastAsia"/>
                <w:color w:val="000000" w:themeColor="text1"/>
              </w:rPr>
            </w:pPr>
            <w:r w:rsidRPr="1FCB0F9C">
              <w:rPr>
                <w:rFonts w:eastAsiaTheme="minorEastAsia"/>
                <w:color w:val="000000" w:themeColor="text1"/>
              </w:rPr>
              <w:t>“API” stands for “Application Programming Interface”; it is a set of functions, rules (code), procedures, and specifications that provide a software library (as an abstraction layer) used by other software for communication. In this document, API refers to an interface enabling communication between two different web applications, regardless of the technologies used to develop them.</w:t>
            </w:r>
          </w:p>
        </w:tc>
      </w:tr>
      <w:tr w:rsidR="1FCB0F9C" w14:paraId="19998D2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FED9E7E" w14:textId="69E2B48F" w:rsidR="1FCB0F9C" w:rsidRDefault="1FCB0F9C" w:rsidP="1FCB0F9C">
            <w:pPr>
              <w:spacing w:after="0"/>
              <w:rPr>
                <w:rFonts w:eastAsiaTheme="minorEastAsia"/>
                <w:color w:val="000000" w:themeColor="text1"/>
              </w:rPr>
            </w:pPr>
            <w:r w:rsidRPr="1FCB0F9C">
              <w:rPr>
                <w:rFonts w:eastAsiaTheme="minorEastAsia"/>
                <w:color w:val="000000" w:themeColor="text1"/>
              </w:rPr>
              <w:t>App</w:t>
            </w:r>
          </w:p>
        </w:tc>
        <w:tc>
          <w:tcPr>
            <w:tcW w:w="7352" w:type="dxa"/>
            <w:tcBorders>
              <w:top w:val="nil"/>
              <w:left w:val="nil"/>
              <w:bottom w:val="nil"/>
              <w:right w:val="nil"/>
            </w:tcBorders>
            <w:tcMar>
              <w:top w:w="15" w:type="dxa"/>
              <w:left w:w="15" w:type="dxa"/>
              <w:right w:w="15" w:type="dxa"/>
            </w:tcMar>
            <w:vAlign w:val="bottom"/>
          </w:tcPr>
          <w:p w14:paraId="287AB126" w14:textId="341C4B7F" w:rsidR="1FCB0F9C" w:rsidRDefault="1FCB0F9C" w:rsidP="1FCB0F9C">
            <w:pPr>
              <w:spacing w:after="0"/>
              <w:rPr>
                <w:rFonts w:eastAsiaTheme="minorEastAsia"/>
                <w:color w:val="000000" w:themeColor="text1"/>
              </w:rPr>
            </w:pPr>
            <w:r w:rsidRPr="1FCB0F9C">
              <w:rPr>
                <w:rFonts w:eastAsiaTheme="minorEastAsia"/>
                <w:color w:val="000000" w:themeColor="text1"/>
              </w:rPr>
              <w:t>Application or application program.</w:t>
            </w:r>
          </w:p>
        </w:tc>
      </w:tr>
      <w:tr w:rsidR="1FCB0F9C" w14:paraId="738948A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D28432A" w14:textId="1E91A4AE" w:rsidR="1FCB0F9C" w:rsidRDefault="1FCB0F9C" w:rsidP="1FCB0F9C">
            <w:pPr>
              <w:spacing w:after="0"/>
              <w:rPr>
                <w:rFonts w:eastAsiaTheme="minorEastAsia"/>
                <w:color w:val="000000" w:themeColor="text1"/>
              </w:rPr>
            </w:pPr>
            <w:r w:rsidRPr="1FCB0F9C">
              <w:rPr>
                <w:rFonts w:eastAsiaTheme="minorEastAsia"/>
                <w:color w:val="000000" w:themeColor="text1"/>
              </w:rPr>
              <w:t>AR</w:t>
            </w:r>
          </w:p>
        </w:tc>
        <w:tc>
          <w:tcPr>
            <w:tcW w:w="7352" w:type="dxa"/>
            <w:tcBorders>
              <w:top w:val="nil"/>
              <w:left w:val="nil"/>
              <w:bottom w:val="nil"/>
              <w:right w:val="nil"/>
            </w:tcBorders>
            <w:tcMar>
              <w:top w:w="15" w:type="dxa"/>
              <w:left w:w="15" w:type="dxa"/>
              <w:right w:w="15" w:type="dxa"/>
            </w:tcMar>
            <w:vAlign w:val="bottom"/>
          </w:tcPr>
          <w:p w14:paraId="27EAEEE9" w14:textId="219B9934" w:rsidR="1FCB0F9C" w:rsidRDefault="1FCB0F9C" w:rsidP="1FCB0F9C">
            <w:pPr>
              <w:spacing w:after="0"/>
              <w:rPr>
                <w:rFonts w:eastAsiaTheme="minorEastAsia"/>
                <w:color w:val="000000" w:themeColor="text1"/>
              </w:rPr>
            </w:pPr>
            <w:r w:rsidRPr="1FCB0F9C">
              <w:rPr>
                <w:rFonts w:eastAsiaTheme="minorEastAsia"/>
                <w:color w:val="000000" w:themeColor="text1"/>
              </w:rPr>
              <w:t>Accounts Receivable.</w:t>
            </w:r>
          </w:p>
        </w:tc>
      </w:tr>
      <w:tr w:rsidR="1FCB0F9C" w14:paraId="7B86A6BA"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32E5F85" w14:textId="219A477B" w:rsidR="1FCB0F9C" w:rsidRDefault="1FCB0F9C" w:rsidP="1FCB0F9C">
            <w:pPr>
              <w:spacing w:after="0"/>
              <w:rPr>
                <w:rFonts w:eastAsiaTheme="minorEastAsia"/>
                <w:color w:val="000000" w:themeColor="text1"/>
              </w:rPr>
            </w:pPr>
            <w:r w:rsidRPr="1FCB0F9C">
              <w:rPr>
                <w:rFonts w:eastAsiaTheme="minorEastAsia"/>
                <w:color w:val="000000" w:themeColor="text1"/>
              </w:rPr>
              <w:t>Authorization</w:t>
            </w:r>
          </w:p>
        </w:tc>
        <w:tc>
          <w:tcPr>
            <w:tcW w:w="7352" w:type="dxa"/>
            <w:tcBorders>
              <w:top w:val="nil"/>
              <w:left w:val="nil"/>
              <w:bottom w:val="nil"/>
              <w:right w:val="nil"/>
            </w:tcBorders>
            <w:tcMar>
              <w:top w:w="15" w:type="dxa"/>
              <w:left w:w="15" w:type="dxa"/>
              <w:right w:w="15" w:type="dxa"/>
            </w:tcMar>
            <w:vAlign w:val="bottom"/>
          </w:tcPr>
          <w:p w14:paraId="3E842FAE" w14:textId="5F1C47AD" w:rsidR="1FCB0F9C" w:rsidRDefault="1FCB0F9C" w:rsidP="1FCB0F9C">
            <w:pPr>
              <w:spacing w:after="0"/>
              <w:rPr>
                <w:rFonts w:eastAsiaTheme="minorEastAsia"/>
                <w:color w:val="000000" w:themeColor="text1"/>
              </w:rPr>
            </w:pPr>
            <w:r w:rsidRPr="1FCB0F9C">
              <w:rPr>
                <w:rFonts w:eastAsiaTheme="minorEastAsia"/>
                <w:color w:val="000000" w:themeColor="text1"/>
              </w:rPr>
              <w:t>The process by which the status of a payment transaction is sent to confirm, directly or through the acquirer, that sufficient funds are available with the issuer of the payment instrument to cover the payment obligation.</w:t>
            </w:r>
          </w:p>
        </w:tc>
      </w:tr>
      <w:tr w:rsidR="1FCB0F9C" w14:paraId="725BAA4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4D83E42" w14:textId="1EBF9F9D" w:rsidR="1FCB0F9C" w:rsidRDefault="1FCB0F9C" w:rsidP="1FCB0F9C">
            <w:pPr>
              <w:spacing w:after="0"/>
              <w:rPr>
                <w:rFonts w:eastAsiaTheme="minorEastAsia"/>
                <w:color w:val="000000" w:themeColor="text1"/>
              </w:rPr>
            </w:pPr>
            <w:r w:rsidRPr="1FCB0F9C">
              <w:rPr>
                <w:rFonts w:eastAsiaTheme="minorEastAsia"/>
                <w:color w:val="000000" w:themeColor="text1"/>
              </w:rPr>
              <w:t>AVL</w:t>
            </w:r>
          </w:p>
        </w:tc>
        <w:tc>
          <w:tcPr>
            <w:tcW w:w="7352" w:type="dxa"/>
            <w:tcBorders>
              <w:top w:val="nil"/>
              <w:left w:val="nil"/>
              <w:bottom w:val="nil"/>
              <w:right w:val="nil"/>
            </w:tcBorders>
            <w:tcMar>
              <w:top w:w="15" w:type="dxa"/>
              <w:left w:w="15" w:type="dxa"/>
              <w:right w:w="15" w:type="dxa"/>
            </w:tcMar>
            <w:vAlign w:val="bottom"/>
          </w:tcPr>
          <w:p w14:paraId="25DB329E" w14:textId="1CD3B022" w:rsidR="1FCB0F9C" w:rsidRDefault="1FCB0F9C" w:rsidP="1FCB0F9C">
            <w:pPr>
              <w:spacing w:after="0"/>
              <w:rPr>
                <w:rFonts w:eastAsiaTheme="minorEastAsia"/>
                <w:color w:val="000000" w:themeColor="text1"/>
              </w:rPr>
            </w:pPr>
            <w:r w:rsidRPr="1FCB0F9C">
              <w:rPr>
                <w:rFonts w:eastAsiaTheme="minorEastAsia"/>
                <w:color w:val="000000" w:themeColor="text1"/>
              </w:rPr>
              <w:t>Automatic Vehicle Location.</w:t>
            </w:r>
          </w:p>
        </w:tc>
      </w:tr>
      <w:tr w:rsidR="1FCB0F9C" w14:paraId="26704660"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49373CF" w14:textId="65E96CAF" w:rsidR="1FCB0F9C" w:rsidRDefault="1FCB0F9C" w:rsidP="1FCB0F9C">
            <w:pPr>
              <w:spacing w:after="0"/>
              <w:rPr>
                <w:rFonts w:eastAsiaTheme="minorEastAsia"/>
                <w:color w:val="000000" w:themeColor="text1"/>
              </w:rPr>
            </w:pPr>
            <w:r w:rsidRPr="1FCB0F9C">
              <w:rPr>
                <w:rFonts w:eastAsiaTheme="minorEastAsia"/>
                <w:color w:val="000000" w:themeColor="text1"/>
              </w:rPr>
              <w:t>B2B</w:t>
            </w:r>
          </w:p>
        </w:tc>
        <w:tc>
          <w:tcPr>
            <w:tcW w:w="7352" w:type="dxa"/>
            <w:tcBorders>
              <w:top w:val="nil"/>
              <w:left w:val="nil"/>
              <w:bottom w:val="nil"/>
              <w:right w:val="nil"/>
            </w:tcBorders>
            <w:tcMar>
              <w:top w:w="15" w:type="dxa"/>
              <w:left w:w="15" w:type="dxa"/>
              <w:right w:w="15" w:type="dxa"/>
            </w:tcMar>
            <w:vAlign w:val="bottom"/>
          </w:tcPr>
          <w:p w14:paraId="348D657D" w14:textId="500BD4AA" w:rsidR="1FCB0F9C" w:rsidRDefault="1FCB0F9C" w:rsidP="1FCB0F9C">
            <w:pPr>
              <w:spacing w:after="0"/>
              <w:rPr>
                <w:rFonts w:eastAsiaTheme="minorEastAsia"/>
                <w:color w:val="000000" w:themeColor="text1"/>
              </w:rPr>
            </w:pPr>
            <w:r w:rsidRPr="1FCB0F9C">
              <w:rPr>
                <w:rFonts w:eastAsiaTheme="minorEastAsia"/>
                <w:color w:val="000000" w:themeColor="text1"/>
              </w:rPr>
              <w:t>Business-to-Business.</w:t>
            </w:r>
          </w:p>
        </w:tc>
      </w:tr>
      <w:tr w:rsidR="1FCB0F9C" w14:paraId="32386DFC"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55117BC" w14:textId="7491E366" w:rsidR="1FCB0F9C" w:rsidRDefault="1FCB0F9C" w:rsidP="1FCB0F9C">
            <w:pPr>
              <w:spacing w:after="0"/>
              <w:rPr>
                <w:rFonts w:eastAsiaTheme="minorEastAsia"/>
                <w:color w:val="000000" w:themeColor="text1"/>
              </w:rPr>
            </w:pPr>
            <w:r w:rsidRPr="1FCB0F9C">
              <w:rPr>
                <w:rFonts w:eastAsiaTheme="minorEastAsia"/>
                <w:color w:val="000000" w:themeColor="text1"/>
              </w:rPr>
              <w:t>B2C</w:t>
            </w:r>
          </w:p>
        </w:tc>
        <w:tc>
          <w:tcPr>
            <w:tcW w:w="7352" w:type="dxa"/>
            <w:tcBorders>
              <w:top w:val="nil"/>
              <w:left w:val="nil"/>
              <w:bottom w:val="nil"/>
              <w:right w:val="nil"/>
            </w:tcBorders>
            <w:tcMar>
              <w:top w:w="15" w:type="dxa"/>
              <w:left w:w="15" w:type="dxa"/>
              <w:right w:w="15" w:type="dxa"/>
            </w:tcMar>
            <w:vAlign w:val="bottom"/>
          </w:tcPr>
          <w:p w14:paraId="5CB1426F" w14:textId="61FF7685" w:rsidR="1FCB0F9C" w:rsidRDefault="1FCB0F9C" w:rsidP="1FCB0F9C">
            <w:pPr>
              <w:spacing w:after="0"/>
              <w:rPr>
                <w:rFonts w:eastAsiaTheme="minorEastAsia"/>
                <w:color w:val="000000" w:themeColor="text1"/>
              </w:rPr>
            </w:pPr>
            <w:r w:rsidRPr="1FCB0F9C">
              <w:rPr>
                <w:rFonts w:eastAsiaTheme="minorEastAsia"/>
                <w:color w:val="000000" w:themeColor="text1"/>
              </w:rPr>
              <w:t>Business-to-Consumer.</w:t>
            </w:r>
          </w:p>
        </w:tc>
      </w:tr>
      <w:tr w:rsidR="1FCB0F9C" w14:paraId="3E0EAAE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15CC3BB" w14:textId="324DBDF5" w:rsidR="1FCB0F9C" w:rsidRDefault="1FCB0F9C" w:rsidP="1FCB0F9C">
            <w:pPr>
              <w:spacing w:after="0"/>
              <w:rPr>
                <w:rFonts w:eastAsiaTheme="minorEastAsia"/>
                <w:color w:val="000000" w:themeColor="text1"/>
              </w:rPr>
            </w:pPr>
            <w:r w:rsidRPr="1FCB0F9C">
              <w:rPr>
                <w:rFonts w:eastAsiaTheme="minorEastAsia"/>
                <w:color w:val="000000" w:themeColor="text1"/>
              </w:rPr>
              <w:t>Bidder</w:t>
            </w:r>
          </w:p>
        </w:tc>
        <w:tc>
          <w:tcPr>
            <w:tcW w:w="7352" w:type="dxa"/>
            <w:tcBorders>
              <w:top w:val="nil"/>
              <w:left w:val="nil"/>
              <w:bottom w:val="nil"/>
              <w:right w:val="nil"/>
            </w:tcBorders>
            <w:tcMar>
              <w:top w:w="15" w:type="dxa"/>
              <w:left w:w="15" w:type="dxa"/>
              <w:right w:w="15" w:type="dxa"/>
            </w:tcMar>
            <w:vAlign w:val="bottom"/>
          </w:tcPr>
          <w:p w14:paraId="2A49257C" w14:textId="4B13F402" w:rsidR="1FCB0F9C" w:rsidRDefault="1FCB0F9C" w:rsidP="1FCB0F9C">
            <w:pPr>
              <w:spacing w:after="0"/>
              <w:rPr>
                <w:rFonts w:eastAsiaTheme="minorEastAsia"/>
                <w:color w:val="000000" w:themeColor="text1"/>
              </w:rPr>
            </w:pPr>
            <w:r w:rsidRPr="1FCB0F9C">
              <w:rPr>
                <w:rFonts w:eastAsiaTheme="minorEastAsia"/>
                <w:color w:val="000000" w:themeColor="text1"/>
              </w:rPr>
              <w:t>An individual or legal entity participating in a public procurement procedure by submitting a bid offering goods, services, or both at the request of the contracting authority.</w:t>
            </w:r>
          </w:p>
        </w:tc>
      </w:tr>
      <w:tr w:rsidR="1FCB0F9C" w14:paraId="293495B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114FD14" w14:textId="0AAFC166" w:rsidR="1FCB0F9C" w:rsidRDefault="1FCB0F9C" w:rsidP="1FCB0F9C">
            <w:pPr>
              <w:spacing w:after="0"/>
              <w:rPr>
                <w:rFonts w:eastAsiaTheme="minorEastAsia"/>
                <w:color w:val="000000" w:themeColor="text1"/>
              </w:rPr>
            </w:pPr>
            <w:r w:rsidRPr="1FCB0F9C">
              <w:rPr>
                <w:rFonts w:eastAsiaTheme="minorEastAsia"/>
                <w:color w:val="000000" w:themeColor="text1"/>
              </w:rPr>
              <w:t>BPM</w:t>
            </w:r>
          </w:p>
        </w:tc>
        <w:tc>
          <w:tcPr>
            <w:tcW w:w="7352" w:type="dxa"/>
            <w:tcBorders>
              <w:top w:val="nil"/>
              <w:left w:val="nil"/>
              <w:bottom w:val="nil"/>
              <w:right w:val="nil"/>
            </w:tcBorders>
            <w:tcMar>
              <w:top w:w="15" w:type="dxa"/>
              <w:left w:w="15" w:type="dxa"/>
              <w:right w:w="15" w:type="dxa"/>
            </w:tcMar>
            <w:vAlign w:val="bottom"/>
          </w:tcPr>
          <w:p w14:paraId="2898396D" w14:textId="0E208929" w:rsidR="1FCB0F9C" w:rsidRDefault="1FCB0F9C" w:rsidP="1FCB0F9C">
            <w:pPr>
              <w:spacing w:after="0"/>
              <w:rPr>
                <w:rFonts w:eastAsiaTheme="minorEastAsia"/>
                <w:color w:val="000000" w:themeColor="text1"/>
              </w:rPr>
            </w:pPr>
            <w:r w:rsidRPr="1FCB0F9C">
              <w:rPr>
                <w:rFonts w:eastAsiaTheme="minorEastAsia"/>
                <w:color w:val="000000" w:themeColor="text1"/>
              </w:rPr>
              <w:t>Business Process Management.</w:t>
            </w:r>
          </w:p>
        </w:tc>
      </w:tr>
      <w:tr w:rsidR="1FCB0F9C" w14:paraId="245FC06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22667B0" w14:textId="460DA54D" w:rsidR="1FCB0F9C" w:rsidRDefault="1FCB0F9C" w:rsidP="1FCB0F9C">
            <w:pPr>
              <w:spacing w:after="0"/>
              <w:rPr>
                <w:rFonts w:eastAsiaTheme="minorEastAsia"/>
                <w:color w:val="000000" w:themeColor="text1"/>
              </w:rPr>
            </w:pPr>
            <w:r w:rsidRPr="1FCB0F9C">
              <w:rPr>
                <w:rFonts w:eastAsiaTheme="minorEastAsia"/>
                <w:color w:val="000000" w:themeColor="text1"/>
              </w:rPr>
              <w:t>Card Brand</w:t>
            </w:r>
          </w:p>
        </w:tc>
        <w:tc>
          <w:tcPr>
            <w:tcW w:w="7352" w:type="dxa"/>
            <w:tcBorders>
              <w:top w:val="nil"/>
              <w:left w:val="nil"/>
              <w:bottom w:val="nil"/>
              <w:right w:val="nil"/>
            </w:tcBorders>
            <w:tcMar>
              <w:top w:w="15" w:type="dxa"/>
              <w:left w:w="15" w:type="dxa"/>
              <w:right w:w="15" w:type="dxa"/>
            </w:tcMar>
            <w:vAlign w:val="bottom"/>
          </w:tcPr>
          <w:p w14:paraId="7A5BCC99" w14:textId="6A98C353" w:rsidR="1FCB0F9C" w:rsidRDefault="1FCB0F9C" w:rsidP="1FCB0F9C">
            <w:pPr>
              <w:spacing w:after="0"/>
              <w:rPr>
                <w:rFonts w:eastAsiaTheme="minorEastAsia"/>
                <w:color w:val="000000" w:themeColor="text1"/>
              </w:rPr>
            </w:pPr>
            <w:r w:rsidRPr="1FCB0F9C">
              <w:rPr>
                <w:rFonts w:eastAsiaTheme="minorEastAsia"/>
                <w:color w:val="000000" w:themeColor="text1"/>
              </w:rPr>
              <w:t>A national or international company that provides its technological infrastructure for recording, transmitting, processing, storing, clearing, or settling transactions performed using payment cards.</w:t>
            </w:r>
          </w:p>
        </w:tc>
      </w:tr>
      <w:tr w:rsidR="1FCB0F9C" w14:paraId="57A3D6B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2910BB4" w14:textId="02E549A3" w:rsidR="1FCB0F9C" w:rsidRDefault="1FCB0F9C" w:rsidP="1FCB0F9C">
            <w:pPr>
              <w:spacing w:after="0"/>
              <w:rPr>
                <w:rFonts w:eastAsiaTheme="minorEastAsia"/>
                <w:color w:val="000000" w:themeColor="text1"/>
              </w:rPr>
            </w:pPr>
            <w:r w:rsidRPr="1FCB0F9C">
              <w:rPr>
                <w:rFonts w:eastAsiaTheme="minorEastAsia"/>
                <w:color w:val="000000" w:themeColor="text1"/>
              </w:rPr>
              <w:t>CBT</w:t>
            </w:r>
          </w:p>
        </w:tc>
        <w:tc>
          <w:tcPr>
            <w:tcW w:w="7352" w:type="dxa"/>
            <w:tcBorders>
              <w:top w:val="nil"/>
              <w:left w:val="nil"/>
              <w:bottom w:val="nil"/>
              <w:right w:val="nil"/>
            </w:tcBorders>
            <w:tcMar>
              <w:top w:w="15" w:type="dxa"/>
              <w:left w:w="15" w:type="dxa"/>
              <w:right w:w="15" w:type="dxa"/>
            </w:tcMar>
            <w:vAlign w:val="bottom"/>
          </w:tcPr>
          <w:p w14:paraId="138B8C6D" w14:textId="3D6B5E19" w:rsidR="1FCB0F9C" w:rsidRDefault="1FCB0F9C" w:rsidP="1FCB0F9C">
            <w:pPr>
              <w:spacing w:after="0"/>
              <w:rPr>
                <w:rFonts w:eastAsiaTheme="minorEastAsia"/>
                <w:color w:val="000000" w:themeColor="text1"/>
              </w:rPr>
            </w:pPr>
            <w:r w:rsidRPr="1FCB0F9C">
              <w:rPr>
                <w:rFonts w:eastAsiaTheme="minorEastAsia"/>
                <w:color w:val="000000" w:themeColor="text1"/>
              </w:rPr>
              <w:t>Card-Based Ticketing system.</w:t>
            </w:r>
          </w:p>
        </w:tc>
      </w:tr>
      <w:tr w:rsidR="1FCB0F9C" w14:paraId="180F2D9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D742E41" w14:textId="235826D6" w:rsidR="1FCB0F9C" w:rsidRDefault="1FCB0F9C" w:rsidP="1FCB0F9C">
            <w:pPr>
              <w:spacing w:after="0"/>
              <w:rPr>
                <w:rFonts w:eastAsiaTheme="minorEastAsia"/>
                <w:color w:val="000000" w:themeColor="text1"/>
              </w:rPr>
            </w:pPr>
            <w:r w:rsidRPr="1FCB0F9C">
              <w:rPr>
                <w:rFonts w:eastAsiaTheme="minorEastAsia"/>
                <w:color w:val="000000" w:themeColor="text1"/>
              </w:rPr>
              <w:t>cEMV</w:t>
            </w:r>
          </w:p>
        </w:tc>
        <w:tc>
          <w:tcPr>
            <w:tcW w:w="7352" w:type="dxa"/>
            <w:tcBorders>
              <w:top w:val="nil"/>
              <w:left w:val="nil"/>
              <w:bottom w:val="nil"/>
              <w:right w:val="nil"/>
            </w:tcBorders>
            <w:tcMar>
              <w:top w:w="15" w:type="dxa"/>
              <w:left w:w="15" w:type="dxa"/>
              <w:right w:w="15" w:type="dxa"/>
            </w:tcMar>
            <w:vAlign w:val="bottom"/>
          </w:tcPr>
          <w:p w14:paraId="72D5E3D9" w14:textId="5D4BD984" w:rsidR="1FCB0F9C" w:rsidRDefault="1FCB0F9C" w:rsidP="1FCB0F9C">
            <w:pPr>
              <w:spacing w:after="0"/>
              <w:rPr>
                <w:rFonts w:eastAsiaTheme="minorEastAsia"/>
                <w:color w:val="000000" w:themeColor="text1"/>
              </w:rPr>
            </w:pPr>
            <w:r w:rsidRPr="1FCB0F9C">
              <w:rPr>
                <w:rFonts w:eastAsiaTheme="minorEastAsia"/>
                <w:color w:val="000000" w:themeColor="text1"/>
              </w:rPr>
              <w:t>Contactless technological standard for smart payment cards and terminals (Europay, Mastercard, Visa).</w:t>
            </w:r>
          </w:p>
        </w:tc>
      </w:tr>
      <w:tr w:rsidR="1FCB0F9C" w14:paraId="1D3BBAC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A7B9499" w14:textId="05A1BE38" w:rsidR="1FCB0F9C" w:rsidRDefault="1FCB0F9C" w:rsidP="1FCB0F9C">
            <w:pPr>
              <w:spacing w:after="0"/>
              <w:rPr>
                <w:rFonts w:eastAsiaTheme="minorEastAsia"/>
                <w:color w:val="000000" w:themeColor="text1"/>
              </w:rPr>
            </w:pPr>
            <w:r w:rsidRPr="1FCB0F9C">
              <w:rPr>
                <w:rFonts w:eastAsiaTheme="minorEastAsia"/>
                <w:color w:val="000000" w:themeColor="text1"/>
              </w:rPr>
              <w:t>CEN</w:t>
            </w:r>
          </w:p>
        </w:tc>
        <w:tc>
          <w:tcPr>
            <w:tcW w:w="7352" w:type="dxa"/>
            <w:tcBorders>
              <w:top w:val="nil"/>
              <w:left w:val="nil"/>
              <w:bottom w:val="nil"/>
              <w:right w:val="nil"/>
            </w:tcBorders>
            <w:tcMar>
              <w:top w:w="15" w:type="dxa"/>
              <w:left w:w="15" w:type="dxa"/>
              <w:right w:w="15" w:type="dxa"/>
            </w:tcMar>
            <w:vAlign w:val="bottom"/>
          </w:tcPr>
          <w:p w14:paraId="2220ACA9" w14:textId="30F76C9C" w:rsidR="1FCB0F9C" w:rsidRDefault="1FCB0F9C" w:rsidP="1FCB0F9C">
            <w:pPr>
              <w:spacing w:after="0"/>
              <w:rPr>
                <w:rFonts w:eastAsiaTheme="minorEastAsia"/>
                <w:color w:val="000000" w:themeColor="text1"/>
              </w:rPr>
            </w:pPr>
            <w:r w:rsidRPr="1FCB0F9C">
              <w:rPr>
                <w:rFonts w:eastAsiaTheme="minorEastAsia"/>
                <w:color w:val="000000" w:themeColor="text1"/>
              </w:rPr>
              <w:t>European Committee for Standardization.</w:t>
            </w:r>
          </w:p>
        </w:tc>
      </w:tr>
      <w:tr w:rsidR="1FCB0F9C" w14:paraId="6A3532CA"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6597152" w14:textId="2AF8F59F" w:rsidR="1FCB0F9C" w:rsidRDefault="1FCB0F9C" w:rsidP="1FCB0F9C">
            <w:pPr>
              <w:spacing w:after="0"/>
              <w:rPr>
                <w:rFonts w:eastAsiaTheme="minorEastAsia"/>
                <w:color w:val="000000" w:themeColor="text1"/>
              </w:rPr>
            </w:pPr>
            <w:r w:rsidRPr="1FCB0F9C">
              <w:rPr>
                <w:rFonts w:eastAsiaTheme="minorEastAsia"/>
                <w:color w:val="000000" w:themeColor="text1"/>
              </w:rPr>
              <w:t>Contactless Payment</w:t>
            </w:r>
          </w:p>
        </w:tc>
        <w:tc>
          <w:tcPr>
            <w:tcW w:w="7352" w:type="dxa"/>
            <w:tcBorders>
              <w:top w:val="nil"/>
              <w:left w:val="nil"/>
              <w:bottom w:val="nil"/>
              <w:right w:val="nil"/>
            </w:tcBorders>
            <w:tcMar>
              <w:top w:w="15" w:type="dxa"/>
              <w:left w:w="15" w:type="dxa"/>
              <w:right w:w="15" w:type="dxa"/>
            </w:tcMar>
            <w:vAlign w:val="bottom"/>
          </w:tcPr>
          <w:p w14:paraId="6D831AF2" w14:textId="6906A2F7" w:rsidR="1FCB0F9C" w:rsidRDefault="1FCB0F9C" w:rsidP="1FCB0F9C">
            <w:pPr>
              <w:spacing w:after="0"/>
              <w:rPr>
                <w:rFonts w:eastAsiaTheme="minorEastAsia"/>
                <w:color w:val="000000" w:themeColor="text1"/>
              </w:rPr>
            </w:pPr>
            <w:r w:rsidRPr="1FCB0F9C">
              <w:rPr>
                <w:rFonts w:eastAsiaTheme="minorEastAsia"/>
                <w:color w:val="000000" w:themeColor="text1"/>
              </w:rPr>
              <w:t>In payments, “contactless” refers to performing transactions without physically inserting or swiping a payment card in a terminal. Instead, the card or device uses Near Field Communication (NFC) technology to communicate wirelessly with the terminal when the card is held close to it (usually within a few centimeters).</w:t>
            </w:r>
          </w:p>
        </w:tc>
      </w:tr>
      <w:tr w:rsidR="1FCB0F9C" w14:paraId="5E0A17E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6798433" w14:textId="03839181" w:rsidR="1FCB0F9C" w:rsidRDefault="1FCB0F9C" w:rsidP="1FCB0F9C">
            <w:pPr>
              <w:spacing w:after="0"/>
              <w:rPr>
                <w:rFonts w:eastAsiaTheme="minorEastAsia"/>
                <w:color w:val="000000" w:themeColor="text1"/>
              </w:rPr>
            </w:pPr>
            <w:r w:rsidRPr="1FCB0F9C">
              <w:rPr>
                <w:rFonts w:eastAsiaTheme="minorEastAsia"/>
                <w:color w:val="000000" w:themeColor="text1"/>
              </w:rPr>
              <w:t>Contractor</w:t>
            </w:r>
          </w:p>
        </w:tc>
        <w:tc>
          <w:tcPr>
            <w:tcW w:w="7352" w:type="dxa"/>
            <w:tcBorders>
              <w:top w:val="nil"/>
              <w:left w:val="nil"/>
              <w:bottom w:val="nil"/>
              <w:right w:val="nil"/>
            </w:tcBorders>
            <w:tcMar>
              <w:top w:w="15" w:type="dxa"/>
              <w:left w:w="15" w:type="dxa"/>
              <w:right w:w="15" w:type="dxa"/>
            </w:tcMar>
            <w:vAlign w:val="bottom"/>
          </w:tcPr>
          <w:p w14:paraId="3455B9C8" w14:textId="0FA91F1D" w:rsidR="1FCB0F9C" w:rsidRDefault="1FCB0F9C" w:rsidP="1FCB0F9C">
            <w:pPr>
              <w:spacing w:after="0"/>
              <w:rPr>
                <w:rFonts w:eastAsiaTheme="minorEastAsia"/>
                <w:color w:val="000000" w:themeColor="text1"/>
              </w:rPr>
            </w:pPr>
            <w:r w:rsidRPr="1FCB0F9C">
              <w:rPr>
                <w:rFonts w:eastAsiaTheme="minorEastAsia"/>
                <w:color w:val="000000" w:themeColor="text1"/>
              </w:rPr>
              <w:t>A natural or legal person selected after submitting a bid and responsible for providing goods, services, or system implementation to the contracting authority during the contract execution phase.</w:t>
            </w:r>
          </w:p>
        </w:tc>
      </w:tr>
      <w:tr w:rsidR="1FCB0F9C" w14:paraId="5D2D515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66088DF" w14:textId="10B986FD" w:rsidR="1FCB0F9C" w:rsidRDefault="1FCB0F9C" w:rsidP="1FCB0F9C">
            <w:pPr>
              <w:spacing w:after="0"/>
              <w:rPr>
                <w:rFonts w:eastAsiaTheme="minorEastAsia"/>
                <w:color w:val="000000" w:themeColor="text1"/>
              </w:rPr>
            </w:pPr>
            <w:r w:rsidRPr="1FCB0F9C">
              <w:rPr>
                <w:rFonts w:eastAsiaTheme="minorEastAsia"/>
                <w:color w:val="000000" w:themeColor="text1"/>
              </w:rPr>
              <w:t>CRM</w:t>
            </w:r>
          </w:p>
        </w:tc>
        <w:tc>
          <w:tcPr>
            <w:tcW w:w="7352" w:type="dxa"/>
            <w:tcBorders>
              <w:top w:val="nil"/>
              <w:left w:val="nil"/>
              <w:bottom w:val="nil"/>
              <w:right w:val="nil"/>
            </w:tcBorders>
            <w:tcMar>
              <w:top w:w="15" w:type="dxa"/>
              <w:left w:w="15" w:type="dxa"/>
              <w:right w:w="15" w:type="dxa"/>
            </w:tcMar>
            <w:vAlign w:val="bottom"/>
          </w:tcPr>
          <w:p w14:paraId="11E69C72" w14:textId="30E4385A" w:rsidR="1FCB0F9C" w:rsidRDefault="1FCB0F9C" w:rsidP="1FCB0F9C">
            <w:pPr>
              <w:spacing w:after="0"/>
              <w:rPr>
                <w:rFonts w:eastAsiaTheme="minorEastAsia"/>
                <w:color w:val="000000" w:themeColor="text1"/>
              </w:rPr>
            </w:pPr>
            <w:r w:rsidRPr="1FCB0F9C">
              <w:rPr>
                <w:rFonts w:eastAsiaTheme="minorEastAsia"/>
                <w:color w:val="000000" w:themeColor="text1"/>
              </w:rPr>
              <w:t>Customer Relationship Management.</w:t>
            </w:r>
          </w:p>
        </w:tc>
      </w:tr>
      <w:tr w:rsidR="1FCB0F9C" w14:paraId="37E7BCE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C5BC1AA" w14:textId="5C7086EE" w:rsidR="1FCB0F9C" w:rsidRDefault="1FCB0F9C" w:rsidP="1FCB0F9C">
            <w:pPr>
              <w:spacing w:after="0"/>
              <w:rPr>
                <w:rFonts w:eastAsiaTheme="minorEastAsia"/>
                <w:color w:val="000000" w:themeColor="text1"/>
              </w:rPr>
            </w:pPr>
            <w:r w:rsidRPr="1FCB0F9C">
              <w:rPr>
                <w:rFonts w:eastAsiaTheme="minorEastAsia"/>
                <w:color w:val="000000" w:themeColor="text1"/>
              </w:rPr>
              <w:t>CSC Staff</w:t>
            </w:r>
          </w:p>
        </w:tc>
        <w:tc>
          <w:tcPr>
            <w:tcW w:w="7352" w:type="dxa"/>
            <w:tcBorders>
              <w:top w:val="nil"/>
              <w:left w:val="nil"/>
              <w:bottom w:val="nil"/>
              <w:right w:val="nil"/>
            </w:tcBorders>
            <w:tcMar>
              <w:top w:w="15" w:type="dxa"/>
              <w:left w:w="15" w:type="dxa"/>
              <w:right w:w="15" w:type="dxa"/>
            </w:tcMar>
            <w:vAlign w:val="bottom"/>
          </w:tcPr>
          <w:p w14:paraId="090DCC2F" w14:textId="2DA27209" w:rsidR="1FCB0F9C" w:rsidRDefault="1FCB0F9C" w:rsidP="1FCB0F9C">
            <w:pPr>
              <w:spacing w:after="0"/>
              <w:rPr>
                <w:rFonts w:eastAsiaTheme="minorEastAsia"/>
                <w:color w:val="000000" w:themeColor="text1"/>
              </w:rPr>
            </w:pPr>
            <w:r w:rsidRPr="1FCB0F9C">
              <w:rPr>
                <w:rFonts w:eastAsiaTheme="minorEastAsia"/>
                <w:color w:val="000000" w:themeColor="text1"/>
              </w:rPr>
              <w:t>Customer Support Center staff.</w:t>
            </w:r>
          </w:p>
        </w:tc>
      </w:tr>
      <w:tr w:rsidR="1FCB0F9C" w14:paraId="2413C48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A631C3B" w14:textId="2A6DCA4E" w:rsidR="1FCB0F9C" w:rsidRDefault="1FCB0F9C" w:rsidP="1FCB0F9C">
            <w:pPr>
              <w:spacing w:after="0"/>
              <w:rPr>
                <w:rFonts w:eastAsiaTheme="minorEastAsia"/>
                <w:color w:val="000000" w:themeColor="text1"/>
              </w:rPr>
            </w:pPr>
            <w:r w:rsidRPr="1FCB0F9C">
              <w:rPr>
                <w:rFonts w:eastAsiaTheme="minorEastAsia"/>
                <w:color w:val="000000" w:themeColor="text1"/>
              </w:rPr>
              <w:t>DUJPP</w:t>
            </w:r>
          </w:p>
        </w:tc>
        <w:tc>
          <w:tcPr>
            <w:tcW w:w="7352" w:type="dxa"/>
            <w:tcBorders>
              <w:top w:val="nil"/>
              <w:left w:val="nil"/>
              <w:bottom w:val="nil"/>
              <w:right w:val="nil"/>
            </w:tcBorders>
            <w:tcMar>
              <w:top w:w="15" w:type="dxa"/>
              <w:left w:w="15" w:type="dxa"/>
              <w:right w:w="15" w:type="dxa"/>
            </w:tcMar>
            <w:vAlign w:val="bottom"/>
          </w:tcPr>
          <w:p w14:paraId="2F2D9113" w14:textId="689258D1" w:rsidR="1FCB0F9C" w:rsidRDefault="1FCB0F9C" w:rsidP="1FCB0F9C">
            <w:pPr>
              <w:spacing w:after="0"/>
              <w:rPr>
                <w:rFonts w:eastAsiaTheme="minorEastAsia"/>
                <w:color w:val="000000" w:themeColor="text1"/>
              </w:rPr>
            </w:pPr>
            <w:r w:rsidRPr="1FCB0F9C">
              <w:rPr>
                <w:rFonts w:eastAsiaTheme="minorEastAsia"/>
                <w:color w:val="000000" w:themeColor="text1"/>
              </w:rPr>
              <w:t>Public Transport Authority (PTA) in the Republic of Slovenia (Company for the Management of Public Passenger Transport, d.o.o.).</w:t>
            </w:r>
          </w:p>
        </w:tc>
      </w:tr>
      <w:tr w:rsidR="1FCB0F9C" w14:paraId="2583762E"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D38F7E2" w14:textId="36795695" w:rsidR="1FCB0F9C" w:rsidRDefault="1FCB0F9C" w:rsidP="1FCB0F9C">
            <w:pPr>
              <w:spacing w:after="0"/>
              <w:rPr>
                <w:rFonts w:eastAsiaTheme="minorEastAsia"/>
                <w:color w:val="000000" w:themeColor="text1"/>
              </w:rPr>
            </w:pPr>
            <w:r w:rsidRPr="1FCB0F9C">
              <w:rPr>
                <w:rFonts w:eastAsiaTheme="minorEastAsia"/>
                <w:color w:val="000000" w:themeColor="text1"/>
              </w:rPr>
              <w:t>EFT Receipt</w:t>
            </w:r>
          </w:p>
        </w:tc>
        <w:tc>
          <w:tcPr>
            <w:tcW w:w="7352" w:type="dxa"/>
            <w:tcBorders>
              <w:top w:val="nil"/>
              <w:left w:val="nil"/>
              <w:bottom w:val="nil"/>
              <w:right w:val="nil"/>
            </w:tcBorders>
            <w:tcMar>
              <w:top w:w="15" w:type="dxa"/>
              <w:left w:w="15" w:type="dxa"/>
              <w:right w:w="15" w:type="dxa"/>
            </w:tcMar>
            <w:vAlign w:val="bottom"/>
          </w:tcPr>
          <w:p w14:paraId="66E7861F" w14:textId="32B3D136" w:rsidR="1FCB0F9C" w:rsidRDefault="1FCB0F9C" w:rsidP="1FCB0F9C">
            <w:pPr>
              <w:spacing w:after="0"/>
              <w:rPr>
                <w:rFonts w:eastAsiaTheme="minorEastAsia"/>
                <w:color w:val="000000" w:themeColor="text1"/>
              </w:rPr>
            </w:pPr>
            <w:r w:rsidRPr="1FCB0F9C">
              <w:rPr>
                <w:rFonts w:eastAsiaTheme="minorEastAsia"/>
                <w:color w:val="000000" w:themeColor="text1"/>
              </w:rPr>
              <w:t>A receipt confirming the receipt of an Electronic Funds Transfer.</w:t>
            </w:r>
          </w:p>
        </w:tc>
      </w:tr>
      <w:tr w:rsidR="1FCB0F9C" w14:paraId="141E8BE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ED5DD19" w14:textId="6C22083D" w:rsidR="1FCB0F9C" w:rsidRDefault="1FCB0F9C" w:rsidP="1FCB0F9C">
            <w:pPr>
              <w:spacing w:after="0"/>
              <w:rPr>
                <w:rFonts w:eastAsiaTheme="minorEastAsia"/>
                <w:color w:val="000000" w:themeColor="text1"/>
              </w:rPr>
            </w:pPr>
            <w:r w:rsidRPr="1FCB0F9C">
              <w:rPr>
                <w:rFonts w:eastAsiaTheme="minorEastAsia"/>
                <w:color w:val="000000" w:themeColor="text1"/>
              </w:rPr>
              <w:t>eID</w:t>
            </w:r>
          </w:p>
        </w:tc>
        <w:tc>
          <w:tcPr>
            <w:tcW w:w="7352" w:type="dxa"/>
            <w:tcBorders>
              <w:top w:val="nil"/>
              <w:left w:val="nil"/>
              <w:bottom w:val="nil"/>
              <w:right w:val="nil"/>
            </w:tcBorders>
            <w:tcMar>
              <w:top w:w="15" w:type="dxa"/>
              <w:left w:w="15" w:type="dxa"/>
              <w:right w:w="15" w:type="dxa"/>
            </w:tcMar>
            <w:vAlign w:val="bottom"/>
          </w:tcPr>
          <w:p w14:paraId="069A8767" w14:textId="1D25C500" w:rsidR="1FCB0F9C" w:rsidRDefault="1FCB0F9C" w:rsidP="1FCB0F9C">
            <w:pPr>
              <w:spacing w:after="0"/>
              <w:rPr>
                <w:rFonts w:eastAsiaTheme="minorEastAsia"/>
                <w:color w:val="000000" w:themeColor="text1"/>
              </w:rPr>
            </w:pPr>
            <w:r w:rsidRPr="1FCB0F9C">
              <w:rPr>
                <w:rFonts w:eastAsiaTheme="minorEastAsia"/>
                <w:color w:val="000000" w:themeColor="text1"/>
              </w:rPr>
              <w:t>Electronic Identification.</w:t>
            </w:r>
          </w:p>
        </w:tc>
      </w:tr>
      <w:tr w:rsidR="1FCB0F9C" w14:paraId="154429C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FD689C5" w14:textId="6B82108C" w:rsidR="1FCB0F9C" w:rsidRDefault="1FCB0F9C" w:rsidP="1FCB0F9C">
            <w:pPr>
              <w:spacing w:after="0"/>
              <w:rPr>
                <w:rFonts w:eastAsiaTheme="minorEastAsia"/>
                <w:color w:val="000000" w:themeColor="text1"/>
              </w:rPr>
            </w:pPr>
            <w:r w:rsidRPr="1FCB0F9C">
              <w:rPr>
                <w:rFonts w:eastAsiaTheme="minorEastAsia"/>
                <w:color w:val="000000" w:themeColor="text1"/>
              </w:rPr>
              <w:t>eIDAS</w:t>
            </w:r>
          </w:p>
        </w:tc>
        <w:tc>
          <w:tcPr>
            <w:tcW w:w="7352" w:type="dxa"/>
            <w:tcBorders>
              <w:top w:val="nil"/>
              <w:left w:val="nil"/>
              <w:bottom w:val="nil"/>
              <w:right w:val="nil"/>
            </w:tcBorders>
            <w:tcMar>
              <w:top w:w="15" w:type="dxa"/>
              <w:left w:w="15" w:type="dxa"/>
              <w:right w:w="15" w:type="dxa"/>
            </w:tcMar>
            <w:vAlign w:val="bottom"/>
          </w:tcPr>
          <w:p w14:paraId="31F8DA6E" w14:textId="71A49AC8" w:rsidR="1FCB0F9C" w:rsidRDefault="1FCB0F9C" w:rsidP="1FCB0F9C">
            <w:pPr>
              <w:spacing w:after="0"/>
              <w:rPr>
                <w:rFonts w:eastAsiaTheme="minorEastAsia"/>
                <w:color w:val="000000" w:themeColor="text1"/>
              </w:rPr>
            </w:pPr>
            <w:r w:rsidRPr="1FCB0F9C">
              <w:rPr>
                <w:rFonts w:eastAsiaTheme="minorEastAsia"/>
                <w:color w:val="000000" w:themeColor="text1"/>
              </w:rPr>
              <w:t>eIDAS is a European regulation for electronic identification and trust services for electronic transactions within the EU internal market.</w:t>
            </w:r>
          </w:p>
        </w:tc>
      </w:tr>
      <w:tr w:rsidR="1FCB0F9C" w14:paraId="056C080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4189394" w14:textId="0D334518" w:rsidR="1FCB0F9C" w:rsidRDefault="1FCB0F9C" w:rsidP="1FCB0F9C">
            <w:pPr>
              <w:spacing w:after="0"/>
              <w:rPr>
                <w:rFonts w:eastAsiaTheme="minorEastAsia"/>
                <w:color w:val="000000" w:themeColor="text1"/>
              </w:rPr>
            </w:pPr>
            <w:r w:rsidRPr="1FCB0F9C">
              <w:rPr>
                <w:rFonts w:eastAsiaTheme="minorEastAsia"/>
                <w:color w:val="000000" w:themeColor="text1"/>
              </w:rPr>
              <w:t>eIJPP</w:t>
            </w:r>
          </w:p>
        </w:tc>
        <w:tc>
          <w:tcPr>
            <w:tcW w:w="7352" w:type="dxa"/>
            <w:tcBorders>
              <w:top w:val="nil"/>
              <w:left w:val="nil"/>
              <w:bottom w:val="nil"/>
              <w:right w:val="nil"/>
            </w:tcBorders>
            <w:tcMar>
              <w:top w:w="15" w:type="dxa"/>
              <w:left w:w="15" w:type="dxa"/>
              <w:right w:w="15" w:type="dxa"/>
            </w:tcMar>
            <w:vAlign w:val="bottom"/>
          </w:tcPr>
          <w:p w14:paraId="3DB07023" w14:textId="191D613D" w:rsidR="1FCB0F9C" w:rsidRDefault="1FCB0F9C" w:rsidP="1FCB0F9C">
            <w:pPr>
              <w:spacing w:after="0"/>
              <w:rPr>
                <w:rFonts w:eastAsiaTheme="minorEastAsia"/>
                <w:color w:val="000000" w:themeColor="text1"/>
              </w:rPr>
            </w:pPr>
            <w:r w:rsidRPr="1FCB0F9C">
              <w:rPr>
                <w:rFonts w:eastAsiaTheme="minorEastAsia"/>
                <w:color w:val="000000" w:themeColor="text1"/>
              </w:rPr>
              <w:t>Closed payment scheme system for integrated public passenger transport.</w:t>
            </w:r>
          </w:p>
        </w:tc>
      </w:tr>
      <w:tr w:rsidR="1FCB0F9C" w14:paraId="6A326CFC"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2503699" w14:textId="0C9A468F" w:rsidR="1FCB0F9C" w:rsidRDefault="1FCB0F9C" w:rsidP="1FCB0F9C">
            <w:pPr>
              <w:spacing w:after="0"/>
              <w:rPr>
                <w:rFonts w:eastAsiaTheme="minorEastAsia"/>
                <w:color w:val="000000" w:themeColor="text1"/>
              </w:rPr>
            </w:pPr>
            <w:r w:rsidRPr="1FCB0F9C">
              <w:rPr>
                <w:rFonts w:eastAsiaTheme="minorEastAsia"/>
                <w:color w:val="000000" w:themeColor="text1"/>
              </w:rPr>
              <w:t>EMV</w:t>
            </w:r>
          </w:p>
        </w:tc>
        <w:tc>
          <w:tcPr>
            <w:tcW w:w="7352" w:type="dxa"/>
            <w:tcBorders>
              <w:top w:val="nil"/>
              <w:left w:val="nil"/>
              <w:bottom w:val="nil"/>
              <w:right w:val="nil"/>
            </w:tcBorders>
            <w:tcMar>
              <w:top w:w="15" w:type="dxa"/>
              <w:left w:w="15" w:type="dxa"/>
              <w:right w:w="15" w:type="dxa"/>
            </w:tcMar>
            <w:vAlign w:val="bottom"/>
          </w:tcPr>
          <w:p w14:paraId="0CF64AD6" w14:textId="114957A6" w:rsidR="1FCB0F9C" w:rsidRDefault="1FCB0F9C" w:rsidP="1FCB0F9C">
            <w:pPr>
              <w:spacing w:after="0"/>
              <w:rPr>
                <w:rFonts w:eastAsiaTheme="minorEastAsia"/>
                <w:color w:val="000000" w:themeColor="text1"/>
              </w:rPr>
            </w:pPr>
            <w:r w:rsidRPr="1FCB0F9C">
              <w:rPr>
                <w:rFonts w:eastAsiaTheme="minorEastAsia"/>
                <w:color w:val="000000" w:themeColor="text1"/>
              </w:rPr>
              <w:t>Stands for “Europay Mastercard Visa”. It is an interoperability standard for integrated circuit cards used to authenticate payment transactions, developed by EMVCo. It represents secure payment technology.</w:t>
            </w:r>
          </w:p>
        </w:tc>
      </w:tr>
      <w:tr w:rsidR="1FCB0F9C" w14:paraId="1D4E78CE"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BA7CD1E" w14:textId="3837BAC7" w:rsidR="1FCB0F9C" w:rsidRDefault="1FCB0F9C" w:rsidP="1FCB0F9C">
            <w:pPr>
              <w:spacing w:after="0"/>
              <w:rPr>
                <w:rFonts w:eastAsiaTheme="minorEastAsia"/>
                <w:color w:val="000000" w:themeColor="text1"/>
              </w:rPr>
            </w:pPr>
            <w:r w:rsidRPr="1FCB0F9C">
              <w:rPr>
                <w:rFonts w:eastAsiaTheme="minorEastAsia"/>
                <w:color w:val="000000" w:themeColor="text1"/>
              </w:rPr>
              <w:t>EOD</w:t>
            </w:r>
          </w:p>
        </w:tc>
        <w:tc>
          <w:tcPr>
            <w:tcW w:w="7352" w:type="dxa"/>
            <w:tcBorders>
              <w:top w:val="nil"/>
              <w:left w:val="nil"/>
              <w:bottom w:val="nil"/>
              <w:right w:val="nil"/>
            </w:tcBorders>
            <w:tcMar>
              <w:top w:w="15" w:type="dxa"/>
              <w:left w:w="15" w:type="dxa"/>
              <w:right w:w="15" w:type="dxa"/>
            </w:tcMar>
            <w:vAlign w:val="bottom"/>
          </w:tcPr>
          <w:p w14:paraId="168EA17E" w14:textId="4F53F4AE" w:rsidR="1FCB0F9C" w:rsidRDefault="1FCB0F9C" w:rsidP="1FCB0F9C">
            <w:pPr>
              <w:spacing w:after="0"/>
              <w:rPr>
                <w:rFonts w:eastAsiaTheme="minorEastAsia"/>
                <w:color w:val="000000" w:themeColor="text1"/>
              </w:rPr>
            </w:pPr>
            <w:r w:rsidRPr="1FCB0F9C">
              <w:rPr>
                <w:rFonts w:eastAsiaTheme="minorEastAsia"/>
                <w:color w:val="000000" w:themeColor="text1"/>
              </w:rPr>
              <w:t>End of Day; a term used in ticketing systems indicating the deadline for completing a task.</w:t>
            </w:r>
          </w:p>
        </w:tc>
      </w:tr>
      <w:tr w:rsidR="1FCB0F9C" w14:paraId="659A169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B3D9866" w14:textId="3DC1375A" w:rsidR="1FCB0F9C" w:rsidRDefault="1FCB0F9C" w:rsidP="1FCB0F9C">
            <w:pPr>
              <w:spacing w:after="0"/>
              <w:rPr>
                <w:rFonts w:eastAsiaTheme="minorEastAsia"/>
                <w:color w:val="000000" w:themeColor="text1"/>
              </w:rPr>
            </w:pPr>
            <w:r w:rsidRPr="1FCB0F9C">
              <w:rPr>
                <w:rFonts w:eastAsiaTheme="minorEastAsia"/>
                <w:color w:val="000000" w:themeColor="text1"/>
              </w:rPr>
              <w:t>ERP</w:t>
            </w:r>
          </w:p>
        </w:tc>
        <w:tc>
          <w:tcPr>
            <w:tcW w:w="7352" w:type="dxa"/>
            <w:tcBorders>
              <w:top w:val="nil"/>
              <w:left w:val="nil"/>
              <w:bottom w:val="nil"/>
              <w:right w:val="nil"/>
            </w:tcBorders>
            <w:tcMar>
              <w:top w:w="15" w:type="dxa"/>
              <w:left w:w="15" w:type="dxa"/>
              <w:right w:w="15" w:type="dxa"/>
            </w:tcMar>
            <w:vAlign w:val="bottom"/>
          </w:tcPr>
          <w:p w14:paraId="07A771CE" w14:textId="4ADD3718" w:rsidR="1FCB0F9C" w:rsidRDefault="1FCB0F9C" w:rsidP="1FCB0F9C">
            <w:pPr>
              <w:spacing w:after="0"/>
              <w:rPr>
                <w:rFonts w:eastAsiaTheme="minorEastAsia"/>
                <w:color w:val="000000" w:themeColor="text1"/>
              </w:rPr>
            </w:pPr>
            <w:r w:rsidRPr="1FCB0F9C">
              <w:rPr>
                <w:rFonts w:eastAsiaTheme="minorEastAsia"/>
                <w:color w:val="000000" w:themeColor="text1"/>
              </w:rPr>
              <w:t>Enterprise Resource Planning.</w:t>
            </w:r>
          </w:p>
        </w:tc>
      </w:tr>
      <w:tr w:rsidR="1FCB0F9C" w14:paraId="4B06FC5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252CF9C" w14:textId="37CBCFCB" w:rsidR="1FCB0F9C" w:rsidRDefault="1FCB0F9C" w:rsidP="1FCB0F9C">
            <w:pPr>
              <w:spacing w:after="0"/>
              <w:rPr>
                <w:rFonts w:eastAsiaTheme="minorEastAsia"/>
                <w:color w:val="000000" w:themeColor="text1"/>
              </w:rPr>
            </w:pPr>
            <w:r w:rsidRPr="1FCB0F9C">
              <w:rPr>
                <w:rFonts w:eastAsiaTheme="minorEastAsia"/>
                <w:color w:val="000000" w:themeColor="text1"/>
              </w:rPr>
              <w:t>EVD</w:t>
            </w:r>
          </w:p>
        </w:tc>
        <w:tc>
          <w:tcPr>
            <w:tcW w:w="7352" w:type="dxa"/>
            <w:tcBorders>
              <w:top w:val="nil"/>
              <w:left w:val="nil"/>
              <w:bottom w:val="nil"/>
              <w:right w:val="nil"/>
            </w:tcBorders>
            <w:tcMar>
              <w:top w:w="15" w:type="dxa"/>
              <w:left w:w="15" w:type="dxa"/>
              <w:right w:w="15" w:type="dxa"/>
            </w:tcMar>
            <w:vAlign w:val="bottom"/>
          </w:tcPr>
          <w:p w14:paraId="7663923E" w14:textId="220C0E68" w:rsidR="1FCB0F9C" w:rsidRDefault="1FCB0F9C" w:rsidP="1FCB0F9C">
            <w:pPr>
              <w:spacing w:after="0"/>
              <w:rPr>
                <w:rFonts w:eastAsiaTheme="minorEastAsia"/>
                <w:color w:val="000000" w:themeColor="text1"/>
              </w:rPr>
            </w:pPr>
            <w:r w:rsidRPr="1FCB0F9C">
              <w:rPr>
                <w:rFonts w:eastAsiaTheme="minorEastAsia"/>
                <w:color w:val="000000" w:themeColor="text1"/>
              </w:rPr>
              <w:t>External Video Display.</w:t>
            </w:r>
          </w:p>
        </w:tc>
      </w:tr>
      <w:tr w:rsidR="1FCB0F9C" w14:paraId="035D6A4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D48EAC2" w14:textId="1E334C1B" w:rsidR="1FCB0F9C" w:rsidRDefault="1FCB0F9C" w:rsidP="1FCB0F9C">
            <w:pPr>
              <w:spacing w:after="0"/>
              <w:rPr>
                <w:rFonts w:eastAsiaTheme="minorEastAsia"/>
                <w:color w:val="000000" w:themeColor="text1"/>
              </w:rPr>
            </w:pPr>
            <w:r w:rsidRPr="1FCB0F9C">
              <w:rPr>
                <w:rFonts w:eastAsiaTheme="minorEastAsia"/>
                <w:color w:val="000000" w:themeColor="text1"/>
              </w:rPr>
              <w:t>GDPR</w:t>
            </w:r>
          </w:p>
        </w:tc>
        <w:tc>
          <w:tcPr>
            <w:tcW w:w="7352" w:type="dxa"/>
            <w:tcBorders>
              <w:top w:val="nil"/>
              <w:left w:val="nil"/>
              <w:bottom w:val="nil"/>
              <w:right w:val="nil"/>
            </w:tcBorders>
            <w:tcMar>
              <w:top w:w="15" w:type="dxa"/>
              <w:left w:w="15" w:type="dxa"/>
              <w:right w:w="15" w:type="dxa"/>
            </w:tcMar>
            <w:vAlign w:val="bottom"/>
          </w:tcPr>
          <w:p w14:paraId="255BA400" w14:textId="26A7FF1D" w:rsidR="1FCB0F9C" w:rsidRDefault="1FCB0F9C" w:rsidP="1FCB0F9C">
            <w:pPr>
              <w:spacing w:after="0"/>
              <w:rPr>
                <w:rFonts w:eastAsiaTheme="minorEastAsia"/>
                <w:color w:val="000000" w:themeColor="text1"/>
              </w:rPr>
            </w:pPr>
            <w:r w:rsidRPr="1FCB0F9C">
              <w:rPr>
                <w:rFonts w:eastAsiaTheme="minorEastAsia"/>
                <w:color w:val="000000" w:themeColor="text1"/>
              </w:rPr>
              <w:t>General Data Protection Regulation.</w:t>
            </w:r>
          </w:p>
        </w:tc>
      </w:tr>
      <w:tr w:rsidR="1FCB0F9C" w14:paraId="6496A95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845282C" w14:textId="028C7FEB" w:rsidR="1FCB0F9C" w:rsidRDefault="1FCB0F9C" w:rsidP="1FCB0F9C">
            <w:pPr>
              <w:spacing w:after="0"/>
              <w:rPr>
                <w:rFonts w:eastAsiaTheme="minorEastAsia"/>
                <w:color w:val="000000" w:themeColor="text1"/>
              </w:rPr>
            </w:pPr>
            <w:r w:rsidRPr="1FCB0F9C">
              <w:rPr>
                <w:rFonts w:eastAsiaTheme="minorEastAsia"/>
                <w:color w:val="000000" w:themeColor="text1"/>
              </w:rPr>
              <w:t>GIS</w:t>
            </w:r>
          </w:p>
        </w:tc>
        <w:tc>
          <w:tcPr>
            <w:tcW w:w="7352" w:type="dxa"/>
            <w:tcBorders>
              <w:top w:val="nil"/>
              <w:left w:val="nil"/>
              <w:bottom w:val="nil"/>
              <w:right w:val="nil"/>
            </w:tcBorders>
            <w:tcMar>
              <w:top w:w="15" w:type="dxa"/>
              <w:left w:w="15" w:type="dxa"/>
              <w:right w:w="15" w:type="dxa"/>
            </w:tcMar>
            <w:vAlign w:val="bottom"/>
          </w:tcPr>
          <w:p w14:paraId="7B36AA96" w14:textId="70137135" w:rsidR="1FCB0F9C" w:rsidRDefault="1FCB0F9C" w:rsidP="1FCB0F9C">
            <w:pPr>
              <w:spacing w:after="0"/>
              <w:rPr>
                <w:rFonts w:eastAsiaTheme="minorEastAsia"/>
                <w:color w:val="000000" w:themeColor="text1"/>
              </w:rPr>
            </w:pPr>
            <w:r w:rsidRPr="1FCB0F9C">
              <w:rPr>
                <w:rFonts w:eastAsiaTheme="minorEastAsia"/>
                <w:color w:val="000000" w:themeColor="text1"/>
              </w:rPr>
              <w:t>Geographic Information System.</w:t>
            </w:r>
          </w:p>
        </w:tc>
      </w:tr>
      <w:tr w:rsidR="1FCB0F9C" w14:paraId="0F88875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6FE62C5" w14:textId="733BBCDC" w:rsidR="1FCB0F9C" w:rsidRDefault="1FCB0F9C" w:rsidP="1FCB0F9C">
            <w:pPr>
              <w:spacing w:after="0"/>
              <w:rPr>
                <w:rFonts w:eastAsiaTheme="minorEastAsia"/>
                <w:color w:val="000000" w:themeColor="text1"/>
              </w:rPr>
            </w:pPr>
            <w:r w:rsidRPr="1FCB0F9C">
              <w:rPr>
                <w:rFonts w:eastAsiaTheme="minorEastAsia"/>
                <w:color w:val="000000" w:themeColor="text1"/>
              </w:rPr>
              <w:t>GL</w:t>
            </w:r>
          </w:p>
        </w:tc>
        <w:tc>
          <w:tcPr>
            <w:tcW w:w="7352" w:type="dxa"/>
            <w:tcBorders>
              <w:top w:val="nil"/>
              <w:left w:val="nil"/>
              <w:bottom w:val="nil"/>
              <w:right w:val="nil"/>
            </w:tcBorders>
            <w:tcMar>
              <w:top w:w="15" w:type="dxa"/>
              <w:left w:w="15" w:type="dxa"/>
              <w:right w:w="15" w:type="dxa"/>
            </w:tcMar>
            <w:vAlign w:val="bottom"/>
          </w:tcPr>
          <w:p w14:paraId="737FBEB8" w14:textId="5CE462DE" w:rsidR="1FCB0F9C" w:rsidRDefault="1FCB0F9C" w:rsidP="1FCB0F9C">
            <w:pPr>
              <w:spacing w:after="0"/>
              <w:rPr>
                <w:rFonts w:eastAsiaTheme="minorEastAsia"/>
                <w:color w:val="000000" w:themeColor="text1"/>
              </w:rPr>
            </w:pPr>
            <w:r w:rsidRPr="1FCB0F9C">
              <w:rPr>
                <w:rFonts w:eastAsiaTheme="minorEastAsia"/>
                <w:color w:val="000000" w:themeColor="text1"/>
              </w:rPr>
              <w:t>General Ledger.</w:t>
            </w:r>
          </w:p>
        </w:tc>
      </w:tr>
      <w:tr w:rsidR="1FCB0F9C" w14:paraId="514E5F6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B85F924" w14:textId="368FA28C" w:rsidR="1FCB0F9C" w:rsidRDefault="1FCB0F9C" w:rsidP="1FCB0F9C">
            <w:pPr>
              <w:spacing w:after="0"/>
              <w:rPr>
                <w:rFonts w:eastAsiaTheme="minorEastAsia"/>
                <w:color w:val="000000" w:themeColor="text1"/>
              </w:rPr>
            </w:pPr>
            <w:r w:rsidRPr="1FCB0F9C">
              <w:rPr>
                <w:rFonts w:eastAsiaTheme="minorEastAsia"/>
                <w:color w:val="000000" w:themeColor="text1"/>
              </w:rPr>
              <w:t>GPS</w:t>
            </w:r>
          </w:p>
        </w:tc>
        <w:tc>
          <w:tcPr>
            <w:tcW w:w="7352" w:type="dxa"/>
            <w:tcBorders>
              <w:top w:val="nil"/>
              <w:left w:val="nil"/>
              <w:bottom w:val="nil"/>
              <w:right w:val="nil"/>
            </w:tcBorders>
            <w:tcMar>
              <w:top w:w="15" w:type="dxa"/>
              <w:left w:w="15" w:type="dxa"/>
              <w:right w:w="15" w:type="dxa"/>
            </w:tcMar>
            <w:vAlign w:val="bottom"/>
          </w:tcPr>
          <w:p w14:paraId="5A860EC8" w14:textId="18742231" w:rsidR="1FCB0F9C" w:rsidRDefault="1FCB0F9C" w:rsidP="1FCB0F9C">
            <w:pPr>
              <w:spacing w:after="0"/>
              <w:rPr>
                <w:rFonts w:eastAsiaTheme="minorEastAsia"/>
                <w:color w:val="000000" w:themeColor="text1"/>
              </w:rPr>
            </w:pPr>
            <w:r w:rsidRPr="1FCB0F9C">
              <w:rPr>
                <w:rFonts w:eastAsiaTheme="minorEastAsia"/>
                <w:color w:val="000000" w:themeColor="text1"/>
              </w:rPr>
              <w:t>Global Positioning System; uses a network of satellites orbiting the Earth to determine the position of an object anywhere on the planet with centimeter-level accuracy depending on the measurement technology used.</w:t>
            </w:r>
          </w:p>
        </w:tc>
      </w:tr>
      <w:tr w:rsidR="1FCB0F9C" w14:paraId="644A6D3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8853D58" w14:textId="3949462F" w:rsidR="1FCB0F9C" w:rsidRDefault="1FCB0F9C" w:rsidP="1FCB0F9C">
            <w:pPr>
              <w:spacing w:after="0"/>
              <w:rPr>
                <w:rFonts w:eastAsiaTheme="minorEastAsia"/>
                <w:color w:val="000000" w:themeColor="text1"/>
              </w:rPr>
            </w:pPr>
            <w:r w:rsidRPr="1FCB0F9C">
              <w:rPr>
                <w:rFonts w:eastAsiaTheme="minorEastAsia"/>
                <w:color w:val="000000" w:themeColor="text1"/>
              </w:rPr>
              <w:t>GTFS</w:t>
            </w:r>
          </w:p>
        </w:tc>
        <w:tc>
          <w:tcPr>
            <w:tcW w:w="7352" w:type="dxa"/>
            <w:tcBorders>
              <w:top w:val="nil"/>
              <w:left w:val="nil"/>
              <w:bottom w:val="nil"/>
              <w:right w:val="nil"/>
            </w:tcBorders>
            <w:tcMar>
              <w:top w:w="15" w:type="dxa"/>
              <w:left w:w="15" w:type="dxa"/>
              <w:right w:w="15" w:type="dxa"/>
            </w:tcMar>
            <w:vAlign w:val="bottom"/>
          </w:tcPr>
          <w:p w14:paraId="29B5773E" w14:textId="361E1AEC" w:rsidR="1FCB0F9C" w:rsidRDefault="1FCB0F9C" w:rsidP="1FCB0F9C">
            <w:pPr>
              <w:spacing w:after="0"/>
              <w:rPr>
                <w:rFonts w:eastAsiaTheme="minorEastAsia"/>
                <w:color w:val="000000" w:themeColor="text1"/>
              </w:rPr>
            </w:pPr>
            <w:r w:rsidRPr="1FCB0F9C">
              <w:rPr>
                <w:rFonts w:eastAsiaTheme="minorEastAsia"/>
                <w:color w:val="000000" w:themeColor="text1"/>
              </w:rPr>
              <w:t>General Transit Feed Specification (GTFS) or GTFS-static defines a standard format for public transport timetables and related geographic information, unlike the real-time extension GTFS-RT.</w:t>
            </w:r>
          </w:p>
        </w:tc>
      </w:tr>
      <w:tr w:rsidR="1FCB0F9C" w14:paraId="38351F2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DDCD836" w14:textId="5AED2489" w:rsidR="1FCB0F9C" w:rsidRDefault="1FCB0F9C" w:rsidP="1FCB0F9C">
            <w:pPr>
              <w:spacing w:after="0"/>
              <w:rPr>
                <w:rFonts w:eastAsiaTheme="minorEastAsia"/>
                <w:color w:val="000000" w:themeColor="text1"/>
              </w:rPr>
            </w:pPr>
            <w:r w:rsidRPr="1FCB0F9C">
              <w:rPr>
                <w:rFonts w:eastAsiaTheme="minorEastAsia"/>
                <w:color w:val="000000" w:themeColor="text1"/>
              </w:rPr>
              <w:t>HW</w:t>
            </w:r>
          </w:p>
        </w:tc>
        <w:tc>
          <w:tcPr>
            <w:tcW w:w="7352" w:type="dxa"/>
            <w:tcBorders>
              <w:top w:val="nil"/>
              <w:left w:val="nil"/>
              <w:bottom w:val="nil"/>
              <w:right w:val="nil"/>
            </w:tcBorders>
            <w:tcMar>
              <w:top w:w="15" w:type="dxa"/>
              <w:left w:w="15" w:type="dxa"/>
              <w:right w:w="15" w:type="dxa"/>
            </w:tcMar>
            <w:vAlign w:val="bottom"/>
          </w:tcPr>
          <w:p w14:paraId="7AF6639A" w14:textId="0CB65431" w:rsidR="1FCB0F9C" w:rsidRDefault="1FCB0F9C" w:rsidP="1FCB0F9C">
            <w:pPr>
              <w:spacing w:after="0"/>
              <w:rPr>
                <w:rFonts w:eastAsiaTheme="minorEastAsia"/>
                <w:color w:val="000000" w:themeColor="text1"/>
              </w:rPr>
            </w:pPr>
            <w:r w:rsidRPr="1FCB0F9C">
              <w:rPr>
                <w:rFonts w:eastAsiaTheme="minorEastAsia"/>
                <w:color w:val="000000" w:themeColor="text1"/>
              </w:rPr>
              <w:t>Hardware.</w:t>
            </w:r>
          </w:p>
        </w:tc>
      </w:tr>
      <w:tr w:rsidR="1FCB0F9C" w14:paraId="53D8CB0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475F4B3" w14:textId="7EFDCAC6" w:rsidR="1FCB0F9C" w:rsidRDefault="1FCB0F9C" w:rsidP="1FCB0F9C">
            <w:pPr>
              <w:spacing w:after="0"/>
              <w:rPr>
                <w:rFonts w:eastAsiaTheme="minorEastAsia"/>
                <w:color w:val="000000" w:themeColor="text1"/>
              </w:rPr>
            </w:pPr>
            <w:r w:rsidRPr="1FCB0F9C">
              <w:rPr>
                <w:rFonts w:eastAsiaTheme="minorEastAsia"/>
                <w:color w:val="000000" w:themeColor="text1"/>
              </w:rPr>
              <w:t>ID</w:t>
            </w:r>
          </w:p>
        </w:tc>
        <w:tc>
          <w:tcPr>
            <w:tcW w:w="7352" w:type="dxa"/>
            <w:tcBorders>
              <w:top w:val="nil"/>
              <w:left w:val="nil"/>
              <w:bottom w:val="nil"/>
              <w:right w:val="nil"/>
            </w:tcBorders>
            <w:tcMar>
              <w:top w:w="15" w:type="dxa"/>
              <w:left w:w="15" w:type="dxa"/>
              <w:right w:w="15" w:type="dxa"/>
            </w:tcMar>
            <w:vAlign w:val="bottom"/>
          </w:tcPr>
          <w:p w14:paraId="36B8108D" w14:textId="66ADC6E4" w:rsidR="1FCB0F9C" w:rsidRDefault="1FCB0F9C" w:rsidP="1FCB0F9C">
            <w:pPr>
              <w:spacing w:after="0"/>
              <w:rPr>
                <w:rFonts w:eastAsiaTheme="minorEastAsia"/>
                <w:color w:val="000000" w:themeColor="text1"/>
              </w:rPr>
            </w:pPr>
            <w:r w:rsidRPr="1FCB0F9C">
              <w:rPr>
                <w:rFonts w:eastAsiaTheme="minorEastAsia"/>
                <w:color w:val="000000" w:themeColor="text1"/>
              </w:rPr>
              <w:t>Identification.</w:t>
            </w:r>
          </w:p>
        </w:tc>
      </w:tr>
      <w:tr w:rsidR="1FCB0F9C" w14:paraId="1093886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8213E3B" w14:textId="17362729" w:rsidR="1FCB0F9C" w:rsidRDefault="1FCB0F9C" w:rsidP="1FCB0F9C">
            <w:pPr>
              <w:spacing w:after="0"/>
              <w:rPr>
                <w:rFonts w:eastAsiaTheme="minorEastAsia"/>
                <w:color w:val="000000" w:themeColor="text1"/>
              </w:rPr>
            </w:pPr>
            <w:r w:rsidRPr="1FCB0F9C">
              <w:rPr>
                <w:rFonts w:eastAsiaTheme="minorEastAsia"/>
                <w:color w:val="000000" w:themeColor="text1"/>
              </w:rPr>
              <w:t>IJPP</w:t>
            </w:r>
          </w:p>
        </w:tc>
        <w:tc>
          <w:tcPr>
            <w:tcW w:w="7352" w:type="dxa"/>
            <w:tcBorders>
              <w:top w:val="nil"/>
              <w:left w:val="nil"/>
              <w:bottom w:val="nil"/>
              <w:right w:val="nil"/>
            </w:tcBorders>
            <w:tcMar>
              <w:top w:w="15" w:type="dxa"/>
              <w:left w:w="15" w:type="dxa"/>
              <w:right w:w="15" w:type="dxa"/>
            </w:tcMar>
            <w:vAlign w:val="bottom"/>
          </w:tcPr>
          <w:p w14:paraId="35CD55AE" w14:textId="1C82A099" w:rsidR="1FCB0F9C" w:rsidRDefault="1FCB0F9C" w:rsidP="1FCB0F9C">
            <w:pPr>
              <w:spacing w:after="0"/>
              <w:rPr>
                <w:rFonts w:eastAsiaTheme="minorEastAsia"/>
                <w:color w:val="000000" w:themeColor="text1"/>
              </w:rPr>
            </w:pPr>
            <w:r w:rsidRPr="1FCB0F9C">
              <w:rPr>
                <w:rFonts w:eastAsiaTheme="minorEastAsia"/>
                <w:color w:val="000000" w:themeColor="text1"/>
              </w:rPr>
              <w:t>Integrated Public Passenger Transport.</w:t>
            </w:r>
          </w:p>
        </w:tc>
      </w:tr>
      <w:tr w:rsidR="1FCB0F9C" w14:paraId="5C5B2DB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0391EC1" w14:textId="4C14CBA5" w:rsidR="1FCB0F9C" w:rsidRDefault="1FCB0F9C" w:rsidP="1FCB0F9C">
            <w:pPr>
              <w:spacing w:after="0"/>
              <w:rPr>
                <w:rFonts w:eastAsiaTheme="minorEastAsia"/>
                <w:color w:val="000000" w:themeColor="text1"/>
              </w:rPr>
            </w:pPr>
            <w:r w:rsidRPr="1FCB0F9C">
              <w:rPr>
                <w:rFonts w:eastAsiaTheme="minorEastAsia"/>
                <w:color w:val="000000" w:themeColor="text1"/>
              </w:rPr>
              <w:t>Issuer</w:t>
            </w:r>
          </w:p>
        </w:tc>
        <w:tc>
          <w:tcPr>
            <w:tcW w:w="7352" w:type="dxa"/>
            <w:tcBorders>
              <w:top w:val="nil"/>
              <w:left w:val="nil"/>
              <w:bottom w:val="nil"/>
              <w:right w:val="nil"/>
            </w:tcBorders>
            <w:tcMar>
              <w:top w:w="15" w:type="dxa"/>
              <w:left w:w="15" w:type="dxa"/>
              <w:right w:w="15" w:type="dxa"/>
            </w:tcMar>
            <w:vAlign w:val="bottom"/>
          </w:tcPr>
          <w:p w14:paraId="1A028689" w14:textId="4988C75D" w:rsidR="1FCB0F9C" w:rsidRDefault="1FCB0F9C" w:rsidP="1FCB0F9C">
            <w:pPr>
              <w:spacing w:after="0"/>
              <w:rPr>
                <w:rFonts w:eastAsiaTheme="minorEastAsia"/>
                <w:color w:val="000000" w:themeColor="text1"/>
              </w:rPr>
            </w:pPr>
            <w:r w:rsidRPr="1FCB0F9C">
              <w:rPr>
                <w:rFonts w:eastAsiaTheme="minorEastAsia"/>
                <w:color w:val="000000" w:themeColor="text1"/>
              </w:rPr>
              <w:t>A financial service provider that issues payment devices/cards to its customers.</w:t>
            </w:r>
          </w:p>
        </w:tc>
      </w:tr>
      <w:tr w:rsidR="1FCB0F9C" w14:paraId="45EC0AB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482CD9B" w14:textId="2D19CC01" w:rsidR="1FCB0F9C" w:rsidRDefault="1FCB0F9C" w:rsidP="1FCB0F9C">
            <w:pPr>
              <w:spacing w:after="0"/>
              <w:rPr>
                <w:rFonts w:eastAsiaTheme="minorEastAsia"/>
                <w:color w:val="000000" w:themeColor="text1"/>
              </w:rPr>
            </w:pPr>
            <w:r w:rsidRPr="1FCB0F9C">
              <w:rPr>
                <w:rFonts w:eastAsiaTheme="minorEastAsia"/>
                <w:color w:val="000000" w:themeColor="text1"/>
              </w:rPr>
              <w:t>ITIL</w:t>
            </w:r>
          </w:p>
        </w:tc>
        <w:tc>
          <w:tcPr>
            <w:tcW w:w="7352" w:type="dxa"/>
            <w:tcBorders>
              <w:top w:val="nil"/>
              <w:left w:val="nil"/>
              <w:bottom w:val="nil"/>
              <w:right w:val="nil"/>
            </w:tcBorders>
            <w:tcMar>
              <w:top w:w="15" w:type="dxa"/>
              <w:left w:w="15" w:type="dxa"/>
              <w:right w:w="15" w:type="dxa"/>
            </w:tcMar>
            <w:vAlign w:val="bottom"/>
          </w:tcPr>
          <w:p w14:paraId="50DF73F4" w14:textId="16FB6235" w:rsidR="1FCB0F9C" w:rsidRDefault="1FCB0F9C" w:rsidP="1FCB0F9C">
            <w:pPr>
              <w:spacing w:after="0"/>
              <w:rPr>
                <w:rFonts w:eastAsiaTheme="minorEastAsia"/>
                <w:color w:val="000000" w:themeColor="text1"/>
              </w:rPr>
            </w:pPr>
            <w:r w:rsidRPr="1FCB0F9C">
              <w:rPr>
                <w:rFonts w:eastAsiaTheme="minorEastAsia"/>
                <w:color w:val="000000" w:themeColor="text1"/>
              </w:rPr>
              <w:t>Information Technology Infrastructure Library.</w:t>
            </w:r>
          </w:p>
        </w:tc>
      </w:tr>
      <w:tr w:rsidR="1FCB0F9C" w14:paraId="0A23CFC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C7B0306" w14:textId="1CD62FD1" w:rsidR="1FCB0F9C" w:rsidRDefault="1FCB0F9C" w:rsidP="1FCB0F9C">
            <w:pPr>
              <w:spacing w:after="0"/>
              <w:rPr>
                <w:rFonts w:eastAsiaTheme="minorEastAsia"/>
                <w:color w:val="000000" w:themeColor="text1"/>
              </w:rPr>
            </w:pPr>
            <w:r w:rsidRPr="1FCB0F9C">
              <w:rPr>
                <w:rFonts w:eastAsiaTheme="minorEastAsia"/>
                <w:color w:val="000000" w:themeColor="text1"/>
              </w:rPr>
              <w:t>ITxPT</w:t>
            </w:r>
          </w:p>
        </w:tc>
        <w:tc>
          <w:tcPr>
            <w:tcW w:w="7352" w:type="dxa"/>
            <w:tcBorders>
              <w:top w:val="nil"/>
              <w:left w:val="nil"/>
              <w:bottom w:val="nil"/>
              <w:right w:val="nil"/>
            </w:tcBorders>
            <w:tcMar>
              <w:top w:w="15" w:type="dxa"/>
              <w:left w:w="15" w:type="dxa"/>
              <w:right w:w="15" w:type="dxa"/>
            </w:tcMar>
            <w:vAlign w:val="bottom"/>
          </w:tcPr>
          <w:p w14:paraId="5A28F43B" w14:textId="2344D6D1" w:rsidR="1FCB0F9C" w:rsidRDefault="1FCB0F9C" w:rsidP="1FCB0F9C">
            <w:pPr>
              <w:spacing w:after="0"/>
              <w:rPr>
                <w:rFonts w:eastAsiaTheme="minorEastAsia"/>
                <w:color w:val="000000" w:themeColor="text1"/>
              </w:rPr>
            </w:pPr>
            <w:r w:rsidRPr="1FCB0F9C">
              <w:rPr>
                <w:rFonts w:eastAsiaTheme="minorEastAsia"/>
                <w:color w:val="000000" w:themeColor="text1"/>
              </w:rPr>
              <w:t>Information Technology for Public Transport standards.</w:t>
            </w:r>
          </w:p>
        </w:tc>
      </w:tr>
      <w:tr w:rsidR="1FCB0F9C" w14:paraId="1E35EA3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78B142C" w14:textId="3D8FB9D8" w:rsidR="1FCB0F9C" w:rsidRDefault="1FCB0F9C" w:rsidP="1FCB0F9C">
            <w:pPr>
              <w:spacing w:after="0"/>
              <w:rPr>
                <w:rFonts w:eastAsiaTheme="minorEastAsia"/>
                <w:color w:val="000000" w:themeColor="text1"/>
              </w:rPr>
            </w:pPr>
            <w:r w:rsidRPr="1FCB0F9C">
              <w:rPr>
                <w:rFonts w:eastAsiaTheme="minorEastAsia"/>
                <w:color w:val="000000" w:themeColor="text1"/>
              </w:rPr>
              <w:t>IVU</w:t>
            </w:r>
          </w:p>
        </w:tc>
        <w:tc>
          <w:tcPr>
            <w:tcW w:w="7352" w:type="dxa"/>
            <w:tcBorders>
              <w:top w:val="nil"/>
              <w:left w:val="nil"/>
              <w:bottom w:val="nil"/>
              <w:right w:val="nil"/>
            </w:tcBorders>
            <w:tcMar>
              <w:top w:w="15" w:type="dxa"/>
              <w:left w:w="15" w:type="dxa"/>
              <w:right w:w="15" w:type="dxa"/>
            </w:tcMar>
            <w:vAlign w:val="bottom"/>
          </w:tcPr>
          <w:p w14:paraId="6CA0EF2F" w14:textId="2391DC17" w:rsidR="1FCB0F9C" w:rsidRDefault="1FCB0F9C" w:rsidP="1FCB0F9C">
            <w:pPr>
              <w:spacing w:after="0"/>
              <w:rPr>
                <w:rFonts w:eastAsiaTheme="minorEastAsia"/>
                <w:color w:val="000000" w:themeColor="text1"/>
              </w:rPr>
            </w:pPr>
            <w:r w:rsidRPr="1FCB0F9C">
              <w:rPr>
                <w:rFonts w:eastAsiaTheme="minorEastAsia"/>
                <w:color w:val="000000" w:themeColor="text1"/>
              </w:rPr>
              <w:t>Current timetable system supplier for Slovenian Railways.</w:t>
            </w:r>
          </w:p>
        </w:tc>
      </w:tr>
      <w:tr w:rsidR="1FCB0F9C" w14:paraId="65F85B6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31B36A6" w14:textId="0A0C4B81" w:rsidR="1FCB0F9C" w:rsidRDefault="1FCB0F9C" w:rsidP="1FCB0F9C">
            <w:pPr>
              <w:spacing w:after="0"/>
              <w:rPr>
                <w:rFonts w:eastAsiaTheme="minorEastAsia"/>
                <w:color w:val="000000" w:themeColor="text1"/>
              </w:rPr>
            </w:pPr>
            <w:r w:rsidRPr="1FCB0F9C">
              <w:rPr>
                <w:rFonts w:eastAsiaTheme="minorEastAsia"/>
                <w:color w:val="000000" w:themeColor="text1"/>
              </w:rPr>
              <w:t>JCB</w:t>
            </w:r>
          </w:p>
        </w:tc>
        <w:tc>
          <w:tcPr>
            <w:tcW w:w="7352" w:type="dxa"/>
            <w:tcBorders>
              <w:top w:val="nil"/>
              <w:left w:val="nil"/>
              <w:bottom w:val="nil"/>
              <w:right w:val="nil"/>
            </w:tcBorders>
            <w:tcMar>
              <w:top w:w="15" w:type="dxa"/>
              <w:left w:w="15" w:type="dxa"/>
              <w:right w:w="15" w:type="dxa"/>
            </w:tcMar>
            <w:vAlign w:val="bottom"/>
          </w:tcPr>
          <w:p w14:paraId="015A7B85" w14:textId="6F2D2C19" w:rsidR="1FCB0F9C" w:rsidRDefault="1FCB0F9C" w:rsidP="1FCB0F9C">
            <w:pPr>
              <w:spacing w:after="0"/>
              <w:rPr>
                <w:rFonts w:eastAsiaTheme="minorEastAsia"/>
                <w:color w:val="000000" w:themeColor="text1"/>
              </w:rPr>
            </w:pPr>
            <w:r w:rsidRPr="1FCB0F9C">
              <w:rPr>
                <w:rFonts w:eastAsiaTheme="minorEastAsia"/>
                <w:color w:val="000000" w:themeColor="text1"/>
              </w:rPr>
              <w:t>International payment scheme (Japan Credit Bureau).</w:t>
            </w:r>
          </w:p>
        </w:tc>
      </w:tr>
      <w:tr w:rsidR="1FCB0F9C" w14:paraId="221472B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C963E16" w14:textId="56791C3F" w:rsidR="1FCB0F9C" w:rsidRDefault="1FCB0F9C" w:rsidP="1FCB0F9C">
            <w:pPr>
              <w:spacing w:after="0"/>
              <w:rPr>
                <w:rFonts w:eastAsiaTheme="minorEastAsia"/>
                <w:color w:val="000000" w:themeColor="text1"/>
              </w:rPr>
            </w:pPr>
            <w:r w:rsidRPr="1FCB0F9C">
              <w:rPr>
                <w:rFonts w:eastAsiaTheme="minorEastAsia"/>
                <w:color w:val="000000" w:themeColor="text1"/>
              </w:rPr>
              <w:t>LAN</w:t>
            </w:r>
          </w:p>
        </w:tc>
        <w:tc>
          <w:tcPr>
            <w:tcW w:w="7352" w:type="dxa"/>
            <w:tcBorders>
              <w:top w:val="nil"/>
              <w:left w:val="nil"/>
              <w:bottom w:val="nil"/>
              <w:right w:val="nil"/>
            </w:tcBorders>
            <w:tcMar>
              <w:top w:w="15" w:type="dxa"/>
              <w:left w:w="15" w:type="dxa"/>
              <w:right w:w="15" w:type="dxa"/>
            </w:tcMar>
            <w:vAlign w:val="bottom"/>
          </w:tcPr>
          <w:p w14:paraId="13ED5294" w14:textId="430087DA" w:rsidR="1FCB0F9C" w:rsidRDefault="1FCB0F9C" w:rsidP="1FCB0F9C">
            <w:pPr>
              <w:spacing w:after="0"/>
              <w:rPr>
                <w:rFonts w:eastAsiaTheme="minorEastAsia"/>
                <w:color w:val="000000" w:themeColor="text1"/>
              </w:rPr>
            </w:pPr>
            <w:r w:rsidRPr="1FCB0F9C">
              <w:rPr>
                <w:rFonts w:eastAsiaTheme="minorEastAsia"/>
                <w:color w:val="000000" w:themeColor="text1"/>
              </w:rPr>
              <w:t>Local Area Network.</w:t>
            </w:r>
          </w:p>
        </w:tc>
      </w:tr>
      <w:tr w:rsidR="1FCB0F9C" w14:paraId="3EB2F40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8C5E367" w14:textId="7D078D19" w:rsidR="1FCB0F9C" w:rsidRDefault="1FCB0F9C" w:rsidP="1FCB0F9C">
            <w:pPr>
              <w:spacing w:after="0"/>
              <w:rPr>
                <w:rFonts w:eastAsiaTheme="minorEastAsia"/>
                <w:color w:val="000000" w:themeColor="text1"/>
              </w:rPr>
            </w:pPr>
            <w:r w:rsidRPr="1FCB0F9C">
              <w:rPr>
                <w:rFonts w:eastAsiaTheme="minorEastAsia"/>
                <w:color w:val="000000" w:themeColor="text1"/>
              </w:rPr>
              <w:t>MADT</w:t>
            </w:r>
          </w:p>
        </w:tc>
        <w:tc>
          <w:tcPr>
            <w:tcW w:w="7352" w:type="dxa"/>
            <w:tcBorders>
              <w:top w:val="nil"/>
              <w:left w:val="nil"/>
              <w:bottom w:val="nil"/>
              <w:right w:val="nil"/>
            </w:tcBorders>
            <w:tcMar>
              <w:top w:w="15" w:type="dxa"/>
              <w:left w:w="15" w:type="dxa"/>
              <w:right w:w="15" w:type="dxa"/>
            </w:tcMar>
            <w:vAlign w:val="bottom"/>
          </w:tcPr>
          <w:p w14:paraId="5AE4FEC0" w14:textId="36AC9CAB" w:rsidR="1FCB0F9C" w:rsidRDefault="1FCB0F9C" w:rsidP="1FCB0F9C">
            <w:pPr>
              <w:spacing w:after="0"/>
              <w:rPr>
                <w:rFonts w:eastAsiaTheme="minorEastAsia"/>
                <w:color w:val="000000" w:themeColor="text1"/>
              </w:rPr>
            </w:pPr>
            <w:r w:rsidRPr="1FCB0F9C">
              <w:rPr>
                <w:rFonts w:eastAsiaTheme="minorEastAsia"/>
                <w:color w:val="000000" w:themeColor="text1"/>
              </w:rPr>
              <w:t>Multi-Application Driver Terminal (driver console in a vehicle).</w:t>
            </w:r>
          </w:p>
        </w:tc>
      </w:tr>
      <w:tr w:rsidR="1FCB0F9C" w14:paraId="306EA9A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881D980" w14:textId="36ACABDF" w:rsidR="1FCB0F9C" w:rsidRDefault="1FCB0F9C" w:rsidP="1FCB0F9C">
            <w:pPr>
              <w:spacing w:after="0"/>
              <w:rPr>
                <w:rFonts w:eastAsiaTheme="minorEastAsia"/>
                <w:color w:val="000000" w:themeColor="text1"/>
              </w:rPr>
            </w:pPr>
            <w:r w:rsidRPr="1FCB0F9C">
              <w:rPr>
                <w:rFonts w:eastAsiaTheme="minorEastAsia"/>
                <w:color w:val="000000" w:themeColor="text1"/>
              </w:rPr>
              <w:t>MC</w:t>
            </w:r>
          </w:p>
        </w:tc>
        <w:tc>
          <w:tcPr>
            <w:tcW w:w="7352" w:type="dxa"/>
            <w:tcBorders>
              <w:top w:val="nil"/>
              <w:left w:val="nil"/>
              <w:bottom w:val="nil"/>
              <w:right w:val="nil"/>
            </w:tcBorders>
            <w:tcMar>
              <w:top w:w="15" w:type="dxa"/>
              <w:left w:w="15" w:type="dxa"/>
              <w:right w:w="15" w:type="dxa"/>
            </w:tcMar>
            <w:vAlign w:val="bottom"/>
          </w:tcPr>
          <w:p w14:paraId="7007014D" w14:textId="012EF0C3" w:rsidR="1FCB0F9C" w:rsidRDefault="1FCB0F9C" w:rsidP="1FCB0F9C">
            <w:pPr>
              <w:spacing w:after="0"/>
              <w:rPr>
                <w:rFonts w:eastAsiaTheme="minorEastAsia"/>
                <w:color w:val="000000" w:themeColor="text1"/>
              </w:rPr>
            </w:pPr>
            <w:r w:rsidRPr="1FCB0F9C">
              <w:rPr>
                <w:rFonts w:eastAsiaTheme="minorEastAsia"/>
                <w:color w:val="000000" w:themeColor="text1"/>
              </w:rPr>
              <w:t>Mastercard – international payment scheme.</w:t>
            </w:r>
          </w:p>
        </w:tc>
      </w:tr>
      <w:tr w:rsidR="1FCB0F9C" w14:paraId="0390A18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A5F5CB4" w14:textId="6403D086" w:rsidR="1FCB0F9C" w:rsidRDefault="1FCB0F9C" w:rsidP="1FCB0F9C">
            <w:pPr>
              <w:spacing w:after="0"/>
              <w:rPr>
                <w:rFonts w:eastAsiaTheme="minorEastAsia"/>
                <w:color w:val="000000" w:themeColor="text1"/>
              </w:rPr>
            </w:pPr>
            <w:r w:rsidRPr="1FCB0F9C">
              <w:rPr>
                <w:rFonts w:eastAsiaTheme="minorEastAsia"/>
                <w:color w:val="000000" w:themeColor="text1"/>
              </w:rPr>
              <w:t>MP3</w:t>
            </w:r>
          </w:p>
        </w:tc>
        <w:tc>
          <w:tcPr>
            <w:tcW w:w="7352" w:type="dxa"/>
            <w:tcBorders>
              <w:top w:val="nil"/>
              <w:left w:val="nil"/>
              <w:bottom w:val="nil"/>
              <w:right w:val="nil"/>
            </w:tcBorders>
            <w:tcMar>
              <w:top w:w="15" w:type="dxa"/>
              <w:left w:w="15" w:type="dxa"/>
              <w:right w:w="15" w:type="dxa"/>
            </w:tcMar>
            <w:vAlign w:val="bottom"/>
          </w:tcPr>
          <w:p w14:paraId="4DB5752B" w14:textId="4F7A10C5" w:rsidR="1FCB0F9C" w:rsidRDefault="1FCB0F9C" w:rsidP="1FCB0F9C">
            <w:pPr>
              <w:spacing w:after="0"/>
              <w:rPr>
                <w:rFonts w:eastAsiaTheme="minorEastAsia"/>
                <w:color w:val="000000" w:themeColor="text1"/>
              </w:rPr>
            </w:pPr>
            <w:r w:rsidRPr="1FCB0F9C">
              <w:rPr>
                <w:rFonts w:eastAsiaTheme="minorEastAsia"/>
                <w:color w:val="000000" w:themeColor="text1"/>
              </w:rPr>
              <w:t>MPEG Audio Layer 3, an audio file format.</w:t>
            </w:r>
          </w:p>
        </w:tc>
      </w:tr>
      <w:tr w:rsidR="1FCB0F9C" w14:paraId="24960BA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B37751D" w14:textId="21960721" w:rsidR="1FCB0F9C" w:rsidRDefault="1FCB0F9C" w:rsidP="1FCB0F9C">
            <w:pPr>
              <w:spacing w:after="0"/>
              <w:rPr>
                <w:rFonts w:eastAsiaTheme="minorEastAsia"/>
                <w:color w:val="000000" w:themeColor="text1"/>
              </w:rPr>
            </w:pPr>
            <w:r w:rsidRPr="1FCB0F9C">
              <w:rPr>
                <w:rFonts w:eastAsiaTheme="minorEastAsia"/>
                <w:color w:val="000000" w:themeColor="text1"/>
              </w:rPr>
              <w:t>MP4</w:t>
            </w:r>
          </w:p>
        </w:tc>
        <w:tc>
          <w:tcPr>
            <w:tcW w:w="7352" w:type="dxa"/>
            <w:tcBorders>
              <w:top w:val="nil"/>
              <w:left w:val="nil"/>
              <w:bottom w:val="nil"/>
              <w:right w:val="nil"/>
            </w:tcBorders>
            <w:tcMar>
              <w:top w:w="15" w:type="dxa"/>
              <w:left w:w="15" w:type="dxa"/>
              <w:right w:w="15" w:type="dxa"/>
            </w:tcMar>
            <w:vAlign w:val="bottom"/>
          </w:tcPr>
          <w:p w14:paraId="533BBA26" w14:textId="525CCD73" w:rsidR="1FCB0F9C" w:rsidRDefault="1FCB0F9C" w:rsidP="1FCB0F9C">
            <w:pPr>
              <w:spacing w:after="0"/>
              <w:rPr>
                <w:rFonts w:eastAsiaTheme="minorEastAsia"/>
                <w:color w:val="000000" w:themeColor="text1"/>
              </w:rPr>
            </w:pPr>
            <w:r w:rsidRPr="1FCB0F9C">
              <w:rPr>
                <w:rFonts w:eastAsiaTheme="minorEastAsia"/>
                <w:color w:val="000000" w:themeColor="text1"/>
              </w:rPr>
              <w:t>Multimedia container file format.</w:t>
            </w:r>
          </w:p>
        </w:tc>
      </w:tr>
      <w:tr w:rsidR="1FCB0F9C" w14:paraId="53B5086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7DD925B" w14:textId="648A7CF2" w:rsidR="1FCB0F9C" w:rsidRDefault="1FCB0F9C" w:rsidP="1FCB0F9C">
            <w:pPr>
              <w:spacing w:after="0"/>
              <w:rPr>
                <w:rFonts w:eastAsiaTheme="minorEastAsia"/>
                <w:color w:val="000000" w:themeColor="text1"/>
              </w:rPr>
            </w:pPr>
            <w:r w:rsidRPr="1FCB0F9C">
              <w:rPr>
                <w:rFonts w:eastAsiaTheme="minorEastAsia"/>
                <w:color w:val="000000" w:themeColor="text1"/>
              </w:rPr>
              <w:t>MPD</w:t>
            </w:r>
          </w:p>
        </w:tc>
        <w:tc>
          <w:tcPr>
            <w:tcW w:w="7352" w:type="dxa"/>
            <w:tcBorders>
              <w:top w:val="nil"/>
              <w:left w:val="nil"/>
              <w:bottom w:val="nil"/>
              <w:right w:val="nil"/>
            </w:tcBorders>
            <w:tcMar>
              <w:top w:w="15" w:type="dxa"/>
              <w:left w:w="15" w:type="dxa"/>
              <w:right w:w="15" w:type="dxa"/>
            </w:tcMar>
            <w:vAlign w:val="bottom"/>
          </w:tcPr>
          <w:p w14:paraId="78651040" w14:textId="6C36CA74" w:rsidR="1FCB0F9C" w:rsidRDefault="1FCB0F9C" w:rsidP="1FCB0F9C">
            <w:pPr>
              <w:spacing w:after="0"/>
              <w:rPr>
                <w:rFonts w:eastAsiaTheme="minorEastAsia"/>
                <w:color w:val="000000" w:themeColor="text1"/>
              </w:rPr>
            </w:pPr>
            <w:r w:rsidRPr="1FCB0F9C">
              <w:rPr>
                <w:rFonts w:eastAsiaTheme="minorEastAsia"/>
                <w:color w:val="000000" w:themeColor="text1"/>
              </w:rPr>
              <w:t>Mobile Positioning Data.</w:t>
            </w:r>
          </w:p>
        </w:tc>
      </w:tr>
      <w:tr w:rsidR="1FCB0F9C" w14:paraId="563DE50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9F415BE" w14:textId="73155001" w:rsidR="1FCB0F9C" w:rsidRDefault="1FCB0F9C" w:rsidP="1FCB0F9C">
            <w:pPr>
              <w:spacing w:after="0"/>
              <w:rPr>
                <w:rFonts w:eastAsiaTheme="minorEastAsia"/>
                <w:color w:val="000000" w:themeColor="text1"/>
              </w:rPr>
            </w:pPr>
            <w:r w:rsidRPr="1FCB0F9C">
              <w:rPr>
                <w:rFonts w:eastAsiaTheme="minorEastAsia"/>
                <w:color w:val="000000" w:themeColor="text1"/>
              </w:rPr>
              <w:t>MTBF</w:t>
            </w:r>
          </w:p>
        </w:tc>
        <w:tc>
          <w:tcPr>
            <w:tcW w:w="7352" w:type="dxa"/>
            <w:tcBorders>
              <w:top w:val="nil"/>
              <w:left w:val="nil"/>
              <w:bottom w:val="nil"/>
              <w:right w:val="nil"/>
            </w:tcBorders>
            <w:tcMar>
              <w:top w:w="15" w:type="dxa"/>
              <w:left w:w="15" w:type="dxa"/>
              <w:right w:w="15" w:type="dxa"/>
            </w:tcMar>
            <w:vAlign w:val="bottom"/>
          </w:tcPr>
          <w:p w14:paraId="01E10E8C" w14:textId="4D3EF301" w:rsidR="1FCB0F9C" w:rsidRDefault="1FCB0F9C" w:rsidP="1FCB0F9C">
            <w:pPr>
              <w:spacing w:after="0"/>
              <w:rPr>
                <w:rFonts w:eastAsiaTheme="minorEastAsia"/>
                <w:color w:val="000000" w:themeColor="text1"/>
              </w:rPr>
            </w:pPr>
            <w:r w:rsidRPr="1FCB0F9C">
              <w:rPr>
                <w:rFonts w:eastAsiaTheme="minorEastAsia"/>
                <w:color w:val="000000" w:themeColor="text1"/>
              </w:rPr>
              <w:t>Mean Time Between Failures.</w:t>
            </w:r>
          </w:p>
        </w:tc>
      </w:tr>
      <w:tr w:rsidR="1FCB0F9C" w14:paraId="3510556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E50E73B" w14:textId="657C9EDB" w:rsidR="1FCB0F9C" w:rsidRDefault="1FCB0F9C" w:rsidP="1FCB0F9C">
            <w:pPr>
              <w:spacing w:after="0"/>
              <w:rPr>
                <w:rFonts w:eastAsiaTheme="minorEastAsia"/>
                <w:color w:val="000000" w:themeColor="text1"/>
              </w:rPr>
            </w:pPr>
            <w:r w:rsidRPr="1FCB0F9C">
              <w:rPr>
                <w:rFonts w:eastAsiaTheme="minorEastAsia"/>
                <w:color w:val="000000" w:themeColor="text1"/>
              </w:rPr>
              <w:t>MTT</w:t>
            </w:r>
          </w:p>
        </w:tc>
        <w:tc>
          <w:tcPr>
            <w:tcW w:w="7352" w:type="dxa"/>
            <w:tcBorders>
              <w:top w:val="nil"/>
              <w:left w:val="nil"/>
              <w:bottom w:val="nil"/>
              <w:right w:val="nil"/>
            </w:tcBorders>
            <w:tcMar>
              <w:top w:w="15" w:type="dxa"/>
              <w:left w:w="15" w:type="dxa"/>
              <w:right w:w="15" w:type="dxa"/>
            </w:tcMar>
            <w:vAlign w:val="bottom"/>
          </w:tcPr>
          <w:p w14:paraId="06AE2B2A" w14:textId="3D2F22D4" w:rsidR="1FCB0F9C" w:rsidRDefault="1FCB0F9C" w:rsidP="1FCB0F9C">
            <w:pPr>
              <w:spacing w:after="0"/>
              <w:rPr>
                <w:rFonts w:eastAsiaTheme="minorEastAsia"/>
                <w:color w:val="000000" w:themeColor="text1"/>
              </w:rPr>
            </w:pPr>
            <w:r w:rsidRPr="1FCB0F9C">
              <w:rPr>
                <w:rFonts w:eastAsiaTheme="minorEastAsia"/>
                <w:color w:val="000000" w:themeColor="text1"/>
              </w:rPr>
              <w:t>Mobility and Transport Transaction.</w:t>
            </w:r>
          </w:p>
        </w:tc>
      </w:tr>
      <w:tr w:rsidR="1FCB0F9C" w14:paraId="6CC01CD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FBD0D05" w14:textId="0DE8D0CD" w:rsidR="1FCB0F9C" w:rsidRDefault="1FCB0F9C" w:rsidP="1FCB0F9C">
            <w:pPr>
              <w:spacing w:after="0"/>
              <w:rPr>
                <w:rFonts w:eastAsiaTheme="minorEastAsia"/>
                <w:color w:val="000000" w:themeColor="text1"/>
              </w:rPr>
            </w:pPr>
            <w:r w:rsidRPr="1FCB0F9C">
              <w:rPr>
                <w:rFonts w:eastAsiaTheme="minorEastAsia"/>
                <w:color w:val="000000" w:themeColor="text1"/>
              </w:rPr>
              <w:t>NeTEx</w:t>
            </w:r>
          </w:p>
        </w:tc>
        <w:tc>
          <w:tcPr>
            <w:tcW w:w="7352" w:type="dxa"/>
            <w:tcBorders>
              <w:top w:val="nil"/>
              <w:left w:val="nil"/>
              <w:bottom w:val="nil"/>
              <w:right w:val="nil"/>
            </w:tcBorders>
            <w:tcMar>
              <w:top w:w="15" w:type="dxa"/>
              <w:left w:w="15" w:type="dxa"/>
              <w:right w:w="15" w:type="dxa"/>
            </w:tcMar>
            <w:vAlign w:val="bottom"/>
          </w:tcPr>
          <w:p w14:paraId="0C6EE566" w14:textId="041C1A18" w:rsidR="1FCB0F9C" w:rsidRDefault="1FCB0F9C" w:rsidP="1FCB0F9C">
            <w:pPr>
              <w:spacing w:after="0"/>
              <w:rPr>
                <w:rFonts w:eastAsiaTheme="minorEastAsia"/>
                <w:color w:val="000000" w:themeColor="text1"/>
              </w:rPr>
            </w:pPr>
            <w:r w:rsidRPr="1FCB0F9C">
              <w:rPr>
                <w:rFonts w:eastAsiaTheme="minorEastAsia"/>
                <w:color w:val="000000" w:themeColor="text1"/>
              </w:rPr>
              <w:t>NeTEx (Network Timetable Exchange) is a CEN technical standard for exchanging public transport information in XML format.</w:t>
            </w:r>
          </w:p>
        </w:tc>
      </w:tr>
      <w:tr w:rsidR="1FCB0F9C" w14:paraId="3A3AA3FD"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14245CF" w14:textId="514B5356" w:rsidR="1FCB0F9C" w:rsidRDefault="1FCB0F9C" w:rsidP="1FCB0F9C">
            <w:pPr>
              <w:spacing w:after="0"/>
              <w:rPr>
                <w:rFonts w:eastAsiaTheme="minorEastAsia"/>
                <w:color w:val="000000" w:themeColor="text1"/>
              </w:rPr>
            </w:pPr>
            <w:r w:rsidRPr="1FCB0F9C">
              <w:rPr>
                <w:rFonts w:eastAsiaTheme="minorEastAsia"/>
                <w:color w:val="000000" w:themeColor="text1"/>
              </w:rPr>
              <w:t>NFC</w:t>
            </w:r>
          </w:p>
        </w:tc>
        <w:tc>
          <w:tcPr>
            <w:tcW w:w="7352" w:type="dxa"/>
            <w:tcBorders>
              <w:top w:val="nil"/>
              <w:left w:val="nil"/>
              <w:bottom w:val="nil"/>
              <w:right w:val="nil"/>
            </w:tcBorders>
            <w:tcMar>
              <w:top w:w="15" w:type="dxa"/>
              <w:left w:w="15" w:type="dxa"/>
              <w:right w:w="15" w:type="dxa"/>
            </w:tcMar>
            <w:vAlign w:val="bottom"/>
          </w:tcPr>
          <w:p w14:paraId="29ABCF39" w14:textId="0FCBCA64" w:rsidR="1FCB0F9C" w:rsidRDefault="1FCB0F9C" w:rsidP="1FCB0F9C">
            <w:pPr>
              <w:spacing w:after="0"/>
              <w:rPr>
                <w:rFonts w:eastAsiaTheme="minorEastAsia"/>
                <w:color w:val="000000" w:themeColor="text1"/>
              </w:rPr>
            </w:pPr>
            <w:r w:rsidRPr="1FCB0F9C">
              <w:rPr>
                <w:rFonts w:eastAsiaTheme="minorEastAsia"/>
                <w:color w:val="000000" w:themeColor="text1"/>
              </w:rPr>
              <w:t>Near Field Communication technology.</w:t>
            </w:r>
          </w:p>
        </w:tc>
      </w:tr>
      <w:tr w:rsidR="1FCB0F9C" w14:paraId="7E34145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3409D75" w14:textId="2A00BF25" w:rsidR="1FCB0F9C" w:rsidRDefault="1FCB0F9C" w:rsidP="1FCB0F9C">
            <w:pPr>
              <w:spacing w:after="0"/>
              <w:rPr>
                <w:rFonts w:eastAsiaTheme="minorEastAsia"/>
                <w:color w:val="000000" w:themeColor="text1"/>
              </w:rPr>
            </w:pPr>
            <w:r w:rsidRPr="1FCB0F9C">
              <w:rPr>
                <w:rFonts w:eastAsiaTheme="minorEastAsia"/>
                <w:color w:val="000000" w:themeColor="text1"/>
              </w:rPr>
              <w:t>NIO Portal</w:t>
            </w:r>
          </w:p>
        </w:tc>
        <w:tc>
          <w:tcPr>
            <w:tcW w:w="7352" w:type="dxa"/>
            <w:tcBorders>
              <w:top w:val="nil"/>
              <w:left w:val="nil"/>
              <w:bottom w:val="nil"/>
              <w:right w:val="nil"/>
            </w:tcBorders>
            <w:tcMar>
              <w:top w:w="15" w:type="dxa"/>
              <w:left w:w="15" w:type="dxa"/>
              <w:right w:w="15" w:type="dxa"/>
            </w:tcMar>
            <w:vAlign w:val="bottom"/>
          </w:tcPr>
          <w:p w14:paraId="6A6B3B11" w14:textId="30840F49" w:rsidR="1FCB0F9C" w:rsidRDefault="1FCB0F9C" w:rsidP="1FCB0F9C">
            <w:pPr>
              <w:spacing w:after="0"/>
              <w:rPr>
                <w:rFonts w:eastAsiaTheme="minorEastAsia"/>
                <w:color w:val="000000" w:themeColor="text1"/>
              </w:rPr>
            </w:pPr>
            <w:r w:rsidRPr="1FCB0F9C">
              <w:rPr>
                <w:rFonts w:eastAsiaTheme="minorEastAsia"/>
                <w:color w:val="000000" w:themeColor="text1"/>
              </w:rPr>
              <w:t>The NIO portal is a website intended for publishing interoperability solutions and products of the public sector, connecting a catalogue of interoperability solutions with best practices for reusing their content.</w:t>
            </w:r>
          </w:p>
        </w:tc>
      </w:tr>
      <w:tr w:rsidR="1FCB0F9C" w14:paraId="79957F7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19E9907" w14:textId="6B65D1D6" w:rsidR="1FCB0F9C" w:rsidRDefault="1FCB0F9C" w:rsidP="1FCB0F9C">
            <w:pPr>
              <w:spacing w:after="0"/>
              <w:rPr>
                <w:rFonts w:eastAsiaTheme="minorEastAsia"/>
                <w:color w:val="000000" w:themeColor="text1"/>
              </w:rPr>
            </w:pPr>
            <w:r w:rsidRPr="1FCB0F9C">
              <w:rPr>
                <w:rFonts w:eastAsiaTheme="minorEastAsia"/>
                <w:color w:val="000000" w:themeColor="text1"/>
              </w:rPr>
              <w:t>NTP</w:t>
            </w:r>
          </w:p>
        </w:tc>
        <w:tc>
          <w:tcPr>
            <w:tcW w:w="7352" w:type="dxa"/>
            <w:tcBorders>
              <w:top w:val="nil"/>
              <w:left w:val="nil"/>
              <w:bottom w:val="nil"/>
              <w:right w:val="nil"/>
            </w:tcBorders>
            <w:tcMar>
              <w:top w:w="15" w:type="dxa"/>
              <w:left w:w="15" w:type="dxa"/>
              <w:right w:w="15" w:type="dxa"/>
            </w:tcMar>
            <w:vAlign w:val="bottom"/>
          </w:tcPr>
          <w:p w14:paraId="77392133" w14:textId="5F5A40FF" w:rsidR="1FCB0F9C" w:rsidRDefault="1FCB0F9C" w:rsidP="1FCB0F9C">
            <w:pPr>
              <w:spacing w:after="0"/>
              <w:rPr>
                <w:rFonts w:eastAsiaTheme="minorEastAsia"/>
                <w:color w:val="000000" w:themeColor="text1"/>
              </w:rPr>
            </w:pPr>
            <w:r w:rsidRPr="1FCB0F9C">
              <w:rPr>
                <w:rFonts w:eastAsiaTheme="minorEastAsia"/>
                <w:color w:val="000000" w:themeColor="text1"/>
              </w:rPr>
              <w:t>Network Time Protocol for synchronizing computer clocks.</w:t>
            </w:r>
          </w:p>
        </w:tc>
      </w:tr>
      <w:tr w:rsidR="1FCB0F9C" w14:paraId="2604AF6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A111203" w14:textId="3631BCAF" w:rsidR="1FCB0F9C" w:rsidRDefault="1FCB0F9C" w:rsidP="1FCB0F9C">
            <w:pPr>
              <w:spacing w:after="0"/>
              <w:rPr>
                <w:rFonts w:eastAsiaTheme="minorEastAsia"/>
                <w:color w:val="000000" w:themeColor="text1"/>
              </w:rPr>
            </w:pPr>
            <w:r w:rsidRPr="1FCB0F9C">
              <w:rPr>
                <w:rFonts w:eastAsiaTheme="minorEastAsia"/>
                <w:color w:val="000000" w:themeColor="text1"/>
              </w:rPr>
              <w:t>OEM</w:t>
            </w:r>
          </w:p>
        </w:tc>
        <w:tc>
          <w:tcPr>
            <w:tcW w:w="7352" w:type="dxa"/>
            <w:tcBorders>
              <w:top w:val="nil"/>
              <w:left w:val="nil"/>
              <w:bottom w:val="nil"/>
              <w:right w:val="nil"/>
            </w:tcBorders>
            <w:tcMar>
              <w:top w:w="15" w:type="dxa"/>
              <w:left w:w="15" w:type="dxa"/>
              <w:right w:w="15" w:type="dxa"/>
            </w:tcMar>
            <w:vAlign w:val="bottom"/>
          </w:tcPr>
          <w:p w14:paraId="34E32CBA" w14:textId="6C4F7B74" w:rsidR="1FCB0F9C" w:rsidRDefault="1FCB0F9C" w:rsidP="1FCB0F9C">
            <w:pPr>
              <w:spacing w:after="0"/>
              <w:rPr>
                <w:rFonts w:eastAsiaTheme="minorEastAsia"/>
                <w:color w:val="000000" w:themeColor="text1"/>
              </w:rPr>
            </w:pPr>
            <w:r w:rsidRPr="1FCB0F9C">
              <w:rPr>
                <w:rFonts w:eastAsiaTheme="minorEastAsia"/>
                <w:color w:val="000000" w:themeColor="text1"/>
              </w:rPr>
              <w:t>Original Equipment Manufacturer.</w:t>
            </w:r>
          </w:p>
        </w:tc>
      </w:tr>
      <w:tr w:rsidR="1FCB0F9C" w14:paraId="3B33F3E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318EED6" w14:textId="6B450CB0" w:rsidR="1FCB0F9C" w:rsidRDefault="1FCB0F9C" w:rsidP="1FCB0F9C">
            <w:pPr>
              <w:spacing w:after="0"/>
              <w:rPr>
                <w:rFonts w:eastAsiaTheme="minorEastAsia"/>
                <w:color w:val="000000" w:themeColor="text1"/>
              </w:rPr>
            </w:pPr>
            <w:r w:rsidRPr="1FCB0F9C">
              <w:rPr>
                <w:rFonts w:eastAsiaTheme="minorEastAsia"/>
                <w:color w:val="000000" w:themeColor="text1"/>
              </w:rPr>
              <w:t>Open Scheme Payment</w:t>
            </w:r>
          </w:p>
        </w:tc>
        <w:tc>
          <w:tcPr>
            <w:tcW w:w="7352" w:type="dxa"/>
            <w:tcBorders>
              <w:top w:val="nil"/>
              <w:left w:val="nil"/>
              <w:bottom w:val="nil"/>
              <w:right w:val="nil"/>
            </w:tcBorders>
            <w:tcMar>
              <w:top w:w="15" w:type="dxa"/>
              <w:left w:w="15" w:type="dxa"/>
              <w:right w:w="15" w:type="dxa"/>
            </w:tcMar>
            <w:vAlign w:val="bottom"/>
          </w:tcPr>
          <w:p w14:paraId="5771B40A" w14:textId="0DE964F0" w:rsidR="1FCB0F9C" w:rsidRDefault="1FCB0F9C" w:rsidP="1FCB0F9C">
            <w:pPr>
              <w:spacing w:after="0"/>
              <w:rPr>
                <w:rFonts w:eastAsiaTheme="minorEastAsia"/>
                <w:color w:val="000000" w:themeColor="text1"/>
              </w:rPr>
            </w:pPr>
            <w:r w:rsidRPr="1FCB0F9C">
              <w:rPr>
                <w:rFonts w:eastAsiaTheme="minorEastAsia"/>
                <w:color w:val="000000" w:themeColor="text1"/>
              </w:rPr>
              <w:t>Refers to a transaction in payment networks involving multiple entities and not limited to a single institution. These payments use bank cards issued by banks or credit card companies and are widely accepted across locations and contexts.</w:t>
            </w:r>
          </w:p>
        </w:tc>
      </w:tr>
      <w:tr w:rsidR="1FCB0F9C" w14:paraId="59166B8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9E42195" w14:textId="6F2417A3" w:rsidR="1FCB0F9C" w:rsidRDefault="1FCB0F9C" w:rsidP="1FCB0F9C">
            <w:pPr>
              <w:spacing w:after="0"/>
              <w:rPr>
                <w:rFonts w:eastAsiaTheme="minorEastAsia"/>
                <w:color w:val="000000" w:themeColor="text1"/>
              </w:rPr>
            </w:pPr>
            <w:r w:rsidRPr="1FCB0F9C">
              <w:rPr>
                <w:rFonts w:eastAsiaTheme="minorEastAsia"/>
                <w:color w:val="000000" w:themeColor="text1"/>
              </w:rPr>
              <w:t>Open System (Open Scheme System)</w:t>
            </w:r>
          </w:p>
        </w:tc>
        <w:tc>
          <w:tcPr>
            <w:tcW w:w="7352" w:type="dxa"/>
            <w:tcBorders>
              <w:top w:val="nil"/>
              <w:left w:val="nil"/>
              <w:bottom w:val="nil"/>
              <w:right w:val="nil"/>
            </w:tcBorders>
            <w:tcMar>
              <w:top w:w="15" w:type="dxa"/>
              <w:left w:w="15" w:type="dxa"/>
              <w:right w:w="15" w:type="dxa"/>
            </w:tcMar>
            <w:vAlign w:val="bottom"/>
          </w:tcPr>
          <w:p w14:paraId="26073BFF" w14:textId="5B537F56" w:rsidR="1FCB0F9C" w:rsidRDefault="1FCB0F9C" w:rsidP="1FCB0F9C">
            <w:pPr>
              <w:spacing w:after="0"/>
              <w:rPr>
                <w:rFonts w:eastAsiaTheme="minorEastAsia"/>
                <w:color w:val="000000" w:themeColor="text1"/>
              </w:rPr>
            </w:pPr>
            <w:r w:rsidRPr="1FCB0F9C">
              <w:rPr>
                <w:rFonts w:eastAsiaTheme="minorEastAsia"/>
                <w:color w:val="000000" w:themeColor="text1"/>
              </w:rPr>
              <w:t>Electronic payment infrastructure for public transport operating with EMV payment devices that can also be used for purchasing goods and services in retail or e-commerce platforms. The system operates on an account-based scheme where funds are deposited into bank accounts.</w:t>
            </w:r>
          </w:p>
        </w:tc>
      </w:tr>
      <w:tr w:rsidR="1FCB0F9C" w14:paraId="5B34B5F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A6ACE49" w14:textId="7B876646" w:rsidR="1FCB0F9C" w:rsidRDefault="1FCB0F9C" w:rsidP="1FCB0F9C">
            <w:pPr>
              <w:spacing w:after="0"/>
              <w:rPr>
                <w:rFonts w:eastAsiaTheme="minorEastAsia"/>
                <w:color w:val="000000" w:themeColor="text1"/>
              </w:rPr>
            </w:pPr>
            <w:r w:rsidRPr="1FCB0F9C">
              <w:rPr>
                <w:rFonts w:eastAsiaTheme="minorEastAsia"/>
                <w:color w:val="000000" w:themeColor="text1"/>
              </w:rPr>
              <w:t>OPSI</w:t>
            </w:r>
          </w:p>
        </w:tc>
        <w:tc>
          <w:tcPr>
            <w:tcW w:w="7352" w:type="dxa"/>
            <w:tcBorders>
              <w:top w:val="nil"/>
              <w:left w:val="nil"/>
              <w:bottom w:val="nil"/>
              <w:right w:val="nil"/>
            </w:tcBorders>
            <w:tcMar>
              <w:top w:w="15" w:type="dxa"/>
              <w:left w:w="15" w:type="dxa"/>
              <w:right w:w="15" w:type="dxa"/>
            </w:tcMar>
            <w:vAlign w:val="bottom"/>
          </w:tcPr>
          <w:p w14:paraId="221A5DF0" w14:textId="0E762368" w:rsidR="1FCB0F9C" w:rsidRDefault="1FCB0F9C" w:rsidP="1FCB0F9C">
            <w:pPr>
              <w:spacing w:after="0"/>
              <w:rPr>
                <w:rFonts w:eastAsiaTheme="minorEastAsia"/>
                <w:color w:val="000000" w:themeColor="text1"/>
              </w:rPr>
            </w:pPr>
            <w:r w:rsidRPr="1FCB0F9C">
              <w:rPr>
                <w:rFonts w:eastAsiaTheme="minorEastAsia"/>
                <w:color w:val="000000" w:themeColor="text1"/>
              </w:rPr>
              <w:t>Single national web portal for publishing open data for the entire public sector.</w:t>
            </w:r>
          </w:p>
        </w:tc>
      </w:tr>
      <w:tr w:rsidR="1FCB0F9C" w14:paraId="3EB7898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373219A" w14:textId="6B0C3CD2" w:rsidR="1FCB0F9C" w:rsidRDefault="1FCB0F9C" w:rsidP="1FCB0F9C">
            <w:pPr>
              <w:spacing w:after="0"/>
              <w:rPr>
                <w:rFonts w:eastAsiaTheme="minorEastAsia"/>
                <w:color w:val="000000" w:themeColor="text1"/>
              </w:rPr>
            </w:pPr>
            <w:r w:rsidRPr="1FCB0F9C">
              <w:rPr>
                <w:rFonts w:eastAsiaTheme="minorEastAsia"/>
                <w:color w:val="000000" w:themeColor="text1"/>
              </w:rPr>
              <w:t>OS</w:t>
            </w:r>
          </w:p>
        </w:tc>
        <w:tc>
          <w:tcPr>
            <w:tcW w:w="7352" w:type="dxa"/>
            <w:tcBorders>
              <w:top w:val="nil"/>
              <w:left w:val="nil"/>
              <w:bottom w:val="nil"/>
              <w:right w:val="nil"/>
            </w:tcBorders>
            <w:tcMar>
              <w:top w:w="15" w:type="dxa"/>
              <w:left w:w="15" w:type="dxa"/>
              <w:right w:w="15" w:type="dxa"/>
            </w:tcMar>
            <w:vAlign w:val="bottom"/>
          </w:tcPr>
          <w:p w14:paraId="4D60BA75" w14:textId="0C12FD45" w:rsidR="1FCB0F9C" w:rsidRDefault="1FCB0F9C" w:rsidP="1FCB0F9C">
            <w:pPr>
              <w:spacing w:after="0"/>
              <w:rPr>
                <w:rFonts w:eastAsiaTheme="minorEastAsia"/>
                <w:color w:val="000000" w:themeColor="text1"/>
              </w:rPr>
            </w:pPr>
            <w:r w:rsidRPr="1FCB0F9C">
              <w:rPr>
                <w:rFonts w:eastAsiaTheme="minorEastAsia"/>
                <w:color w:val="000000" w:themeColor="text1"/>
              </w:rPr>
              <w:t>Operating System.</w:t>
            </w:r>
          </w:p>
        </w:tc>
      </w:tr>
      <w:tr w:rsidR="1FCB0F9C" w14:paraId="558F721C"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E1F4E29" w14:textId="29F97A67" w:rsidR="1FCB0F9C" w:rsidRDefault="1FCB0F9C" w:rsidP="1FCB0F9C">
            <w:pPr>
              <w:spacing w:after="0"/>
              <w:rPr>
                <w:rFonts w:eastAsiaTheme="minorEastAsia"/>
                <w:color w:val="000000" w:themeColor="text1"/>
              </w:rPr>
            </w:pPr>
            <w:r w:rsidRPr="1FCB0F9C">
              <w:rPr>
                <w:rFonts w:eastAsiaTheme="minorEastAsia"/>
                <w:color w:val="000000" w:themeColor="text1"/>
              </w:rPr>
              <w:t>PAN</w:t>
            </w:r>
          </w:p>
        </w:tc>
        <w:tc>
          <w:tcPr>
            <w:tcW w:w="7352" w:type="dxa"/>
            <w:tcBorders>
              <w:top w:val="nil"/>
              <w:left w:val="nil"/>
              <w:bottom w:val="nil"/>
              <w:right w:val="nil"/>
            </w:tcBorders>
            <w:tcMar>
              <w:top w:w="15" w:type="dxa"/>
              <w:left w:w="15" w:type="dxa"/>
              <w:right w:w="15" w:type="dxa"/>
            </w:tcMar>
            <w:vAlign w:val="bottom"/>
          </w:tcPr>
          <w:p w14:paraId="0F28EC2A" w14:textId="3C883242" w:rsidR="1FCB0F9C" w:rsidRDefault="1FCB0F9C" w:rsidP="1FCB0F9C">
            <w:pPr>
              <w:spacing w:after="0"/>
              <w:rPr>
                <w:rFonts w:eastAsiaTheme="minorEastAsia"/>
                <w:color w:val="000000" w:themeColor="text1"/>
              </w:rPr>
            </w:pPr>
            <w:r w:rsidRPr="1FCB0F9C">
              <w:rPr>
                <w:rFonts w:eastAsiaTheme="minorEastAsia"/>
                <w:color w:val="000000" w:themeColor="text1"/>
              </w:rPr>
              <w:t>Primary Account Number; a unique number identifying a payment device, typically 14–19 digits on credit and debit cards.</w:t>
            </w:r>
          </w:p>
        </w:tc>
      </w:tr>
      <w:tr w:rsidR="1FCB0F9C" w14:paraId="5B78057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75A30EC" w14:textId="1A4125DA" w:rsidR="1FCB0F9C" w:rsidRDefault="1FCB0F9C" w:rsidP="1FCB0F9C">
            <w:pPr>
              <w:spacing w:after="0"/>
              <w:rPr>
                <w:rFonts w:eastAsiaTheme="minorEastAsia"/>
                <w:color w:val="000000" w:themeColor="text1"/>
              </w:rPr>
            </w:pPr>
            <w:r w:rsidRPr="1FCB0F9C">
              <w:rPr>
                <w:rFonts w:eastAsiaTheme="minorEastAsia"/>
                <w:color w:val="000000" w:themeColor="text1"/>
              </w:rPr>
              <w:t>Passenger</w:t>
            </w:r>
          </w:p>
        </w:tc>
        <w:tc>
          <w:tcPr>
            <w:tcW w:w="7352" w:type="dxa"/>
            <w:tcBorders>
              <w:top w:val="nil"/>
              <w:left w:val="nil"/>
              <w:bottom w:val="nil"/>
              <w:right w:val="nil"/>
            </w:tcBorders>
            <w:tcMar>
              <w:top w:w="15" w:type="dxa"/>
              <w:left w:w="15" w:type="dxa"/>
              <w:right w:w="15" w:type="dxa"/>
            </w:tcMar>
            <w:vAlign w:val="bottom"/>
          </w:tcPr>
          <w:p w14:paraId="074A33F1" w14:textId="759CEF6A" w:rsidR="1FCB0F9C" w:rsidRDefault="1FCB0F9C" w:rsidP="1FCB0F9C">
            <w:pPr>
              <w:spacing w:after="0"/>
              <w:rPr>
                <w:rFonts w:eastAsiaTheme="minorEastAsia"/>
                <w:color w:val="000000" w:themeColor="text1"/>
              </w:rPr>
            </w:pPr>
            <w:r w:rsidRPr="1FCB0F9C">
              <w:rPr>
                <w:rFonts w:eastAsiaTheme="minorEastAsia"/>
                <w:color w:val="000000" w:themeColor="text1"/>
              </w:rPr>
              <w:t>A citizen or foreign individual using paid public passenger transport services within the national territory.</w:t>
            </w:r>
          </w:p>
        </w:tc>
      </w:tr>
      <w:tr w:rsidR="1FCB0F9C" w14:paraId="00ED26FA"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D60B2B5" w14:textId="28DFACF2" w:rsidR="1FCB0F9C" w:rsidRDefault="1FCB0F9C" w:rsidP="1FCB0F9C">
            <w:pPr>
              <w:spacing w:after="0"/>
              <w:rPr>
                <w:rFonts w:eastAsiaTheme="minorEastAsia"/>
                <w:color w:val="000000" w:themeColor="text1"/>
              </w:rPr>
            </w:pPr>
            <w:r w:rsidRPr="1FCB0F9C">
              <w:rPr>
                <w:rFonts w:eastAsiaTheme="minorEastAsia"/>
                <w:color w:val="000000" w:themeColor="text1"/>
              </w:rPr>
              <w:t>PAYG</w:t>
            </w:r>
          </w:p>
        </w:tc>
        <w:tc>
          <w:tcPr>
            <w:tcW w:w="7352" w:type="dxa"/>
            <w:tcBorders>
              <w:top w:val="nil"/>
              <w:left w:val="nil"/>
              <w:bottom w:val="nil"/>
              <w:right w:val="nil"/>
            </w:tcBorders>
            <w:tcMar>
              <w:top w:w="15" w:type="dxa"/>
              <w:left w:w="15" w:type="dxa"/>
              <w:right w:w="15" w:type="dxa"/>
            </w:tcMar>
            <w:vAlign w:val="bottom"/>
          </w:tcPr>
          <w:p w14:paraId="30174E73" w14:textId="7B26E706" w:rsidR="1FCB0F9C" w:rsidRDefault="1FCB0F9C" w:rsidP="1FCB0F9C">
            <w:pPr>
              <w:spacing w:after="0"/>
              <w:rPr>
                <w:rFonts w:eastAsiaTheme="minorEastAsia"/>
                <w:color w:val="000000" w:themeColor="text1"/>
              </w:rPr>
            </w:pPr>
            <w:r w:rsidRPr="1FCB0F9C">
              <w:rPr>
                <w:rFonts w:eastAsiaTheme="minorEastAsia"/>
                <w:color w:val="000000" w:themeColor="text1"/>
              </w:rPr>
              <w:t>Pay As You Go.</w:t>
            </w:r>
          </w:p>
        </w:tc>
      </w:tr>
      <w:tr w:rsidR="1FCB0F9C" w14:paraId="7B43494C"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88ED104" w14:textId="1EECF051" w:rsidR="1FCB0F9C" w:rsidRDefault="1FCB0F9C" w:rsidP="1FCB0F9C">
            <w:pPr>
              <w:spacing w:after="0"/>
              <w:rPr>
                <w:rFonts w:eastAsiaTheme="minorEastAsia"/>
                <w:color w:val="000000" w:themeColor="text1"/>
              </w:rPr>
            </w:pPr>
            <w:r w:rsidRPr="1FCB0F9C">
              <w:rPr>
                <w:rFonts w:eastAsiaTheme="minorEastAsia"/>
                <w:color w:val="000000" w:themeColor="text1"/>
              </w:rPr>
              <w:t>Payment Device</w:t>
            </w:r>
          </w:p>
        </w:tc>
        <w:tc>
          <w:tcPr>
            <w:tcW w:w="7352" w:type="dxa"/>
            <w:tcBorders>
              <w:top w:val="nil"/>
              <w:left w:val="nil"/>
              <w:bottom w:val="nil"/>
              <w:right w:val="nil"/>
            </w:tcBorders>
            <w:tcMar>
              <w:top w:w="15" w:type="dxa"/>
              <w:left w:w="15" w:type="dxa"/>
              <w:right w:w="15" w:type="dxa"/>
            </w:tcMar>
            <w:vAlign w:val="bottom"/>
          </w:tcPr>
          <w:p w14:paraId="5A85AEAE" w14:textId="73C4BB04" w:rsidR="1FCB0F9C" w:rsidRDefault="1FCB0F9C" w:rsidP="1FCB0F9C">
            <w:pPr>
              <w:spacing w:after="0"/>
              <w:rPr>
                <w:rFonts w:eastAsiaTheme="minorEastAsia"/>
                <w:color w:val="000000" w:themeColor="text1"/>
              </w:rPr>
            </w:pPr>
            <w:r w:rsidRPr="1FCB0F9C">
              <w:rPr>
                <w:rFonts w:eastAsiaTheme="minorEastAsia"/>
                <w:color w:val="000000" w:themeColor="text1"/>
              </w:rPr>
              <w:t>An EMV payment instrument in various forms such as debit, credit, or prepaid cards, stickers, key fobs, watches, bracelets, rings, mobile devices (tablets, smartphones), or other EMV instruments issued or enabled by an issuer under a card brand and linked to customer accounts.</w:t>
            </w:r>
          </w:p>
        </w:tc>
      </w:tr>
      <w:tr w:rsidR="1FCB0F9C" w14:paraId="234133AA"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B99FFA0" w14:textId="4377B013" w:rsidR="1FCB0F9C" w:rsidRDefault="1FCB0F9C" w:rsidP="1FCB0F9C">
            <w:pPr>
              <w:spacing w:after="0"/>
              <w:rPr>
                <w:rFonts w:eastAsiaTheme="minorEastAsia"/>
                <w:color w:val="000000" w:themeColor="text1"/>
              </w:rPr>
            </w:pPr>
            <w:r w:rsidRPr="1FCB0F9C">
              <w:rPr>
                <w:rFonts w:eastAsiaTheme="minorEastAsia"/>
                <w:color w:val="000000" w:themeColor="text1"/>
              </w:rPr>
              <w:t>Payment Gateway</w:t>
            </w:r>
          </w:p>
        </w:tc>
        <w:tc>
          <w:tcPr>
            <w:tcW w:w="7352" w:type="dxa"/>
            <w:tcBorders>
              <w:top w:val="nil"/>
              <w:left w:val="nil"/>
              <w:bottom w:val="nil"/>
              <w:right w:val="nil"/>
            </w:tcBorders>
            <w:tcMar>
              <w:top w:w="15" w:type="dxa"/>
              <w:left w:w="15" w:type="dxa"/>
              <w:right w:w="15" w:type="dxa"/>
            </w:tcMar>
            <w:vAlign w:val="bottom"/>
          </w:tcPr>
          <w:p w14:paraId="77FDDF56" w14:textId="1EB8D55D" w:rsidR="1FCB0F9C" w:rsidRDefault="1FCB0F9C" w:rsidP="1FCB0F9C">
            <w:pPr>
              <w:spacing w:after="0"/>
              <w:rPr>
                <w:rFonts w:eastAsiaTheme="minorEastAsia"/>
                <w:color w:val="000000" w:themeColor="text1"/>
              </w:rPr>
            </w:pPr>
            <w:r w:rsidRPr="1FCB0F9C">
              <w:rPr>
                <w:rFonts w:eastAsiaTheme="minorEastAsia"/>
                <w:color w:val="000000" w:themeColor="text1"/>
              </w:rPr>
              <w:t>Also referred to as “PGW”; a technological platform enabling companies to securely process online payments by collecting and encrypting customer payment data for processing by the acquiring bank.</w:t>
            </w:r>
          </w:p>
        </w:tc>
      </w:tr>
      <w:tr w:rsidR="1FCB0F9C" w14:paraId="397C211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8A4833E" w14:textId="4FE9ACBA" w:rsidR="1FCB0F9C" w:rsidRDefault="1FCB0F9C" w:rsidP="1FCB0F9C">
            <w:pPr>
              <w:spacing w:after="0"/>
              <w:rPr>
                <w:rFonts w:eastAsiaTheme="minorEastAsia"/>
                <w:color w:val="000000" w:themeColor="text1"/>
              </w:rPr>
            </w:pPr>
            <w:r w:rsidRPr="1FCB0F9C">
              <w:rPr>
                <w:rFonts w:eastAsiaTheme="minorEastAsia"/>
                <w:color w:val="000000" w:themeColor="text1"/>
              </w:rPr>
              <w:t>PCI</w:t>
            </w:r>
          </w:p>
        </w:tc>
        <w:tc>
          <w:tcPr>
            <w:tcW w:w="7352" w:type="dxa"/>
            <w:tcBorders>
              <w:top w:val="nil"/>
              <w:left w:val="nil"/>
              <w:bottom w:val="nil"/>
              <w:right w:val="nil"/>
            </w:tcBorders>
            <w:tcMar>
              <w:top w:w="15" w:type="dxa"/>
              <w:left w:w="15" w:type="dxa"/>
              <w:right w:w="15" w:type="dxa"/>
            </w:tcMar>
            <w:vAlign w:val="bottom"/>
          </w:tcPr>
          <w:p w14:paraId="2429A017" w14:textId="0CEADBFB" w:rsidR="1FCB0F9C" w:rsidRDefault="1FCB0F9C" w:rsidP="1FCB0F9C">
            <w:pPr>
              <w:spacing w:after="0"/>
              <w:rPr>
                <w:rFonts w:eastAsiaTheme="minorEastAsia"/>
                <w:color w:val="000000" w:themeColor="text1"/>
              </w:rPr>
            </w:pPr>
            <w:r w:rsidRPr="1FCB0F9C">
              <w:rPr>
                <w:rFonts w:eastAsiaTheme="minorEastAsia"/>
                <w:color w:val="000000" w:themeColor="text1"/>
              </w:rPr>
              <w:t>Payment Card Industry compliance – see PCI DSS.</w:t>
            </w:r>
          </w:p>
        </w:tc>
      </w:tr>
      <w:tr w:rsidR="1FCB0F9C" w14:paraId="637DED5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C3643CF" w14:textId="770425B3" w:rsidR="1FCB0F9C" w:rsidRDefault="1FCB0F9C" w:rsidP="1FCB0F9C">
            <w:pPr>
              <w:spacing w:after="0"/>
              <w:rPr>
                <w:rFonts w:eastAsiaTheme="minorEastAsia"/>
                <w:color w:val="000000" w:themeColor="text1"/>
              </w:rPr>
            </w:pPr>
            <w:r w:rsidRPr="1FCB0F9C">
              <w:rPr>
                <w:rFonts w:eastAsiaTheme="minorEastAsia"/>
                <w:color w:val="000000" w:themeColor="text1"/>
              </w:rPr>
              <w:t>PCI DSS</w:t>
            </w:r>
          </w:p>
        </w:tc>
        <w:tc>
          <w:tcPr>
            <w:tcW w:w="7352" w:type="dxa"/>
            <w:tcBorders>
              <w:top w:val="nil"/>
              <w:left w:val="nil"/>
              <w:bottom w:val="nil"/>
              <w:right w:val="nil"/>
            </w:tcBorders>
            <w:tcMar>
              <w:top w:w="15" w:type="dxa"/>
              <w:left w:w="15" w:type="dxa"/>
              <w:right w:w="15" w:type="dxa"/>
            </w:tcMar>
            <w:vAlign w:val="bottom"/>
          </w:tcPr>
          <w:p w14:paraId="2906EAC6" w14:textId="131F0C45" w:rsidR="1FCB0F9C" w:rsidRDefault="1FCB0F9C" w:rsidP="1FCB0F9C">
            <w:pPr>
              <w:spacing w:after="0"/>
              <w:rPr>
                <w:rFonts w:eastAsiaTheme="minorEastAsia"/>
                <w:color w:val="000000" w:themeColor="text1"/>
              </w:rPr>
            </w:pPr>
            <w:r w:rsidRPr="1FCB0F9C">
              <w:rPr>
                <w:rFonts w:eastAsiaTheme="minorEastAsia"/>
                <w:color w:val="000000" w:themeColor="text1"/>
              </w:rPr>
              <w:t>Payment Card Industry Data Security Standard; a set of security standards ensuring that companies handling credit card data maintain a secure environment.</w:t>
            </w:r>
          </w:p>
        </w:tc>
      </w:tr>
      <w:tr w:rsidR="1FCB0F9C" w14:paraId="758596D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CB176F9" w14:textId="65761064" w:rsidR="1FCB0F9C" w:rsidRDefault="1FCB0F9C" w:rsidP="1FCB0F9C">
            <w:pPr>
              <w:spacing w:after="0"/>
              <w:rPr>
                <w:rFonts w:eastAsiaTheme="minorEastAsia"/>
                <w:color w:val="000000" w:themeColor="text1"/>
              </w:rPr>
            </w:pPr>
            <w:r w:rsidRPr="1FCB0F9C">
              <w:rPr>
                <w:rFonts w:eastAsiaTheme="minorEastAsia"/>
                <w:color w:val="000000" w:themeColor="text1"/>
              </w:rPr>
              <w:t>PCI P2PE</w:t>
            </w:r>
          </w:p>
        </w:tc>
        <w:tc>
          <w:tcPr>
            <w:tcW w:w="7352" w:type="dxa"/>
            <w:tcBorders>
              <w:top w:val="nil"/>
              <w:left w:val="nil"/>
              <w:bottom w:val="nil"/>
              <w:right w:val="nil"/>
            </w:tcBorders>
            <w:tcMar>
              <w:top w:w="15" w:type="dxa"/>
              <w:left w:w="15" w:type="dxa"/>
              <w:right w:w="15" w:type="dxa"/>
            </w:tcMar>
            <w:vAlign w:val="bottom"/>
          </w:tcPr>
          <w:p w14:paraId="459CBE94" w14:textId="465C4D5B" w:rsidR="1FCB0F9C" w:rsidRDefault="1FCB0F9C" w:rsidP="1FCB0F9C">
            <w:pPr>
              <w:spacing w:after="0"/>
              <w:rPr>
                <w:rFonts w:eastAsiaTheme="minorEastAsia"/>
                <w:color w:val="000000" w:themeColor="text1"/>
              </w:rPr>
            </w:pPr>
            <w:r w:rsidRPr="1FCB0F9C">
              <w:rPr>
                <w:rFonts w:eastAsiaTheme="minorEastAsia"/>
                <w:color w:val="000000" w:themeColor="text1"/>
              </w:rPr>
              <w:t>Payment Card Industry Point-to-Point Encryption; a security standard that encrypts sensitive cardholder data at the point of interaction such as POS terminals.</w:t>
            </w:r>
          </w:p>
        </w:tc>
      </w:tr>
      <w:tr w:rsidR="1FCB0F9C" w14:paraId="630C2AA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0CBE0AA" w14:textId="740E9267" w:rsidR="1FCB0F9C" w:rsidRDefault="1FCB0F9C" w:rsidP="1FCB0F9C">
            <w:pPr>
              <w:spacing w:after="0"/>
              <w:rPr>
                <w:rFonts w:eastAsiaTheme="minorEastAsia"/>
                <w:color w:val="000000" w:themeColor="text1"/>
              </w:rPr>
            </w:pPr>
            <w:r w:rsidRPr="1FCB0F9C">
              <w:rPr>
                <w:rFonts w:eastAsiaTheme="minorEastAsia"/>
                <w:color w:val="000000" w:themeColor="text1"/>
              </w:rPr>
              <w:t>PCI PTS</w:t>
            </w:r>
          </w:p>
        </w:tc>
        <w:tc>
          <w:tcPr>
            <w:tcW w:w="7352" w:type="dxa"/>
            <w:tcBorders>
              <w:top w:val="nil"/>
              <w:left w:val="nil"/>
              <w:bottom w:val="nil"/>
              <w:right w:val="nil"/>
            </w:tcBorders>
            <w:tcMar>
              <w:top w:w="15" w:type="dxa"/>
              <w:left w:w="15" w:type="dxa"/>
              <w:right w:w="15" w:type="dxa"/>
            </w:tcMar>
            <w:vAlign w:val="bottom"/>
          </w:tcPr>
          <w:p w14:paraId="6EB82A7C" w14:textId="38583727" w:rsidR="1FCB0F9C" w:rsidRDefault="1FCB0F9C" w:rsidP="1FCB0F9C">
            <w:pPr>
              <w:spacing w:after="0"/>
              <w:rPr>
                <w:rFonts w:eastAsiaTheme="minorEastAsia"/>
                <w:color w:val="000000" w:themeColor="text1"/>
              </w:rPr>
            </w:pPr>
            <w:r w:rsidRPr="1FCB0F9C">
              <w:rPr>
                <w:rFonts w:eastAsiaTheme="minorEastAsia"/>
                <w:color w:val="000000" w:themeColor="text1"/>
              </w:rPr>
              <w:t>Payment Card Industry PIN Transaction Security standard ensuring secure PIN transaction processing.</w:t>
            </w:r>
          </w:p>
        </w:tc>
      </w:tr>
      <w:tr w:rsidR="1FCB0F9C" w14:paraId="618FCF2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221F68D" w14:textId="7D735165" w:rsidR="1FCB0F9C" w:rsidRDefault="1FCB0F9C" w:rsidP="1FCB0F9C">
            <w:pPr>
              <w:spacing w:after="0"/>
              <w:rPr>
                <w:rFonts w:eastAsiaTheme="minorEastAsia"/>
                <w:color w:val="000000" w:themeColor="text1"/>
              </w:rPr>
            </w:pPr>
            <w:r w:rsidRPr="1FCB0F9C">
              <w:rPr>
                <w:rFonts w:eastAsiaTheme="minorEastAsia"/>
                <w:color w:val="000000" w:themeColor="text1"/>
              </w:rPr>
              <w:t>PEN Test</w:t>
            </w:r>
          </w:p>
        </w:tc>
        <w:tc>
          <w:tcPr>
            <w:tcW w:w="7352" w:type="dxa"/>
            <w:tcBorders>
              <w:top w:val="nil"/>
              <w:left w:val="nil"/>
              <w:bottom w:val="nil"/>
              <w:right w:val="nil"/>
            </w:tcBorders>
            <w:tcMar>
              <w:top w:w="15" w:type="dxa"/>
              <w:left w:w="15" w:type="dxa"/>
              <w:right w:w="15" w:type="dxa"/>
            </w:tcMar>
            <w:vAlign w:val="bottom"/>
          </w:tcPr>
          <w:p w14:paraId="0579D196" w14:textId="31191B9D" w:rsidR="1FCB0F9C" w:rsidRDefault="1FCB0F9C" w:rsidP="1FCB0F9C">
            <w:pPr>
              <w:spacing w:after="0"/>
              <w:rPr>
                <w:rFonts w:eastAsiaTheme="minorEastAsia"/>
                <w:color w:val="000000" w:themeColor="text1"/>
              </w:rPr>
            </w:pPr>
            <w:r w:rsidRPr="1FCB0F9C">
              <w:rPr>
                <w:rFonts w:eastAsiaTheme="minorEastAsia"/>
                <w:color w:val="000000" w:themeColor="text1"/>
              </w:rPr>
              <w:t>Penetration and vulnerability testing of a system.</w:t>
            </w:r>
          </w:p>
        </w:tc>
      </w:tr>
      <w:tr w:rsidR="1FCB0F9C" w14:paraId="3F7A9C7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AB91844" w14:textId="1FBDA949" w:rsidR="1FCB0F9C" w:rsidRDefault="1FCB0F9C" w:rsidP="1FCB0F9C">
            <w:pPr>
              <w:spacing w:after="0"/>
              <w:rPr>
                <w:rFonts w:eastAsiaTheme="minorEastAsia"/>
                <w:color w:val="000000" w:themeColor="text1"/>
              </w:rPr>
            </w:pPr>
            <w:r w:rsidRPr="1FCB0F9C">
              <w:rPr>
                <w:rFonts w:eastAsiaTheme="minorEastAsia"/>
                <w:color w:val="000000" w:themeColor="text1"/>
              </w:rPr>
              <w:t>PGW</w:t>
            </w:r>
          </w:p>
        </w:tc>
        <w:tc>
          <w:tcPr>
            <w:tcW w:w="7352" w:type="dxa"/>
            <w:tcBorders>
              <w:top w:val="nil"/>
              <w:left w:val="nil"/>
              <w:bottom w:val="nil"/>
              <w:right w:val="nil"/>
            </w:tcBorders>
            <w:tcMar>
              <w:top w:w="15" w:type="dxa"/>
              <w:left w:w="15" w:type="dxa"/>
              <w:right w:w="15" w:type="dxa"/>
            </w:tcMar>
            <w:vAlign w:val="bottom"/>
          </w:tcPr>
          <w:p w14:paraId="04B0B2F9" w14:textId="23AB5D0F" w:rsidR="1FCB0F9C" w:rsidRDefault="1FCB0F9C" w:rsidP="1FCB0F9C">
            <w:pPr>
              <w:spacing w:after="0"/>
              <w:rPr>
                <w:rFonts w:eastAsiaTheme="minorEastAsia"/>
                <w:color w:val="000000" w:themeColor="text1"/>
              </w:rPr>
            </w:pPr>
            <w:r w:rsidRPr="1FCB0F9C">
              <w:rPr>
                <w:rFonts w:eastAsiaTheme="minorEastAsia"/>
                <w:color w:val="000000" w:themeColor="text1"/>
              </w:rPr>
              <w:t>Payment Gateway (PGW); technological platform for secure processing of online payments and encryption of payment data before processing by the acquiring bank.</w:t>
            </w:r>
          </w:p>
        </w:tc>
      </w:tr>
      <w:tr w:rsidR="1FCB0F9C" w14:paraId="55FCAE10"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96003DE" w14:textId="7940D4AD" w:rsidR="1FCB0F9C" w:rsidRDefault="1FCB0F9C" w:rsidP="1FCB0F9C">
            <w:pPr>
              <w:spacing w:after="0"/>
              <w:rPr>
                <w:rFonts w:eastAsiaTheme="minorEastAsia"/>
                <w:color w:val="000000" w:themeColor="text1"/>
              </w:rPr>
            </w:pPr>
            <w:r w:rsidRPr="1FCB0F9C">
              <w:rPr>
                <w:rFonts w:eastAsiaTheme="minorEastAsia"/>
                <w:color w:val="000000" w:themeColor="text1"/>
              </w:rPr>
              <w:t>Pladenj</w:t>
            </w:r>
          </w:p>
        </w:tc>
        <w:tc>
          <w:tcPr>
            <w:tcW w:w="7352" w:type="dxa"/>
            <w:tcBorders>
              <w:top w:val="nil"/>
              <w:left w:val="nil"/>
              <w:bottom w:val="nil"/>
              <w:right w:val="nil"/>
            </w:tcBorders>
            <w:tcMar>
              <w:top w:w="15" w:type="dxa"/>
              <w:left w:w="15" w:type="dxa"/>
              <w:right w:w="15" w:type="dxa"/>
            </w:tcMar>
            <w:vAlign w:val="bottom"/>
          </w:tcPr>
          <w:p w14:paraId="15286DCB" w14:textId="603FCCCC" w:rsidR="1FCB0F9C" w:rsidRDefault="1FCB0F9C" w:rsidP="1FCB0F9C">
            <w:pPr>
              <w:spacing w:after="0"/>
              <w:rPr>
                <w:rFonts w:eastAsiaTheme="minorEastAsia"/>
                <w:color w:val="000000" w:themeColor="text1"/>
              </w:rPr>
            </w:pPr>
            <w:r w:rsidRPr="1FCB0F9C">
              <w:rPr>
                <w:rFonts w:eastAsiaTheme="minorEastAsia"/>
                <w:color w:val="000000" w:themeColor="text1"/>
              </w:rPr>
              <w:t>System for standardized execution of data queries in NIO.</w:t>
            </w:r>
          </w:p>
        </w:tc>
      </w:tr>
      <w:tr w:rsidR="1FCB0F9C" w14:paraId="5E9D1F10"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0A38971" w14:textId="4BE34713" w:rsidR="1FCB0F9C" w:rsidRDefault="1FCB0F9C" w:rsidP="1FCB0F9C">
            <w:pPr>
              <w:spacing w:after="0"/>
              <w:rPr>
                <w:rFonts w:eastAsiaTheme="minorEastAsia"/>
                <w:color w:val="000000" w:themeColor="text1"/>
              </w:rPr>
            </w:pPr>
            <w:r w:rsidRPr="1FCB0F9C">
              <w:rPr>
                <w:rFonts w:eastAsiaTheme="minorEastAsia"/>
                <w:color w:val="000000" w:themeColor="text1"/>
              </w:rPr>
              <w:t>PMP</w:t>
            </w:r>
          </w:p>
        </w:tc>
        <w:tc>
          <w:tcPr>
            <w:tcW w:w="7352" w:type="dxa"/>
            <w:tcBorders>
              <w:top w:val="nil"/>
              <w:left w:val="nil"/>
              <w:bottom w:val="nil"/>
              <w:right w:val="nil"/>
            </w:tcBorders>
            <w:tcMar>
              <w:top w:w="15" w:type="dxa"/>
              <w:left w:w="15" w:type="dxa"/>
              <w:right w:w="15" w:type="dxa"/>
            </w:tcMar>
            <w:vAlign w:val="bottom"/>
          </w:tcPr>
          <w:p w14:paraId="77D202C5" w14:textId="57291C5C" w:rsidR="1FCB0F9C" w:rsidRDefault="1FCB0F9C" w:rsidP="1FCB0F9C">
            <w:pPr>
              <w:spacing w:after="0"/>
              <w:rPr>
                <w:rFonts w:eastAsiaTheme="minorEastAsia"/>
                <w:color w:val="000000" w:themeColor="text1"/>
              </w:rPr>
            </w:pPr>
            <w:r w:rsidRPr="1FCB0F9C">
              <w:rPr>
                <w:rFonts w:eastAsiaTheme="minorEastAsia"/>
                <w:color w:val="000000" w:themeColor="text1"/>
              </w:rPr>
              <w:t>Project Management Professional certification; globally recognized credential verifying a candidate’s ability to manage people, processes, and business priorities in professional projects.</w:t>
            </w:r>
          </w:p>
        </w:tc>
      </w:tr>
      <w:tr w:rsidR="1FCB0F9C" w14:paraId="2517AB3E"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D2AA7B6" w14:textId="39C3AB90" w:rsidR="1FCB0F9C" w:rsidRDefault="1FCB0F9C" w:rsidP="1FCB0F9C">
            <w:pPr>
              <w:spacing w:after="0"/>
              <w:rPr>
                <w:rFonts w:eastAsiaTheme="minorEastAsia"/>
                <w:color w:val="000000" w:themeColor="text1"/>
              </w:rPr>
            </w:pPr>
            <w:r w:rsidRPr="1FCB0F9C">
              <w:rPr>
                <w:rFonts w:eastAsiaTheme="minorEastAsia"/>
                <w:color w:val="000000" w:themeColor="text1"/>
              </w:rPr>
              <w:t>POE</w:t>
            </w:r>
          </w:p>
        </w:tc>
        <w:tc>
          <w:tcPr>
            <w:tcW w:w="7352" w:type="dxa"/>
            <w:tcBorders>
              <w:top w:val="nil"/>
              <w:left w:val="nil"/>
              <w:bottom w:val="nil"/>
              <w:right w:val="nil"/>
            </w:tcBorders>
            <w:tcMar>
              <w:top w:w="15" w:type="dxa"/>
              <w:left w:w="15" w:type="dxa"/>
              <w:right w:w="15" w:type="dxa"/>
            </w:tcMar>
            <w:vAlign w:val="bottom"/>
          </w:tcPr>
          <w:p w14:paraId="1FE599E9" w14:textId="332CBDF3" w:rsidR="1FCB0F9C" w:rsidRDefault="1FCB0F9C" w:rsidP="1FCB0F9C">
            <w:pPr>
              <w:spacing w:after="0"/>
              <w:rPr>
                <w:rFonts w:eastAsiaTheme="minorEastAsia"/>
                <w:color w:val="000000" w:themeColor="text1"/>
              </w:rPr>
            </w:pPr>
            <w:r w:rsidRPr="1FCB0F9C">
              <w:rPr>
                <w:rFonts w:eastAsiaTheme="minorEastAsia"/>
                <w:color w:val="000000" w:themeColor="text1"/>
              </w:rPr>
              <w:t>Power over Ethernet.</w:t>
            </w:r>
          </w:p>
        </w:tc>
      </w:tr>
      <w:tr w:rsidR="1FCB0F9C" w14:paraId="3915585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CC6A915" w14:textId="32850538" w:rsidR="1FCB0F9C" w:rsidRDefault="1FCB0F9C" w:rsidP="1FCB0F9C">
            <w:pPr>
              <w:spacing w:after="0"/>
              <w:rPr>
                <w:rFonts w:eastAsiaTheme="minorEastAsia"/>
                <w:color w:val="000000" w:themeColor="text1"/>
              </w:rPr>
            </w:pPr>
            <w:r w:rsidRPr="1FCB0F9C">
              <w:rPr>
                <w:rFonts w:eastAsiaTheme="minorEastAsia"/>
                <w:color w:val="000000" w:themeColor="text1"/>
              </w:rPr>
              <w:t>POS</w:t>
            </w:r>
          </w:p>
        </w:tc>
        <w:tc>
          <w:tcPr>
            <w:tcW w:w="7352" w:type="dxa"/>
            <w:tcBorders>
              <w:top w:val="nil"/>
              <w:left w:val="nil"/>
              <w:bottom w:val="nil"/>
              <w:right w:val="nil"/>
            </w:tcBorders>
            <w:tcMar>
              <w:top w:w="15" w:type="dxa"/>
              <w:left w:w="15" w:type="dxa"/>
              <w:right w:w="15" w:type="dxa"/>
            </w:tcMar>
            <w:vAlign w:val="bottom"/>
          </w:tcPr>
          <w:p w14:paraId="3707CB70" w14:textId="09B4E379" w:rsidR="1FCB0F9C" w:rsidRDefault="1FCB0F9C" w:rsidP="1FCB0F9C">
            <w:pPr>
              <w:spacing w:after="0"/>
              <w:rPr>
                <w:rFonts w:eastAsiaTheme="minorEastAsia"/>
                <w:color w:val="000000" w:themeColor="text1"/>
              </w:rPr>
            </w:pPr>
            <w:r w:rsidRPr="1FCB0F9C">
              <w:rPr>
                <w:rFonts w:eastAsiaTheme="minorEastAsia"/>
                <w:color w:val="000000" w:themeColor="text1"/>
              </w:rPr>
              <w:t>Point of Sale terminal used for processing card payments at retail locations.</w:t>
            </w:r>
          </w:p>
        </w:tc>
      </w:tr>
      <w:tr w:rsidR="1FCB0F9C" w14:paraId="5E18965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2237728" w14:textId="5E5A52A5" w:rsidR="1FCB0F9C" w:rsidRDefault="1FCB0F9C" w:rsidP="1FCB0F9C">
            <w:pPr>
              <w:spacing w:after="0"/>
              <w:rPr>
                <w:rFonts w:eastAsiaTheme="minorEastAsia"/>
                <w:color w:val="000000" w:themeColor="text1"/>
              </w:rPr>
            </w:pPr>
            <w:r w:rsidRPr="1FCB0F9C">
              <w:rPr>
                <w:rFonts w:eastAsiaTheme="minorEastAsia"/>
                <w:color w:val="000000" w:themeColor="text1"/>
              </w:rPr>
              <w:t>PSP</w:t>
            </w:r>
          </w:p>
        </w:tc>
        <w:tc>
          <w:tcPr>
            <w:tcW w:w="7352" w:type="dxa"/>
            <w:tcBorders>
              <w:top w:val="nil"/>
              <w:left w:val="nil"/>
              <w:bottom w:val="nil"/>
              <w:right w:val="nil"/>
            </w:tcBorders>
            <w:tcMar>
              <w:top w:w="15" w:type="dxa"/>
              <w:left w:w="15" w:type="dxa"/>
              <w:right w:w="15" w:type="dxa"/>
            </w:tcMar>
            <w:vAlign w:val="bottom"/>
          </w:tcPr>
          <w:p w14:paraId="1F0B07A7" w14:textId="5B880097" w:rsidR="1FCB0F9C" w:rsidRDefault="1FCB0F9C" w:rsidP="1FCB0F9C">
            <w:pPr>
              <w:spacing w:after="0"/>
              <w:rPr>
                <w:rFonts w:eastAsiaTheme="minorEastAsia"/>
                <w:color w:val="000000" w:themeColor="text1"/>
              </w:rPr>
            </w:pPr>
            <w:r w:rsidRPr="1FCB0F9C">
              <w:rPr>
                <w:rFonts w:eastAsiaTheme="minorEastAsia"/>
                <w:color w:val="000000" w:themeColor="text1"/>
              </w:rPr>
              <w:t>Payment Service Provider; a third-party company enabling businesses to accept electronic payments such as credit or debit card payments.</w:t>
            </w:r>
          </w:p>
        </w:tc>
      </w:tr>
      <w:tr w:rsidR="1FCB0F9C" w14:paraId="5261259D"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CBFD9E8" w14:textId="7DE9A1AB" w:rsidR="1FCB0F9C" w:rsidRDefault="1FCB0F9C" w:rsidP="1FCB0F9C">
            <w:pPr>
              <w:spacing w:after="0"/>
              <w:rPr>
                <w:rFonts w:eastAsiaTheme="minorEastAsia"/>
                <w:color w:val="000000" w:themeColor="text1"/>
              </w:rPr>
            </w:pPr>
            <w:r w:rsidRPr="1FCB0F9C">
              <w:rPr>
                <w:rFonts w:eastAsiaTheme="minorEastAsia"/>
                <w:color w:val="000000" w:themeColor="text1"/>
              </w:rPr>
              <w:t>PTA</w:t>
            </w:r>
          </w:p>
        </w:tc>
        <w:tc>
          <w:tcPr>
            <w:tcW w:w="7352" w:type="dxa"/>
            <w:tcBorders>
              <w:top w:val="nil"/>
              <w:left w:val="nil"/>
              <w:bottom w:val="nil"/>
              <w:right w:val="nil"/>
            </w:tcBorders>
            <w:tcMar>
              <w:top w:w="15" w:type="dxa"/>
              <w:left w:w="15" w:type="dxa"/>
              <w:right w:w="15" w:type="dxa"/>
            </w:tcMar>
            <w:vAlign w:val="bottom"/>
          </w:tcPr>
          <w:p w14:paraId="0625A12E" w14:textId="380CA8F9" w:rsidR="1FCB0F9C" w:rsidRDefault="1FCB0F9C" w:rsidP="1FCB0F9C">
            <w:pPr>
              <w:spacing w:after="0"/>
              <w:rPr>
                <w:rFonts w:eastAsiaTheme="minorEastAsia"/>
                <w:color w:val="000000" w:themeColor="text1"/>
              </w:rPr>
            </w:pPr>
            <w:r w:rsidRPr="1FCB0F9C">
              <w:rPr>
                <w:rFonts w:eastAsiaTheme="minorEastAsia"/>
                <w:color w:val="000000" w:themeColor="text1"/>
              </w:rPr>
              <w:t>Public Transport Authority.</w:t>
            </w:r>
          </w:p>
        </w:tc>
      </w:tr>
      <w:tr w:rsidR="1FCB0F9C" w14:paraId="513AE0B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D262CC9" w14:textId="420D1A12" w:rsidR="1FCB0F9C" w:rsidRDefault="1FCB0F9C" w:rsidP="1FCB0F9C">
            <w:pPr>
              <w:spacing w:after="0"/>
              <w:rPr>
                <w:rFonts w:eastAsiaTheme="minorEastAsia"/>
                <w:color w:val="000000" w:themeColor="text1"/>
              </w:rPr>
            </w:pPr>
            <w:r w:rsidRPr="1FCB0F9C">
              <w:rPr>
                <w:rFonts w:eastAsiaTheme="minorEastAsia"/>
                <w:color w:val="000000" w:themeColor="text1"/>
              </w:rPr>
              <w:t>PTO</w:t>
            </w:r>
          </w:p>
        </w:tc>
        <w:tc>
          <w:tcPr>
            <w:tcW w:w="7352" w:type="dxa"/>
            <w:tcBorders>
              <w:top w:val="nil"/>
              <w:left w:val="nil"/>
              <w:bottom w:val="nil"/>
              <w:right w:val="nil"/>
            </w:tcBorders>
            <w:tcMar>
              <w:top w:w="15" w:type="dxa"/>
              <w:left w:w="15" w:type="dxa"/>
              <w:right w:w="15" w:type="dxa"/>
            </w:tcMar>
            <w:vAlign w:val="bottom"/>
          </w:tcPr>
          <w:p w14:paraId="71E6D747" w14:textId="6AFDF7AA" w:rsidR="1FCB0F9C" w:rsidRDefault="1FCB0F9C" w:rsidP="1FCB0F9C">
            <w:pPr>
              <w:spacing w:after="0"/>
              <w:rPr>
                <w:rFonts w:eastAsiaTheme="minorEastAsia"/>
                <w:color w:val="000000" w:themeColor="text1"/>
              </w:rPr>
            </w:pPr>
            <w:r w:rsidRPr="1FCB0F9C">
              <w:rPr>
                <w:rFonts w:eastAsiaTheme="minorEastAsia"/>
                <w:color w:val="000000" w:themeColor="text1"/>
              </w:rPr>
              <w:t>Public Transport Operator or carrier.</w:t>
            </w:r>
          </w:p>
        </w:tc>
      </w:tr>
      <w:tr w:rsidR="1FCB0F9C" w14:paraId="40B4628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559CD4C" w14:textId="52C2D0A7" w:rsidR="1FCB0F9C" w:rsidRDefault="1FCB0F9C" w:rsidP="1FCB0F9C">
            <w:pPr>
              <w:spacing w:after="0"/>
              <w:rPr>
                <w:rFonts w:eastAsiaTheme="minorEastAsia"/>
                <w:color w:val="000000" w:themeColor="text1"/>
              </w:rPr>
            </w:pPr>
            <w:r w:rsidRPr="1FCB0F9C">
              <w:rPr>
                <w:rFonts w:eastAsiaTheme="minorEastAsia"/>
                <w:color w:val="000000" w:themeColor="text1"/>
              </w:rPr>
              <w:t>QA</w:t>
            </w:r>
          </w:p>
        </w:tc>
        <w:tc>
          <w:tcPr>
            <w:tcW w:w="7352" w:type="dxa"/>
            <w:tcBorders>
              <w:top w:val="nil"/>
              <w:left w:val="nil"/>
              <w:bottom w:val="nil"/>
              <w:right w:val="nil"/>
            </w:tcBorders>
            <w:tcMar>
              <w:top w:w="15" w:type="dxa"/>
              <w:left w:w="15" w:type="dxa"/>
              <w:right w:w="15" w:type="dxa"/>
            </w:tcMar>
            <w:vAlign w:val="bottom"/>
          </w:tcPr>
          <w:p w14:paraId="4ABA72B6" w14:textId="443EF18C" w:rsidR="1FCB0F9C" w:rsidRDefault="1FCB0F9C" w:rsidP="1FCB0F9C">
            <w:pPr>
              <w:spacing w:after="0"/>
              <w:rPr>
                <w:rFonts w:eastAsiaTheme="minorEastAsia"/>
                <w:color w:val="000000" w:themeColor="text1"/>
              </w:rPr>
            </w:pPr>
            <w:r w:rsidRPr="1FCB0F9C">
              <w:rPr>
                <w:rFonts w:eastAsiaTheme="minorEastAsia"/>
                <w:color w:val="000000" w:themeColor="text1"/>
              </w:rPr>
              <w:t>Quality Assurance.</w:t>
            </w:r>
          </w:p>
        </w:tc>
      </w:tr>
      <w:tr w:rsidR="1FCB0F9C" w14:paraId="599C101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11F59C7" w14:textId="25C12707" w:rsidR="1FCB0F9C" w:rsidRDefault="1FCB0F9C" w:rsidP="1FCB0F9C">
            <w:pPr>
              <w:spacing w:after="0"/>
              <w:rPr>
                <w:rFonts w:eastAsiaTheme="minorEastAsia"/>
                <w:color w:val="000000" w:themeColor="text1"/>
              </w:rPr>
            </w:pPr>
            <w:r w:rsidRPr="1FCB0F9C">
              <w:rPr>
                <w:rFonts w:eastAsiaTheme="minorEastAsia"/>
                <w:color w:val="000000" w:themeColor="text1"/>
              </w:rPr>
              <w:t>QSA</w:t>
            </w:r>
          </w:p>
        </w:tc>
        <w:tc>
          <w:tcPr>
            <w:tcW w:w="7352" w:type="dxa"/>
            <w:tcBorders>
              <w:top w:val="nil"/>
              <w:left w:val="nil"/>
              <w:bottom w:val="nil"/>
              <w:right w:val="nil"/>
            </w:tcBorders>
            <w:tcMar>
              <w:top w:w="15" w:type="dxa"/>
              <w:left w:w="15" w:type="dxa"/>
              <w:right w:w="15" w:type="dxa"/>
            </w:tcMar>
            <w:vAlign w:val="bottom"/>
          </w:tcPr>
          <w:p w14:paraId="5B92512D" w14:textId="68B6FF01" w:rsidR="1FCB0F9C" w:rsidRDefault="1FCB0F9C" w:rsidP="1FCB0F9C">
            <w:pPr>
              <w:spacing w:after="0"/>
              <w:rPr>
                <w:rFonts w:eastAsiaTheme="minorEastAsia"/>
                <w:color w:val="000000" w:themeColor="text1"/>
              </w:rPr>
            </w:pPr>
            <w:r w:rsidRPr="1FCB0F9C">
              <w:rPr>
                <w:rFonts w:eastAsiaTheme="minorEastAsia"/>
                <w:color w:val="000000" w:themeColor="text1"/>
              </w:rPr>
              <w:t>Qualified Security Assessor; independent security company qualified by the PCI Security Standards Council to validate PCI-DSS compliance.</w:t>
            </w:r>
          </w:p>
        </w:tc>
      </w:tr>
      <w:tr w:rsidR="1FCB0F9C" w14:paraId="3FDC532E"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6A5459E" w14:textId="506FB178" w:rsidR="1FCB0F9C" w:rsidRDefault="1FCB0F9C" w:rsidP="1FCB0F9C">
            <w:pPr>
              <w:spacing w:after="0"/>
              <w:rPr>
                <w:rFonts w:eastAsiaTheme="minorEastAsia"/>
                <w:color w:val="000000" w:themeColor="text1"/>
              </w:rPr>
            </w:pPr>
            <w:r w:rsidRPr="1FCB0F9C">
              <w:rPr>
                <w:rFonts w:eastAsiaTheme="minorEastAsia"/>
                <w:color w:val="000000" w:themeColor="text1"/>
              </w:rPr>
              <w:t>RESTful API</w:t>
            </w:r>
          </w:p>
        </w:tc>
        <w:tc>
          <w:tcPr>
            <w:tcW w:w="7352" w:type="dxa"/>
            <w:tcBorders>
              <w:top w:val="nil"/>
              <w:left w:val="nil"/>
              <w:bottom w:val="nil"/>
              <w:right w:val="nil"/>
            </w:tcBorders>
            <w:tcMar>
              <w:top w:w="15" w:type="dxa"/>
              <w:left w:w="15" w:type="dxa"/>
              <w:right w:w="15" w:type="dxa"/>
            </w:tcMar>
            <w:vAlign w:val="bottom"/>
          </w:tcPr>
          <w:p w14:paraId="3545E18F" w14:textId="174DD418" w:rsidR="1FCB0F9C" w:rsidRDefault="1FCB0F9C" w:rsidP="1FCB0F9C">
            <w:pPr>
              <w:spacing w:after="0"/>
              <w:rPr>
                <w:rFonts w:eastAsiaTheme="minorEastAsia"/>
                <w:color w:val="000000" w:themeColor="text1"/>
              </w:rPr>
            </w:pPr>
            <w:r w:rsidRPr="1FCB0F9C">
              <w:rPr>
                <w:rFonts w:eastAsiaTheme="minorEastAsia"/>
                <w:color w:val="000000" w:themeColor="text1"/>
              </w:rPr>
              <w:t>Application Programming Interface compliant with REST architecture constraints.</w:t>
            </w:r>
          </w:p>
        </w:tc>
      </w:tr>
      <w:tr w:rsidR="1FCB0F9C" w14:paraId="5944111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851158B" w14:textId="61D8EA17" w:rsidR="1FCB0F9C" w:rsidRDefault="1FCB0F9C" w:rsidP="1FCB0F9C">
            <w:pPr>
              <w:spacing w:after="0"/>
              <w:rPr>
                <w:rFonts w:eastAsiaTheme="minorEastAsia"/>
                <w:color w:val="000000" w:themeColor="text1"/>
              </w:rPr>
            </w:pPr>
            <w:r w:rsidRPr="1FCB0F9C">
              <w:rPr>
                <w:rFonts w:eastAsiaTheme="minorEastAsia"/>
                <w:color w:val="000000" w:themeColor="text1"/>
              </w:rPr>
              <w:t>SAM Module</w:t>
            </w:r>
          </w:p>
        </w:tc>
        <w:tc>
          <w:tcPr>
            <w:tcW w:w="7352" w:type="dxa"/>
            <w:tcBorders>
              <w:top w:val="nil"/>
              <w:left w:val="nil"/>
              <w:bottom w:val="nil"/>
              <w:right w:val="nil"/>
            </w:tcBorders>
            <w:tcMar>
              <w:top w:w="15" w:type="dxa"/>
              <w:left w:w="15" w:type="dxa"/>
              <w:right w:w="15" w:type="dxa"/>
            </w:tcMar>
            <w:vAlign w:val="bottom"/>
          </w:tcPr>
          <w:p w14:paraId="348AE453" w14:textId="2213CCDE" w:rsidR="1FCB0F9C" w:rsidRDefault="1FCB0F9C" w:rsidP="1FCB0F9C">
            <w:pPr>
              <w:spacing w:after="0"/>
              <w:rPr>
                <w:rFonts w:eastAsiaTheme="minorEastAsia"/>
                <w:color w:val="000000" w:themeColor="text1"/>
              </w:rPr>
            </w:pPr>
            <w:r w:rsidRPr="1FCB0F9C">
              <w:rPr>
                <w:rFonts w:eastAsiaTheme="minorEastAsia"/>
                <w:color w:val="000000" w:themeColor="text1"/>
              </w:rPr>
              <w:t>Secure Access Module.</w:t>
            </w:r>
          </w:p>
        </w:tc>
      </w:tr>
      <w:tr w:rsidR="1FCB0F9C" w14:paraId="41E3595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C6A94BC" w14:textId="6975ACFC" w:rsidR="1FCB0F9C" w:rsidRDefault="1FCB0F9C" w:rsidP="1FCB0F9C">
            <w:pPr>
              <w:spacing w:after="0"/>
              <w:rPr>
                <w:rFonts w:eastAsiaTheme="minorEastAsia"/>
                <w:color w:val="000000" w:themeColor="text1"/>
              </w:rPr>
            </w:pPr>
            <w:r w:rsidRPr="1FCB0F9C">
              <w:rPr>
                <w:rFonts w:eastAsiaTheme="minorEastAsia"/>
                <w:color w:val="000000" w:themeColor="text1"/>
              </w:rPr>
              <w:t>SAT</w:t>
            </w:r>
          </w:p>
        </w:tc>
        <w:tc>
          <w:tcPr>
            <w:tcW w:w="7352" w:type="dxa"/>
            <w:tcBorders>
              <w:top w:val="nil"/>
              <w:left w:val="nil"/>
              <w:bottom w:val="nil"/>
              <w:right w:val="nil"/>
            </w:tcBorders>
            <w:tcMar>
              <w:top w:w="15" w:type="dxa"/>
              <w:left w:w="15" w:type="dxa"/>
              <w:right w:w="15" w:type="dxa"/>
            </w:tcMar>
            <w:vAlign w:val="bottom"/>
          </w:tcPr>
          <w:p w14:paraId="4C25CDE7" w14:textId="21E408E1" w:rsidR="1FCB0F9C" w:rsidRDefault="1FCB0F9C" w:rsidP="1FCB0F9C">
            <w:pPr>
              <w:spacing w:after="0"/>
              <w:rPr>
                <w:rFonts w:eastAsiaTheme="minorEastAsia"/>
                <w:color w:val="000000" w:themeColor="text1"/>
              </w:rPr>
            </w:pPr>
            <w:r w:rsidRPr="1FCB0F9C">
              <w:rPr>
                <w:rFonts w:eastAsiaTheme="minorEastAsia"/>
                <w:color w:val="000000" w:themeColor="text1"/>
              </w:rPr>
              <w:t>System Acceptance Testing.</w:t>
            </w:r>
          </w:p>
        </w:tc>
      </w:tr>
      <w:tr w:rsidR="1FCB0F9C" w14:paraId="39AD5B6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661A302" w14:textId="339D2D95" w:rsidR="1FCB0F9C" w:rsidRDefault="1FCB0F9C" w:rsidP="1FCB0F9C">
            <w:pPr>
              <w:spacing w:after="0"/>
              <w:rPr>
                <w:rFonts w:eastAsiaTheme="minorEastAsia"/>
                <w:color w:val="000000" w:themeColor="text1"/>
              </w:rPr>
            </w:pPr>
            <w:r w:rsidRPr="1FCB0F9C">
              <w:rPr>
                <w:rFonts w:eastAsiaTheme="minorEastAsia"/>
                <w:color w:val="000000" w:themeColor="text1"/>
              </w:rPr>
              <w:t>SDK</w:t>
            </w:r>
          </w:p>
        </w:tc>
        <w:tc>
          <w:tcPr>
            <w:tcW w:w="7352" w:type="dxa"/>
            <w:tcBorders>
              <w:top w:val="nil"/>
              <w:left w:val="nil"/>
              <w:bottom w:val="nil"/>
              <w:right w:val="nil"/>
            </w:tcBorders>
            <w:tcMar>
              <w:top w:w="15" w:type="dxa"/>
              <w:left w:w="15" w:type="dxa"/>
              <w:right w:w="15" w:type="dxa"/>
            </w:tcMar>
            <w:vAlign w:val="bottom"/>
          </w:tcPr>
          <w:p w14:paraId="02D4FE03" w14:textId="00A4B845" w:rsidR="1FCB0F9C" w:rsidRDefault="1FCB0F9C" w:rsidP="1FCB0F9C">
            <w:pPr>
              <w:spacing w:after="0"/>
              <w:rPr>
                <w:rFonts w:eastAsiaTheme="minorEastAsia"/>
                <w:color w:val="000000" w:themeColor="text1"/>
              </w:rPr>
            </w:pPr>
            <w:r w:rsidRPr="1FCB0F9C">
              <w:rPr>
                <w:rFonts w:eastAsiaTheme="minorEastAsia"/>
                <w:color w:val="000000" w:themeColor="text1"/>
              </w:rPr>
              <w:t>Software Development Kit.</w:t>
            </w:r>
          </w:p>
        </w:tc>
      </w:tr>
      <w:tr w:rsidR="1FCB0F9C" w14:paraId="240F39A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B274935" w14:textId="1C4E092B" w:rsidR="1FCB0F9C" w:rsidRDefault="1FCB0F9C" w:rsidP="1FCB0F9C">
            <w:pPr>
              <w:spacing w:after="0"/>
              <w:rPr>
                <w:rFonts w:eastAsiaTheme="minorEastAsia"/>
                <w:color w:val="000000" w:themeColor="text1"/>
              </w:rPr>
            </w:pPr>
            <w:r w:rsidRPr="1FCB0F9C">
              <w:rPr>
                <w:rFonts w:eastAsiaTheme="minorEastAsia"/>
                <w:color w:val="000000" w:themeColor="text1"/>
              </w:rPr>
              <w:t>Settlement</w:t>
            </w:r>
          </w:p>
        </w:tc>
        <w:tc>
          <w:tcPr>
            <w:tcW w:w="7352" w:type="dxa"/>
            <w:tcBorders>
              <w:top w:val="nil"/>
              <w:left w:val="nil"/>
              <w:bottom w:val="nil"/>
              <w:right w:val="nil"/>
            </w:tcBorders>
            <w:tcMar>
              <w:top w:w="15" w:type="dxa"/>
              <w:left w:w="15" w:type="dxa"/>
              <w:right w:w="15" w:type="dxa"/>
            </w:tcMar>
            <w:vAlign w:val="bottom"/>
          </w:tcPr>
          <w:p w14:paraId="5B672979" w14:textId="2822A8BD" w:rsidR="1FCB0F9C" w:rsidRDefault="1FCB0F9C" w:rsidP="1FCB0F9C">
            <w:pPr>
              <w:spacing w:after="0"/>
              <w:rPr>
                <w:rFonts w:eastAsiaTheme="minorEastAsia"/>
                <w:color w:val="000000" w:themeColor="text1"/>
              </w:rPr>
            </w:pPr>
            <w:r w:rsidRPr="1FCB0F9C">
              <w:rPr>
                <w:rFonts w:eastAsiaTheme="minorEastAsia"/>
                <w:color w:val="000000" w:themeColor="text1"/>
              </w:rPr>
              <w:t>Transfer of funds from the cardholder’s account to the merchant’s account via a payment gateway or POS system; process through which the PTA collects previously authorized funds from cardholder accounts.</w:t>
            </w:r>
          </w:p>
        </w:tc>
      </w:tr>
      <w:tr w:rsidR="1FCB0F9C" w14:paraId="76A82D1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8B8C2BB" w14:textId="178B674A" w:rsidR="1FCB0F9C" w:rsidRDefault="1FCB0F9C" w:rsidP="1FCB0F9C">
            <w:pPr>
              <w:spacing w:after="0"/>
              <w:rPr>
                <w:rFonts w:eastAsiaTheme="minorEastAsia"/>
                <w:color w:val="000000" w:themeColor="text1"/>
              </w:rPr>
            </w:pPr>
            <w:r w:rsidRPr="1FCB0F9C">
              <w:rPr>
                <w:rFonts w:eastAsiaTheme="minorEastAsia"/>
                <w:color w:val="000000" w:themeColor="text1"/>
              </w:rPr>
              <w:t>SFTP</w:t>
            </w:r>
          </w:p>
        </w:tc>
        <w:tc>
          <w:tcPr>
            <w:tcW w:w="7352" w:type="dxa"/>
            <w:tcBorders>
              <w:top w:val="nil"/>
              <w:left w:val="nil"/>
              <w:bottom w:val="nil"/>
              <w:right w:val="nil"/>
            </w:tcBorders>
            <w:tcMar>
              <w:top w:w="15" w:type="dxa"/>
              <w:left w:w="15" w:type="dxa"/>
              <w:right w:w="15" w:type="dxa"/>
            </w:tcMar>
            <w:vAlign w:val="bottom"/>
          </w:tcPr>
          <w:p w14:paraId="2E079FA9" w14:textId="78CA80E1" w:rsidR="1FCB0F9C" w:rsidRDefault="1FCB0F9C" w:rsidP="1FCB0F9C">
            <w:pPr>
              <w:spacing w:after="0"/>
              <w:rPr>
                <w:rFonts w:eastAsiaTheme="minorEastAsia"/>
                <w:color w:val="000000" w:themeColor="text1"/>
              </w:rPr>
            </w:pPr>
            <w:r w:rsidRPr="1FCB0F9C">
              <w:rPr>
                <w:rFonts w:eastAsiaTheme="minorEastAsia"/>
                <w:color w:val="000000" w:themeColor="text1"/>
              </w:rPr>
              <w:t>Secure File Transfer Protocol using SSH encryption for secure file transfers.</w:t>
            </w:r>
          </w:p>
        </w:tc>
      </w:tr>
      <w:tr w:rsidR="1FCB0F9C" w14:paraId="0A3A9C6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12D7274" w14:textId="7A38D50A" w:rsidR="1FCB0F9C" w:rsidRDefault="1FCB0F9C" w:rsidP="1FCB0F9C">
            <w:pPr>
              <w:spacing w:after="0"/>
              <w:rPr>
                <w:rFonts w:eastAsiaTheme="minorEastAsia"/>
                <w:color w:val="000000" w:themeColor="text1"/>
              </w:rPr>
            </w:pPr>
            <w:r w:rsidRPr="1FCB0F9C">
              <w:rPr>
                <w:rFonts w:eastAsiaTheme="minorEastAsia"/>
                <w:color w:val="000000" w:themeColor="text1"/>
              </w:rPr>
              <w:t>SIEM</w:t>
            </w:r>
          </w:p>
        </w:tc>
        <w:tc>
          <w:tcPr>
            <w:tcW w:w="7352" w:type="dxa"/>
            <w:tcBorders>
              <w:top w:val="nil"/>
              <w:left w:val="nil"/>
              <w:bottom w:val="nil"/>
              <w:right w:val="nil"/>
            </w:tcBorders>
            <w:tcMar>
              <w:top w:w="15" w:type="dxa"/>
              <w:left w:w="15" w:type="dxa"/>
              <w:right w:w="15" w:type="dxa"/>
            </w:tcMar>
            <w:vAlign w:val="bottom"/>
          </w:tcPr>
          <w:p w14:paraId="26937928" w14:textId="695D6E3F" w:rsidR="1FCB0F9C" w:rsidRDefault="1FCB0F9C" w:rsidP="1FCB0F9C">
            <w:pPr>
              <w:spacing w:after="0"/>
              <w:rPr>
                <w:rFonts w:eastAsiaTheme="minorEastAsia"/>
                <w:color w:val="000000" w:themeColor="text1"/>
              </w:rPr>
            </w:pPr>
            <w:r w:rsidRPr="1FCB0F9C">
              <w:rPr>
                <w:rFonts w:eastAsiaTheme="minorEastAsia"/>
                <w:color w:val="000000" w:themeColor="text1"/>
              </w:rPr>
              <w:t>Security Information and Event Management.</w:t>
            </w:r>
          </w:p>
        </w:tc>
      </w:tr>
      <w:tr w:rsidR="1FCB0F9C" w14:paraId="0B1628E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B3D7A54" w14:textId="00E83F53" w:rsidR="1FCB0F9C" w:rsidRDefault="1FCB0F9C" w:rsidP="1FCB0F9C">
            <w:pPr>
              <w:spacing w:after="0"/>
              <w:rPr>
                <w:rFonts w:eastAsiaTheme="minorEastAsia"/>
                <w:color w:val="000000" w:themeColor="text1"/>
              </w:rPr>
            </w:pPr>
            <w:r w:rsidRPr="1FCB0F9C">
              <w:rPr>
                <w:rFonts w:eastAsiaTheme="minorEastAsia"/>
                <w:color w:val="000000" w:themeColor="text1"/>
              </w:rPr>
              <w:t>SLA</w:t>
            </w:r>
          </w:p>
        </w:tc>
        <w:tc>
          <w:tcPr>
            <w:tcW w:w="7352" w:type="dxa"/>
            <w:tcBorders>
              <w:top w:val="nil"/>
              <w:left w:val="nil"/>
              <w:bottom w:val="nil"/>
              <w:right w:val="nil"/>
            </w:tcBorders>
            <w:tcMar>
              <w:top w:w="15" w:type="dxa"/>
              <w:left w:w="15" w:type="dxa"/>
              <w:right w:w="15" w:type="dxa"/>
            </w:tcMar>
            <w:vAlign w:val="bottom"/>
          </w:tcPr>
          <w:p w14:paraId="407A7E2C" w14:textId="0A7F6CC7" w:rsidR="1FCB0F9C" w:rsidRDefault="1FCB0F9C" w:rsidP="1FCB0F9C">
            <w:pPr>
              <w:spacing w:after="0"/>
              <w:rPr>
                <w:rFonts w:eastAsiaTheme="minorEastAsia"/>
                <w:color w:val="000000" w:themeColor="text1"/>
              </w:rPr>
            </w:pPr>
            <w:r w:rsidRPr="1FCB0F9C">
              <w:rPr>
                <w:rFonts w:eastAsiaTheme="minorEastAsia"/>
                <w:color w:val="000000" w:themeColor="text1"/>
              </w:rPr>
              <w:t>Service Level Agreement.</w:t>
            </w:r>
          </w:p>
        </w:tc>
      </w:tr>
      <w:tr w:rsidR="1FCB0F9C" w14:paraId="5CE8E0B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F83AEE8" w14:textId="14547894" w:rsidR="1FCB0F9C" w:rsidRDefault="1FCB0F9C" w:rsidP="1FCB0F9C">
            <w:pPr>
              <w:spacing w:after="0"/>
              <w:rPr>
                <w:rFonts w:eastAsiaTheme="minorEastAsia"/>
                <w:color w:val="000000" w:themeColor="text1"/>
              </w:rPr>
            </w:pPr>
            <w:r w:rsidRPr="1FCB0F9C">
              <w:rPr>
                <w:rFonts w:eastAsiaTheme="minorEastAsia"/>
                <w:color w:val="000000" w:themeColor="text1"/>
              </w:rPr>
              <w:t>SOAP</w:t>
            </w:r>
          </w:p>
        </w:tc>
        <w:tc>
          <w:tcPr>
            <w:tcW w:w="7352" w:type="dxa"/>
            <w:tcBorders>
              <w:top w:val="nil"/>
              <w:left w:val="nil"/>
              <w:bottom w:val="nil"/>
              <w:right w:val="nil"/>
            </w:tcBorders>
            <w:tcMar>
              <w:top w:w="15" w:type="dxa"/>
              <w:left w:w="15" w:type="dxa"/>
              <w:right w:w="15" w:type="dxa"/>
            </w:tcMar>
            <w:vAlign w:val="bottom"/>
          </w:tcPr>
          <w:p w14:paraId="65B175F4" w14:textId="758592DA" w:rsidR="1FCB0F9C" w:rsidRDefault="1FCB0F9C" w:rsidP="1FCB0F9C">
            <w:pPr>
              <w:spacing w:after="0"/>
              <w:rPr>
                <w:rFonts w:eastAsiaTheme="minorEastAsia"/>
                <w:color w:val="000000" w:themeColor="text1"/>
              </w:rPr>
            </w:pPr>
            <w:r w:rsidRPr="1FCB0F9C">
              <w:rPr>
                <w:rFonts w:eastAsiaTheme="minorEastAsia"/>
                <w:color w:val="000000" w:themeColor="text1"/>
              </w:rPr>
              <w:t>Simple Object Access Protocol used for exchanging information between systems and applications.</w:t>
            </w:r>
          </w:p>
        </w:tc>
      </w:tr>
      <w:tr w:rsidR="1FCB0F9C" w14:paraId="2A017CB0"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6431967" w14:textId="5B724A90" w:rsidR="1FCB0F9C" w:rsidRDefault="1FCB0F9C" w:rsidP="1FCB0F9C">
            <w:pPr>
              <w:spacing w:after="0"/>
              <w:rPr>
                <w:rFonts w:eastAsiaTheme="minorEastAsia"/>
                <w:color w:val="000000" w:themeColor="text1"/>
              </w:rPr>
            </w:pPr>
            <w:r w:rsidRPr="1FCB0F9C">
              <w:rPr>
                <w:rFonts w:eastAsiaTheme="minorEastAsia"/>
                <w:color w:val="000000" w:themeColor="text1"/>
              </w:rPr>
              <w:t>SoftPOS</w:t>
            </w:r>
          </w:p>
        </w:tc>
        <w:tc>
          <w:tcPr>
            <w:tcW w:w="7352" w:type="dxa"/>
            <w:tcBorders>
              <w:top w:val="nil"/>
              <w:left w:val="nil"/>
              <w:bottom w:val="nil"/>
              <w:right w:val="nil"/>
            </w:tcBorders>
            <w:tcMar>
              <w:top w:w="15" w:type="dxa"/>
              <w:left w:w="15" w:type="dxa"/>
              <w:right w:w="15" w:type="dxa"/>
            </w:tcMar>
            <w:vAlign w:val="bottom"/>
          </w:tcPr>
          <w:p w14:paraId="7ED5470D" w14:textId="1F0283F4" w:rsidR="1FCB0F9C" w:rsidRDefault="1FCB0F9C" w:rsidP="1FCB0F9C">
            <w:pPr>
              <w:spacing w:after="0"/>
              <w:rPr>
                <w:rFonts w:eastAsiaTheme="minorEastAsia"/>
                <w:color w:val="000000" w:themeColor="text1"/>
              </w:rPr>
            </w:pPr>
            <w:r w:rsidRPr="1FCB0F9C">
              <w:rPr>
                <w:rFonts w:eastAsiaTheme="minorEastAsia"/>
                <w:color w:val="000000" w:themeColor="text1"/>
              </w:rPr>
              <w:t>Software Point of Sale technology allowing merchants to accept payments using smartphones, tablets, or other Android devices.</w:t>
            </w:r>
          </w:p>
        </w:tc>
      </w:tr>
      <w:tr w:rsidR="1FCB0F9C" w14:paraId="7526F14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58175E6" w14:textId="43600053" w:rsidR="1FCB0F9C" w:rsidRDefault="1FCB0F9C" w:rsidP="1FCB0F9C">
            <w:pPr>
              <w:spacing w:after="0"/>
              <w:rPr>
                <w:rFonts w:eastAsiaTheme="minorEastAsia"/>
                <w:color w:val="000000" w:themeColor="text1"/>
              </w:rPr>
            </w:pPr>
            <w:r w:rsidRPr="1FCB0F9C">
              <w:rPr>
                <w:rFonts w:eastAsiaTheme="minorEastAsia"/>
                <w:color w:val="000000" w:themeColor="text1"/>
              </w:rPr>
              <w:t>SSO</w:t>
            </w:r>
          </w:p>
        </w:tc>
        <w:tc>
          <w:tcPr>
            <w:tcW w:w="7352" w:type="dxa"/>
            <w:tcBorders>
              <w:top w:val="nil"/>
              <w:left w:val="nil"/>
              <w:bottom w:val="nil"/>
              <w:right w:val="nil"/>
            </w:tcBorders>
            <w:tcMar>
              <w:top w:w="15" w:type="dxa"/>
              <w:left w:w="15" w:type="dxa"/>
              <w:right w:w="15" w:type="dxa"/>
            </w:tcMar>
            <w:vAlign w:val="bottom"/>
          </w:tcPr>
          <w:p w14:paraId="1775A704" w14:textId="5AE054D5" w:rsidR="1FCB0F9C" w:rsidRDefault="1FCB0F9C" w:rsidP="1FCB0F9C">
            <w:pPr>
              <w:spacing w:after="0"/>
              <w:rPr>
                <w:rFonts w:eastAsiaTheme="minorEastAsia"/>
                <w:color w:val="000000" w:themeColor="text1"/>
              </w:rPr>
            </w:pPr>
            <w:r w:rsidRPr="1FCB0F9C">
              <w:rPr>
                <w:rFonts w:eastAsiaTheme="minorEastAsia"/>
                <w:color w:val="000000" w:themeColor="text1"/>
              </w:rPr>
              <w:t>Single Sign-On.</w:t>
            </w:r>
          </w:p>
        </w:tc>
      </w:tr>
      <w:tr w:rsidR="1FCB0F9C" w14:paraId="2B0E7740"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77624C3" w14:textId="32CD8D97" w:rsidR="1FCB0F9C" w:rsidRDefault="1FCB0F9C" w:rsidP="1FCB0F9C">
            <w:pPr>
              <w:spacing w:after="0"/>
              <w:rPr>
                <w:rFonts w:eastAsiaTheme="minorEastAsia"/>
                <w:color w:val="000000" w:themeColor="text1"/>
              </w:rPr>
            </w:pPr>
            <w:r w:rsidRPr="1FCB0F9C">
              <w:rPr>
                <w:rFonts w:eastAsiaTheme="minorEastAsia"/>
                <w:color w:val="000000" w:themeColor="text1"/>
              </w:rPr>
              <w:t>Status List</w:t>
            </w:r>
          </w:p>
        </w:tc>
        <w:tc>
          <w:tcPr>
            <w:tcW w:w="7352" w:type="dxa"/>
            <w:tcBorders>
              <w:top w:val="nil"/>
              <w:left w:val="nil"/>
              <w:bottom w:val="nil"/>
              <w:right w:val="nil"/>
            </w:tcBorders>
            <w:tcMar>
              <w:top w:w="15" w:type="dxa"/>
              <w:left w:w="15" w:type="dxa"/>
              <w:right w:w="15" w:type="dxa"/>
            </w:tcMar>
            <w:vAlign w:val="bottom"/>
          </w:tcPr>
          <w:p w14:paraId="61BB4062" w14:textId="00114CE4" w:rsidR="1FCB0F9C" w:rsidRDefault="1FCB0F9C" w:rsidP="1FCB0F9C">
            <w:pPr>
              <w:spacing w:after="0"/>
              <w:rPr>
                <w:rFonts w:eastAsiaTheme="minorEastAsia"/>
                <w:color w:val="000000" w:themeColor="text1"/>
              </w:rPr>
            </w:pPr>
            <w:r w:rsidRPr="1FCB0F9C">
              <w:rPr>
                <w:rFonts w:eastAsiaTheme="minorEastAsia"/>
                <w:color w:val="000000" w:themeColor="text1"/>
              </w:rPr>
              <w:t>Registry of payment devices with specific states in the ABT back-office requiring special handling (blocked, lost, stolen, or with special privileges).</w:t>
            </w:r>
          </w:p>
        </w:tc>
      </w:tr>
      <w:tr w:rsidR="1FCB0F9C" w14:paraId="139D3C3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1EBDEEF" w14:textId="25310907" w:rsidR="1FCB0F9C" w:rsidRDefault="1FCB0F9C" w:rsidP="1FCB0F9C">
            <w:pPr>
              <w:spacing w:after="0"/>
              <w:rPr>
                <w:rFonts w:eastAsiaTheme="minorEastAsia"/>
                <w:color w:val="000000" w:themeColor="text1"/>
              </w:rPr>
            </w:pPr>
            <w:r w:rsidRPr="1FCB0F9C">
              <w:rPr>
                <w:rFonts w:eastAsiaTheme="minorEastAsia"/>
                <w:color w:val="000000" w:themeColor="text1"/>
              </w:rPr>
              <w:t>Status List Update Period</w:t>
            </w:r>
          </w:p>
        </w:tc>
        <w:tc>
          <w:tcPr>
            <w:tcW w:w="7352" w:type="dxa"/>
            <w:tcBorders>
              <w:top w:val="nil"/>
              <w:left w:val="nil"/>
              <w:bottom w:val="nil"/>
              <w:right w:val="nil"/>
            </w:tcBorders>
            <w:tcMar>
              <w:top w:w="15" w:type="dxa"/>
              <w:left w:w="15" w:type="dxa"/>
              <w:right w:w="15" w:type="dxa"/>
            </w:tcMar>
            <w:vAlign w:val="bottom"/>
          </w:tcPr>
          <w:p w14:paraId="23EDF9A7" w14:textId="69529873" w:rsidR="1FCB0F9C" w:rsidRDefault="1FCB0F9C" w:rsidP="1FCB0F9C">
            <w:pPr>
              <w:spacing w:after="0"/>
              <w:rPr>
                <w:rFonts w:eastAsiaTheme="minorEastAsia"/>
                <w:color w:val="000000" w:themeColor="text1"/>
              </w:rPr>
            </w:pPr>
            <w:r w:rsidRPr="1FCB0F9C">
              <w:rPr>
                <w:rFonts w:eastAsiaTheme="minorEastAsia"/>
                <w:color w:val="000000" w:themeColor="text1"/>
              </w:rPr>
              <w:t>Maximum time (15 minutes) within which TGW must publish a status update after receiving a rejection for a payment device.</w:t>
            </w:r>
          </w:p>
        </w:tc>
      </w:tr>
      <w:tr w:rsidR="1FCB0F9C" w14:paraId="3F1742AD"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882AA82" w14:textId="3CD5CE0B" w:rsidR="1FCB0F9C" w:rsidRDefault="1FCB0F9C" w:rsidP="1FCB0F9C">
            <w:pPr>
              <w:spacing w:after="0"/>
              <w:rPr>
                <w:rFonts w:eastAsiaTheme="minorEastAsia"/>
                <w:color w:val="000000" w:themeColor="text1"/>
              </w:rPr>
            </w:pPr>
            <w:r w:rsidRPr="1FCB0F9C">
              <w:rPr>
                <w:rFonts w:eastAsiaTheme="minorEastAsia"/>
                <w:color w:val="000000" w:themeColor="text1"/>
              </w:rPr>
              <w:t>SVA</w:t>
            </w:r>
          </w:p>
        </w:tc>
        <w:tc>
          <w:tcPr>
            <w:tcW w:w="7352" w:type="dxa"/>
            <w:tcBorders>
              <w:top w:val="nil"/>
              <w:left w:val="nil"/>
              <w:bottom w:val="nil"/>
              <w:right w:val="nil"/>
            </w:tcBorders>
            <w:tcMar>
              <w:top w:w="15" w:type="dxa"/>
              <w:left w:w="15" w:type="dxa"/>
              <w:right w:w="15" w:type="dxa"/>
            </w:tcMar>
            <w:vAlign w:val="bottom"/>
          </w:tcPr>
          <w:p w14:paraId="2504FF06" w14:textId="15AD4ABC" w:rsidR="1FCB0F9C" w:rsidRDefault="1FCB0F9C" w:rsidP="1FCB0F9C">
            <w:pPr>
              <w:spacing w:after="0"/>
              <w:rPr>
                <w:rFonts w:eastAsiaTheme="minorEastAsia"/>
                <w:color w:val="000000" w:themeColor="text1"/>
              </w:rPr>
            </w:pPr>
            <w:r w:rsidRPr="1FCB0F9C">
              <w:rPr>
                <w:rFonts w:eastAsiaTheme="minorEastAsia"/>
                <w:color w:val="000000" w:themeColor="text1"/>
              </w:rPr>
              <w:t>Stored Value Account.</w:t>
            </w:r>
          </w:p>
        </w:tc>
      </w:tr>
      <w:tr w:rsidR="1FCB0F9C" w14:paraId="17B72B2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17B9EA2" w14:textId="1F8872EA" w:rsidR="1FCB0F9C" w:rsidRDefault="1FCB0F9C" w:rsidP="1FCB0F9C">
            <w:pPr>
              <w:spacing w:after="0"/>
              <w:rPr>
                <w:rFonts w:eastAsiaTheme="minorEastAsia"/>
                <w:color w:val="000000" w:themeColor="text1"/>
              </w:rPr>
            </w:pPr>
            <w:r w:rsidRPr="1FCB0F9C">
              <w:rPr>
                <w:rFonts w:eastAsiaTheme="minorEastAsia"/>
                <w:color w:val="000000" w:themeColor="text1"/>
              </w:rPr>
              <w:t>Tap</w:t>
            </w:r>
          </w:p>
        </w:tc>
        <w:tc>
          <w:tcPr>
            <w:tcW w:w="7352" w:type="dxa"/>
            <w:tcBorders>
              <w:top w:val="nil"/>
              <w:left w:val="nil"/>
              <w:bottom w:val="nil"/>
              <w:right w:val="nil"/>
            </w:tcBorders>
            <w:tcMar>
              <w:top w:w="15" w:type="dxa"/>
              <w:left w:w="15" w:type="dxa"/>
              <w:right w:w="15" w:type="dxa"/>
            </w:tcMar>
            <w:vAlign w:val="bottom"/>
          </w:tcPr>
          <w:p w14:paraId="1B5D5A6C" w14:textId="66CF14C5" w:rsidR="1FCB0F9C" w:rsidRDefault="1FCB0F9C" w:rsidP="1FCB0F9C">
            <w:pPr>
              <w:spacing w:after="0"/>
              <w:rPr>
                <w:rFonts w:eastAsiaTheme="minorEastAsia"/>
                <w:color w:val="000000" w:themeColor="text1"/>
              </w:rPr>
            </w:pPr>
            <w:r w:rsidRPr="1FCB0F9C">
              <w:rPr>
                <w:rFonts w:eastAsiaTheme="minorEastAsia"/>
                <w:color w:val="000000" w:themeColor="text1"/>
              </w:rPr>
              <w:t>Action of bringing a payment medium or device close to a validator in a vehicle to validate and generate an information frame sent to the transit gateway for processing.</w:t>
            </w:r>
          </w:p>
        </w:tc>
      </w:tr>
      <w:tr w:rsidR="1FCB0F9C" w14:paraId="202DDA9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32ACB34" w14:textId="517966AC" w:rsidR="1FCB0F9C" w:rsidRDefault="1FCB0F9C" w:rsidP="1FCB0F9C">
            <w:pPr>
              <w:spacing w:after="0"/>
              <w:rPr>
                <w:rFonts w:eastAsiaTheme="minorEastAsia"/>
                <w:color w:val="000000" w:themeColor="text1"/>
              </w:rPr>
            </w:pPr>
            <w:r w:rsidRPr="1FCB0F9C">
              <w:rPr>
                <w:rFonts w:eastAsiaTheme="minorEastAsia"/>
                <w:color w:val="000000" w:themeColor="text1"/>
              </w:rPr>
              <w:t>TBD</w:t>
            </w:r>
          </w:p>
        </w:tc>
        <w:tc>
          <w:tcPr>
            <w:tcW w:w="7352" w:type="dxa"/>
            <w:tcBorders>
              <w:top w:val="nil"/>
              <w:left w:val="nil"/>
              <w:bottom w:val="nil"/>
              <w:right w:val="nil"/>
            </w:tcBorders>
            <w:tcMar>
              <w:top w:w="15" w:type="dxa"/>
              <w:left w:w="15" w:type="dxa"/>
              <w:right w:w="15" w:type="dxa"/>
            </w:tcMar>
            <w:vAlign w:val="bottom"/>
          </w:tcPr>
          <w:p w14:paraId="4FBF6CF8" w14:textId="1ADDCF65" w:rsidR="1FCB0F9C" w:rsidRDefault="1FCB0F9C" w:rsidP="1FCB0F9C">
            <w:pPr>
              <w:spacing w:after="0"/>
              <w:rPr>
                <w:rFonts w:eastAsiaTheme="minorEastAsia"/>
                <w:color w:val="000000" w:themeColor="text1"/>
              </w:rPr>
            </w:pPr>
            <w:r w:rsidRPr="1FCB0F9C">
              <w:rPr>
                <w:rFonts w:eastAsiaTheme="minorEastAsia"/>
                <w:color w:val="000000" w:themeColor="text1"/>
              </w:rPr>
              <w:t>To Be Determined.</w:t>
            </w:r>
          </w:p>
        </w:tc>
      </w:tr>
      <w:tr w:rsidR="1FCB0F9C" w14:paraId="46F7788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9E95429" w14:textId="574D8904" w:rsidR="1FCB0F9C" w:rsidRDefault="1FCB0F9C" w:rsidP="1FCB0F9C">
            <w:pPr>
              <w:spacing w:after="0"/>
              <w:rPr>
                <w:rFonts w:eastAsiaTheme="minorEastAsia"/>
                <w:color w:val="000000" w:themeColor="text1"/>
              </w:rPr>
            </w:pPr>
            <w:r w:rsidRPr="1FCB0F9C">
              <w:rPr>
                <w:rFonts w:eastAsiaTheme="minorEastAsia"/>
                <w:color w:val="000000" w:themeColor="text1"/>
              </w:rPr>
              <w:t>TI/TO</w:t>
            </w:r>
          </w:p>
        </w:tc>
        <w:tc>
          <w:tcPr>
            <w:tcW w:w="7352" w:type="dxa"/>
            <w:tcBorders>
              <w:top w:val="nil"/>
              <w:left w:val="nil"/>
              <w:bottom w:val="nil"/>
              <w:right w:val="nil"/>
            </w:tcBorders>
            <w:tcMar>
              <w:top w:w="15" w:type="dxa"/>
              <w:left w:w="15" w:type="dxa"/>
              <w:right w:w="15" w:type="dxa"/>
            </w:tcMar>
            <w:vAlign w:val="bottom"/>
          </w:tcPr>
          <w:p w14:paraId="42A45494" w14:textId="06CB44A8" w:rsidR="1FCB0F9C" w:rsidRDefault="1FCB0F9C" w:rsidP="1FCB0F9C">
            <w:pPr>
              <w:spacing w:after="0"/>
              <w:rPr>
                <w:rFonts w:eastAsiaTheme="minorEastAsia"/>
                <w:color w:val="000000" w:themeColor="text1"/>
              </w:rPr>
            </w:pPr>
            <w:r w:rsidRPr="1FCB0F9C">
              <w:rPr>
                <w:rFonts w:eastAsiaTheme="minorEastAsia"/>
                <w:color w:val="000000" w:themeColor="text1"/>
              </w:rPr>
              <w:t>Tap In / Tap Out.</w:t>
            </w:r>
          </w:p>
        </w:tc>
      </w:tr>
      <w:tr w:rsidR="1FCB0F9C" w14:paraId="09B7CB3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F3D3FE7" w14:textId="6D3ED954" w:rsidR="1FCB0F9C" w:rsidRDefault="1FCB0F9C" w:rsidP="1FCB0F9C">
            <w:pPr>
              <w:spacing w:after="0"/>
              <w:rPr>
                <w:rFonts w:eastAsiaTheme="minorEastAsia"/>
                <w:color w:val="000000" w:themeColor="text1"/>
              </w:rPr>
            </w:pPr>
            <w:r w:rsidRPr="1FCB0F9C">
              <w:rPr>
                <w:rFonts w:eastAsiaTheme="minorEastAsia"/>
                <w:color w:val="000000" w:themeColor="text1"/>
              </w:rPr>
              <w:t>TLS</w:t>
            </w:r>
          </w:p>
        </w:tc>
        <w:tc>
          <w:tcPr>
            <w:tcW w:w="7352" w:type="dxa"/>
            <w:tcBorders>
              <w:top w:val="nil"/>
              <w:left w:val="nil"/>
              <w:bottom w:val="nil"/>
              <w:right w:val="nil"/>
            </w:tcBorders>
            <w:tcMar>
              <w:top w:w="15" w:type="dxa"/>
              <w:left w:w="15" w:type="dxa"/>
              <w:right w:w="15" w:type="dxa"/>
            </w:tcMar>
            <w:vAlign w:val="bottom"/>
          </w:tcPr>
          <w:p w14:paraId="22437A9E" w14:textId="63F64454" w:rsidR="1FCB0F9C" w:rsidRDefault="1FCB0F9C" w:rsidP="1FCB0F9C">
            <w:pPr>
              <w:spacing w:after="0"/>
              <w:rPr>
                <w:rFonts w:eastAsiaTheme="minorEastAsia"/>
                <w:color w:val="000000" w:themeColor="text1"/>
              </w:rPr>
            </w:pPr>
            <w:r w:rsidRPr="1FCB0F9C">
              <w:rPr>
                <w:rFonts w:eastAsiaTheme="minorEastAsia"/>
                <w:color w:val="000000" w:themeColor="text1"/>
              </w:rPr>
              <w:t>Transport Layer Security protocol ensuring privacy and security in internet communications.</w:t>
            </w:r>
          </w:p>
        </w:tc>
      </w:tr>
      <w:tr w:rsidR="1FCB0F9C" w14:paraId="43E36EF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DB39BA0" w14:textId="3181DD3E" w:rsidR="1FCB0F9C" w:rsidRDefault="1FCB0F9C" w:rsidP="1FCB0F9C">
            <w:pPr>
              <w:spacing w:after="0"/>
              <w:rPr>
                <w:rFonts w:eastAsiaTheme="minorEastAsia"/>
                <w:color w:val="000000" w:themeColor="text1"/>
              </w:rPr>
            </w:pPr>
            <w:r w:rsidRPr="1FCB0F9C">
              <w:rPr>
                <w:rFonts w:eastAsiaTheme="minorEastAsia"/>
                <w:color w:val="000000" w:themeColor="text1"/>
              </w:rPr>
              <w:t>UIO</w:t>
            </w:r>
          </w:p>
        </w:tc>
        <w:tc>
          <w:tcPr>
            <w:tcW w:w="7352" w:type="dxa"/>
            <w:tcBorders>
              <w:top w:val="nil"/>
              <w:left w:val="nil"/>
              <w:bottom w:val="nil"/>
              <w:right w:val="nil"/>
            </w:tcBorders>
            <w:tcMar>
              <w:top w:w="15" w:type="dxa"/>
              <w:left w:w="15" w:type="dxa"/>
              <w:right w:w="15" w:type="dxa"/>
            </w:tcMar>
            <w:vAlign w:val="bottom"/>
          </w:tcPr>
          <w:p w14:paraId="48A8198B" w14:textId="3777DB48" w:rsidR="1FCB0F9C" w:rsidRDefault="1FCB0F9C" w:rsidP="1FCB0F9C">
            <w:pPr>
              <w:spacing w:after="0"/>
              <w:rPr>
                <w:rFonts w:eastAsiaTheme="minorEastAsia"/>
                <w:color w:val="000000" w:themeColor="text1"/>
              </w:rPr>
            </w:pPr>
            <w:r w:rsidRPr="1FCB0F9C">
              <w:rPr>
                <w:rFonts w:eastAsiaTheme="minorEastAsia"/>
                <w:color w:val="000000" w:themeColor="text1"/>
              </w:rPr>
              <w:t>Participants in adult education.</w:t>
            </w:r>
          </w:p>
        </w:tc>
      </w:tr>
      <w:tr w:rsidR="1FCB0F9C" w14:paraId="7F757E6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7D29124" w14:textId="3542628E" w:rsidR="1FCB0F9C" w:rsidRDefault="1FCB0F9C" w:rsidP="1FCB0F9C">
            <w:pPr>
              <w:spacing w:after="0"/>
              <w:rPr>
                <w:rFonts w:eastAsiaTheme="minorEastAsia"/>
                <w:color w:val="000000" w:themeColor="text1"/>
              </w:rPr>
            </w:pPr>
            <w:r w:rsidRPr="1FCB0F9C">
              <w:rPr>
                <w:rFonts w:eastAsiaTheme="minorEastAsia"/>
                <w:color w:val="000000" w:themeColor="text1"/>
              </w:rPr>
              <w:t>Token</w:t>
            </w:r>
          </w:p>
        </w:tc>
        <w:tc>
          <w:tcPr>
            <w:tcW w:w="7352" w:type="dxa"/>
            <w:tcBorders>
              <w:top w:val="nil"/>
              <w:left w:val="nil"/>
              <w:bottom w:val="nil"/>
              <w:right w:val="nil"/>
            </w:tcBorders>
            <w:tcMar>
              <w:top w:w="15" w:type="dxa"/>
              <w:left w:w="15" w:type="dxa"/>
              <w:right w:w="15" w:type="dxa"/>
            </w:tcMar>
            <w:vAlign w:val="bottom"/>
          </w:tcPr>
          <w:p w14:paraId="14D3AE08" w14:textId="02816094" w:rsidR="1FCB0F9C" w:rsidRDefault="1FCB0F9C" w:rsidP="1FCB0F9C">
            <w:pPr>
              <w:spacing w:after="0"/>
              <w:rPr>
                <w:rFonts w:eastAsiaTheme="minorEastAsia"/>
                <w:color w:val="000000" w:themeColor="text1"/>
              </w:rPr>
            </w:pPr>
            <w:r w:rsidRPr="1FCB0F9C">
              <w:rPr>
                <w:rFonts w:eastAsiaTheme="minorEastAsia"/>
                <w:color w:val="000000" w:themeColor="text1"/>
              </w:rPr>
              <w:t>A unique random string replacing sensitive payment data (e.g., card numbers) during transactions to maintain security.</w:t>
            </w:r>
          </w:p>
        </w:tc>
      </w:tr>
      <w:tr w:rsidR="1FCB0F9C" w14:paraId="6493B6B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4B4CC1E" w14:textId="646736CB" w:rsidR="1FCB0F9C" w:rsidRDefault="1FCB0F9C" w:rsidP="1FCB0F9C">
            <w:pPr>
              <w:spacing w:after="0"/>
              <w:rPr>
                <w:rFonts w:eastAsiaTheme="minorEastAsia"/>
                <w:color w:val="000000" w:themeColor="text1"/>
              </w:rPr>
            </w:pPr>
            <w:r w:rsidRPr="1FCB0F9C">
              <w:rPr>
                <w:rFonts w:eastAsiaTheme="minorEastAsia"/>
                <w:color w:val="000000" w:themeColor="text1"/>
              </w:rPr>
              <w:t>Tokenization</w:t>
            </w:r>
          </w:p>
        </w:tc>
        <w:tc>
          <w:tcPr>
            <w:tcW w:w="7352" w:type="dxa"/>
            <w:tcBorders>
              <w:top w:val="nil"/>
              <w:left w:val="nil"/>
              <w:bottom w:val="nil"/>
              <w:right w:val="nil"/>
            </w:tcBorders>
            <w:tcMar>
              <w:top w:w="15" w:type="dxa"/>
              <w:left w:w="15" w:type="dxa"/>
              <w:right w:w="15" w:type="dxa"/>
            </w:tcMar>
            <w:vAlign w:val="bottom"/>
          </w:tcPr>
          <w:p w14:paraId="33B9C425" w14:textId="748B7D69" w:rsidR="1FCB0F9C" w:rsidRDefault="1FCB0F9C" w:rsidP="1FCB0F9C">
            <w:pPr>
              <w:spacing w:after="0"/>
              <w:rPr>
                <w:rFonts w:eastAsiaTheme="minorEastAsia"/>
                <w:color w:val="000000" w:themeColor="text1"/>
              </w:rPr>
            </w:pPr>
            <w:r w:rsidRPr="1FCB0F9C">
              <w:rPr>
                <w:rFonts w:eastAsiaTheme="minorEastAsia"/>
                <w:color w:val="000000" w:themeColor="text1"/>
              </w:rPr>
              <w:t>Process of replacing sensitive payment data with an irreversible token to enable secure data exchange with ABT back-office components that are not PCI-DSS compliant.</w:t>
            </w:r>
          </w:p>
        </w:tc>
      </w:tr>
      <w:tr w:rsidR="1FCB0F9C" w14:paraId="01173B3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CAF7EB4" w14:textId="64121CB2" w:rsidR="1FCB0F9C" w:rsidRDefault="1FCB0F9C" w:rsidP="1FCB0F9C">
            <w:pPr>
              <w:spacing w:after="0"/>
              <w:rPr>
                <w:rFonts w:eastAsiaTheme="minorEastAsia"/>
                <w:color w:val="000000" w:themeColor="text1"/>
              </w:rPr>
            </w:pPr>
            <w:r w:rsidRPr="1FCB0F9C">
              <w:rPr>
                <w:rFonts w:eastAsiaTheme="minorEastAsia"/>
                <w:color w:val="000000" w:themeColor="text1"/>
              </w:rPr>
              <w:t>TOE</w:t>
            </w:r>
          </w:p>
        </w:tc>
        <w:tc>
          <w:tcPr>
            <w:tcW w:w="7352" w:type="dxa"/>
            <w:tcBorders>
              <w:top w:val="nil"/>
              <w:left w:val="nil"/>
              <w:bottom w:val="nil"/>
              <w:right w:val="nil"/>
            </w:tcBorders>
            <w:tcMar>
              <w:top w:w="15" w:type="dxa"/>
              <w:left w:w="15" w:type="dxa"/>
              <w:right w:w="15" w:type="dxa"/>
            </w:tcMar>
            <w:vAlign w:val="bottom"/>
          </w:tcPr>
          <w:p w14:paraId="67D23F09" w14:textId="40EADEF5" w:rsidR="1FCB0F9C" w:rsidRDefault="1FCB0F9C" w:rsidP="1FCB0F9C">
            <w:pPr>
              <w:spacing w:after="0"/>
              <w:rPr>
                <w:rFonts w:eastAsiaTheme="minorEastAsia"/>
                <w:color w:val="000000" w:themeColor="text1"/>
              </w:rPr>
            </w:pPr>
            <w:r w:rsidRPr="1FCB0F9C">
              <w:rPr>
                <w:rFonts w:eastAsiaTheme="minorEastAsia"/>
                <w:color w:val="000000" w:themeColor="text1"/>
              </w:rPr>
              <w:t>Ticket Office Equipment; system allowing resellers to sell IJPP tickets on behalf of the PTA.</w:t>
            </w:r>
          </w:p>
        </w:tc>
      </w:tr>
      <w:tr w:rsidR="1FCB0F9C" w14:paraId="1277431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9F32086" w14:textId="75ADEDBA" w:rsidR="1FCB0F9C" w:rsidRDefault="1FCB0F9C" w:rsidP="1FCB0F9C">
            <w:pPr>
              <w:spacing w:after="0"/>
              <w:rPr>
                <w:rFonts w:eastAsiaTheme="minorEastAsia"/>
                <w:color w:val="000000" w:themeColor="text1"/>
              </w:rPr>
            </w:pPr>
            <w:r w:rsidRPr="1FCB0F9C">
              <w:rPr>
                <w:rFonts w:eastAsiaTheme="minorEastAsia"/>
                <w:color w:val="000000" w:themeColor="text1"/>
              </w:rPr>
              <w:t>Transactions</w:t>
            </w:r>
          </w:p>
        </w:tc>
        <w:tc>
          <w:tcPr>
            <w:tcW w:w="7352" w:type="dxa"/>
            <w:tcBorders>
              <w:top w:val="nil"/>
              <w:left w:val="nil"/>
              <w:bottom w:val="nil"/>
              <w:right w:val="nil"/>
            </w:tcBorders>
            <w:tcMar>
              <w:top w:w="15" w:type="dxa"/>
              <w:left w:w="15" w:type="dxa"/>
              <w:right w:w="15" w:type="dxa"/>
            </w:tcMar>
            <w:vAlign w:val="bottom"/>
          </w:tcPr>
          <w:p w14:paraId="0991B753" w14:textId="015C9D0C" w:rsidR="1FCB0F9C" w:rsidRDefault="1FCB0F9C" w:rsidP="1FCB0F9C">
            <w:pPr>
              <w:spacing w:after="0"/>
              <w:rPr>
                <w:rFonts w:eastAsiaTheme="minorEastAsia"/>
                <w:color w:val="000000" w:themeColor="text1"/>
              </w:rPr>
            </w:pPr>
            <w:r w:rsidRPr="1FCB0F9C">
              <w:rPr>
                <w:rFonts w:eastAsiaTheme="minorEastAsia"/>
                <w:color w:val="000000" w:themeColor="text1"/>
              </w:rPr>
              <w:t>A tap made with a payment device on a validator and sent for collection.</w:t>
            </w:r>
          </w:p>
        </w:tc>
      </w:tr>
      <w:tr w:rsidR="1FCB0F9C" w14:paraId="2505319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894A3BF" w14:textId="6087CF9F" w:rsidR="1FCB0F9C" w:rsidRDefault="1FCB0F9C" w:rsidP="1FCB0F9C">
            <w:pPr>
              <w:spacing w:after="0"/>
              <w:rPr>
                <w:rFonts w:eastAsiaTheme="minorEastAsia"/>
                <w:color w:val="000000" w:themeColor="text1"/>
              </w:rPr>
            </w:pPr>
            <w:r w:rsidRPr="1FCB0F9C">
              <w:rPr>
                <w:rFonts w:eastAsiaTheme="minorEastAsia"/>
                <w:color w:val="000000" w:themeColor="text1"/>
              </w:rPr>
              <w:t>Transit Payment Gateway</w:t>
            </w:r>
          </w:p>
        </w:tc>
        <w:tc>
          <w:tcPr>
            <w:tcW w:w="7352" w:type="dxa"/>
            <w:tcBorders>
              <w:top w:val="nil"/>
              <w:left w:val="nil"/>
              <w:bottom w:val="nil"/>
              <w:right w:val="nil"/>
            </w:tcBorders>
            <w:tcMar>
              <w:top w:w="15" w:type="dxa"/>
              <w:left w:w="15" w:type="dxa"/>
              <w:right w:w="15" w:type="dxa"/>
            </w:tcMar>
            <w:vAlign w:val="bottom"/>
          </w:tcPr>
          <w:p w14:paraId="6B1F738E" w14:textId="5275BCD3" w:rsidR="1FCB0F9C" w:rsidRDefault="1FCB0F9C" w:rsidP="1FCB0F9C">
            <w:pPr>
              <w:spacing w:after="0"/>
              <w:rPr>
                <w:rFonts w:eastAsiaTheme="minorEastAsia"/>
                <w:color w:val="000000" w:themeColor="text1"/>
              </w:rPr>
            </w:pPr>
            <w:r w:rsidRPr="1FCB0F9C">
              <w:rPr>
                <w:rFonts w:eastAsiaTheme="minorEastAsia"/>
                <w:color w:val="000000" w:themeColor="text1"/>
              </w:rPr>
              <w:t>Also referred to as TGW; open transport payment processing services connecting EMV contactless validators with the ABT back-office system and financial payment services.</w:t>
            </w:r>
          </w:p>
        </w:tc>
      </w:tr>
      <w:tr w:rsidR="1FCB0F9C" w14:paraId="4F4FD37A"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07C60CB" w14:textId="55CB040F" w:rsidR="1FCB0F9C" w:rsidRDefault="1FCB0F9C" w:rsidP="1FCB0F9C">
            <w:pPr>
              <w:spacing w:after="0"/>
              <w:rPr>
                <w:rFonts w:eastAsiaTheme="minorEastAsia"/>
                <w:color w:val="000000" w:themeColor="text1"/>
              </w:rPr>
            </w:pPr>
            <w:r w:rsidRPr="1FCB0F9C">
              <w:rPr>
                <w:rFonts w:eastAsiaTheme="minorEastAsia"/>
                <w:color w:val="000000" w:themeColor="text1"/>
              </w:rPr>
              <w:t>Transit Implementation Guidelines</w:t>
            </w:r>
          </w:p>
        </w:tc>
        <w:tc>
          <w:tcPr>
            <w:tcW w:w="7352" w:type="dxa"/>
            <w:tcBorders>
              <w:top w:val="nil"/>
              <w:left w:val="nil"/>
              <w:bottom w:val="nil"/>
              <w:right w:val="nil"/>
            </w:tcBorders>
            <w:tcMar>
              <w:top w:w="15" w:type="dxa"/>
              <w:left w:w="15" w:type="dxa"/>
              <w:right w:w="15" w:type="dxa"/>
            </w:tcMar>
            <w:vAlign w:val="bottom"/>
          </w:tcPr>
          <w:p w14:paraId="00780BDB" w14:textId="20491D73" w:rsidR="1FCB0F9C" w:rsidRDefault="1FCB0F9C" w:rsidP="1FCB0F9C">
            <w:pPr>
              <w:spacing w:after="0"/>
              <w:rPr>
                <w:rFonts w:eastAsiaTheme="minorEastAsia"/>
                <w:color w:val="000000" w:themeColor="text1"/>
              </w:rPr>
            </w:pPr>
            <w:r w:rsidRPr="1FCB0F9C">
              <w:rPr>
                <w:rFonts w:eastAsiaTheme="minorEastAsia"/>
                <w:color w:val="000000" w:themeColor="text1"/>
              </w:rPr>
              <w:t>Manual describing rules for contactless transactions provided by card brands (e.g., Mastercard, Visa) for fare payment models in public transport.</w:t>
            </w:r>
          </w:p>
        </w:tc>
      </w:tr>
      <w:tr w:rsidR="1FCB0F9C" w14:paraId="3A59692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0C6AFBF" w14:textId="2D061514" w:rsidR="1FCB0F9C" w:rsidRDefault="1FCB0F9C" w:rsidP="1FCB0F9C">
            <w:pPr>
              <w:spacing w:after="0"/>
              <w:rPr>
                <w:rFonts w:eastAsiaTheme="minorEastAsia"/>
                <w:color w:val="000000" w:themeColor="text1"/>
              </w:rPr>
            </w:pPr>
            <w:r w:rsidRPr="1FCB0F9C">
              <w:rPr>
                <w:rFonts w:eastAsiaTheme="minorEastAsia"/>
                <w:color w:val="000000" w:themeColor="text1"/>
              </w:rPr>
              <w:t>Travel Period</w:t>
            </w:r>
          </w:p>
        </w:tc>
        <w:tc>
          <w:tcPr>
            <w:tcW w:w="7352" w:type="dxa"/>
            <w:tcBorders>
              <w:top w:val="nil"/>
              <w:left w:val="nil"/>
              <w:bottom w:val="nil"/>
              <w:right w:val="nil"/>
            </w:tcBorders>
            <w:tcMar>
              <w:top w:w="15" w:type="dxa"/>
              <w:left w:w="15" w:type="dxa"/>
              <w:right w:w="15" w:type="dxa"/>
            </w:tcMar>
            <w:vAlign w:val="bottom"/>
          </w:tcPr>
          <w:p w14:paraId="663EA537" w14:textId="70AD8F34" w:rsidR="1FCB0F9C" w:rsidRDefault="1FCB0F9C" w:rsidP="1FCB0F9C">
            <w:pPr>
              <w:spacing w:after="0"/>
              <w:rPr>
                <w:rFonts w:eastAsiaTheme="minorEastAsia"/>
                <w:color w:val="000000" w:themeColor="text1"/>
              </w:rPr>
            </w:pPr>
            <w:r w:rsidRPr="1FCB0F9C">
              <w:rPr>
                <w:rFonts w:eastAsiaTheme="minorEastAsia"/>
                <w:color w:val="000000" w:themeColor="text1"/>
              </w:rPr>
              <w:t>Maximum period (usually a calendar day) during which a customer can accumulate transactions without exceeding the issuer’s liability limit.</w:t>
            </w:r>
          </w:p>
        </w:tc>
      </w:tr>
      <w:tr w:rsidR="1FCB0F9C" w14:paraId="67DA7EF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D83EC8E" w14:textId="6B8C9322" w:rsidR="1FCB0F9C" w:rsidRDefault="1FCB0F9C" w:rsidP="1FCB0F9C">
            <w:pPr>
              <w:spacing w:after="0"/>
              <w:rPr>
                <w:rFonts w:eastAsiaTheme="minorEastAsia"/>
                <w:color w:val="000000" w:themeColor="text1"/>
              </w:rPr>
            </w:pPr>
            <w:r w:rsidRPr="1FCB0F9C">
              <w:rPr>
                <w:rFonts w:eastAsiaTheme="minorEastAsia"/>
                <w:color w:val="000000" w:themeColor="text1"/>
              </w:rPr>
              <w:t>TTM</w:t>
            </w:r>
          </w:p>
        </w:tc>
        <w:tc>
          <w:tcPr>
            <w:tcW w:w="7352" w:type="dxa"/>
            <w:tcBorders>
              <w:top w:val="nil"/>
              <w:left w:val="nil"/>
              <w:bottom w:val="nil"/>
              <w:right w:val="nil"/>
            </w:tcBorders>
            <w:tcMar>
              <w:top w:w="15" w:type="dxa"/>
              <w:left w:w="15" w:type="dxa"/>
              <w:right w:w="15" w:type="dxa"/>
            </w:tcMar>
            <w:vAlign w:val="bottom"/>
          </w:tcPr>
          <w:p w14:paraId="1FEADDDF" w14:textId="42C72611" w:rsidR="1FCB0F9C" w:rsidRDefault="1FCB0F9C" w:rsidP="1FCB0F9C">
            <w:pPr>
              <w:spacing w:after="0"/>
              <w:rPr>
                <w:rFonts w:eastAsiaTheme="minorEastAsia"/>
                <w:color w:val="000000" w:themeColor="text1"/>
              </w:rPr>
            </w:pPr>
            <w:r w:rsidRPr="1FCB0F9C">
              <w:rPr>
                <w:rFonts w:eastAsiaTheme="minorEastAsia"/>
                <w:color w:val="000000" w:themeColor="text1"/>
              </w:rPr>
              <w:t>Timetable Management System.</w:t>
            </w:r>
          </w:p>
        </w:tc>
      </w:tr>
      <w:tr w:rsidR="1FCB0F9C" w14:paraId="6D9FEA7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C7E09EE" w14:textId="06DDF2FC" w:rsidR="1FCB0F9C" w:rsidRDefault="1FCB0F9C" w:rsidP="1FCB0F9C">
            <w:pPr>
              <w:spacing w:after="0"/>
              <w:rPr>
                <w:rFonts w:eastAsiaTheme="minorEastAsia"/>
                <w:color w:val="000000" w:themeColor="text1"/>
              </w:rPr>
            </w:pPr>
            <w:r w:rsidRPr="1FCB0F9C">
              <w:rPr>
                <w:rFonts w:eastAsiaTheme="minorEastAsia"/>
                <w:color w:val="000000" w:themeColor="text1"/>
              </w:rPr>
              <w:t>TVM</w:t>
            </w:r>
          </w:p>
        </w:tc>
        <w:tc>
          <w:tcPr>
            <w:tcW w:w="7352" w:type="dxa"/>
            <w:tcBorders>
              <w:top w:val="nil"/>
              <w:left w:val="nil"/>
              <w:bottom w:val="nil"/>
              <w:right w:val="nil"/>
            </w:tcBorders>
            <w:tcMar>
              <w:top w:w="15" w:type="dxa"/>
              <w:left w:w="15" w:type="dxa"/>
              <w:right w:w="15" w:type="dxa"/>
            </w:tcMar>
            <w:vAlign w:val="bottom"/>
          </w:tcPr>
          <w:p w14:paraId="5779652B" w14:textId="498354C7" w:rsidR="1FCB0F9C" w:rsidRDefault="1FCB0F9C" w:rsidP="1FCB0F9C">
            <w:pPr>
              <w:spacing w:after="0"/>
              <w:rPr>
                <w:rFonts w:eastAsiaTheme="minorEastAsia"/>
                <w:color w:val="000000" w:themeColor="text1"/>
              </w:rPr>
            </w:pPr>
            <w:r w:rsidRPr="1FCB0F9C">
              <w:rPr>
                <w:rFonts w:eastAsiaTheme="minorEastAsia"/>
                <w:color w:val="000000" w:themeColor="text1"/>
              </w:rPr>
              <w:t>Ticket Vending Machine.</w:t>
            </w:r>
          </w:p>
        </w:tc>
      </w:tr>
      <w:tr w:rsidR="1FCB0F9C" w14:paraId="201ADC5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9460325" w14:textId="67AE7B14" w:rsidR="1FCB0F9C" w:rsidRDefault="1FCB0F9C" w:rsidP="1FCB0F9C">
            <w:pPr>
              <w:spacing w:after="0"/>
              <w:rPr>
                <w:rFonts w:eastAsiaTheme="minorEastAsia"/>
                <w:color w:val="000000" w:themeColor="text1"/>
              </w:rPr>
            </w:pPr>
            <w:r w:rsidRPr="1FCB0F9C">
              <w:rPr>
                <w:rFonts w:eastAsiaTheme="minorEastAsia"/>
                <w:color w:val="000000" w:themeColor="text1"/>
              </w:rPr>
              <w:t>UAT</w:t>
            </w:r>
          </w:p>
        </w:tc>
        <w:tc>
          <w:tcPr>
            <w:tcW w:w="7352" w:type="dxa"/>
            <w:tcBorders>
              <w:top w:val="nil"/>
              <w:left w:val="nil"/>
              <w:bottom w:val="nil"/>
              <w:right w:val="nil"/>
            </w:tcBorders>
            <w:tcMar>
              <w:top w:w="15" w:type="dxa"/>
              <w:left w:w="15" w:type="dxa"/>
              <w:right w:w="15" w:type="dxa"/>
            </w:tcMar>
            <w:vAlign w:val="bottom"/>
          </w:tcPr>
          <w:p w14:paraId="69953134" w14:textId="391BAB68" w:rsidR="1FCB0F9C" w:rsidRDefault="1FCB0F9C" w:rsidP="1FCB0F9C">
            <w:pPr>
              <w:spacing w:after="0"/>
              <w:rPr>
                <w:rFonts w:eastAsiaTheme="minorEastAsia"/>
                <w:color w:val="000000" w:themeColor="text1"/>
              </w:rPr>
            </w:pPr>
            <w:r w:rsidRPr="1FCB0F9C">
              <w:rPr>
                <w:rFonts w:eastAsiaTheme="minorEastAsia"/>
                <w:color w:val="000000" w:themeColor="text1"/>
              </w:rPr>
              <w:t>User Acceptance Testing.</w:t>
            </w:r>
          </w:p>
        </w:tc>
      </w:tr>
      <w:tr w:rsidR="1FCB0F9C" w14:paraId="27A0AD1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0C4F32F" w14:textId="58E2822A" w:rsidR="1FCB0F9C" w:rsidRDefault="1FCB0F9C" w:rsidP="1FCB0F9C">
            <w:pPr>
              <w:spacing w:after="0"/>
              <w:rPr>
                <w:rFonts w:eastAsiaTheme="minorEastAsia"/>
                <w:color w:val="000000" w:themeColor="text1"/>
              </w:rPr>
            </w:pPr>
            <w:r w:rsidRPr="1FCB0F9C">
              <w:rPr>
                <w:rFonts w:eastAsiaTheme="minorEastAsia"/>
                <w:color w:val="000000" w:themeColor="text1"/>
              </w:rPr>
              <w:t>UIC IRS</w:t>
            </w:r>
          </w:p>
        </w:tc>
        <w:tc>
          <w:tcPr>
            <w:tcW w:w="7352" w:type="dxa"/>
            <w:tcBorders>
              <w:top w:val="nil"/>
              <w:left w:val="nil"/>
              <w:bottom w:val="nil"/>
              <w:right w:val="nil"/>
            </w:tcBorders>
            <w:tcMar>
              <w:top w:w="15" w:type="dxa"/>
              <w:left w:w="15" w:type="dxa"/>
              <w:right w:w="15" w:type="dxa"/>
            </w:tcMar>
            <w:vAlign w:val="bottom"/>
          </w:tcPr>
          <w:p w14:paraId="16898D9D" w14:textId="13BE2B6B" w:rsidR="1FCB0F9C" w:rsidRDefault="1FCB0F9C" w:rsidP="1FCB0F9C">
            <w:pPr>
              <w:spacing w:after="0"/>
              <w:rPr>
                <w:rFonts w:eastAsiaTheme="minorEastAsia"/>
                <w:color w:val="000000" w:themeColor="text1"/>
              </w:rPr>
            </w:pPr>
            <w:r w:rsidRPr="1FCB0F9C">
              <w:rPr>
                <w:rFonts w:eastAsiaTheme="minorEastAsia"/>
                <w:color w:val="000000" w:themeColor="text1"/>
              </w:rPr>
              <w:t>International Railway Solution – structured framework of documents prepared by the International Union of Railways for railway sector use.</w:t>
            </w:r>
          </w:p>
        </w:tc>
      </w:tr>
      <w:tr w:rsidR="1FCB0F9C" w14:paraId="1204190D"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E7D1C75" w14:textId="409C4A97" w:rsidR="1FCB0F9C" w:rsidRDefault="1FCB0F9C" w:rsidP="1FCB0F9C">
            <w:pPr>
              <w:spacing w:after="0"/>
              <w:rPr>
                <w:rFonts w:eastAsiaTheme="minorEastAsia"/>
                <w:color w:val="000000" w:themeColor="text1"/>
              </w:rPr>
            </w:pPr>
            <w:r w:rsidRPr="1FCB0F9C">
              <w:rPr>
                <w:rFonts w:eastAsiaTheme="minorEastAsia"/>
                <w:color w:val="000000" w:themeColor="text1"/>
              </w:rPr>
              <w:t>UID</w:t>
            </w:r>
          </w:p>
        </w:tc>
        <w:tc>
          <w:tcPr>
            <w:tcW w:w="7352" w:type="dxa"/>
            <w:tcBorders>
              <w:top w:val="nil"/>
              <w:left w:val="nil"/>
              <w:bottom w:val="nil"/>
              <w:right w:val="nil"/>
            </w:tcBorders>
            <w:tcMar>
              <w:top w:w="15" w:type="dxa"/>
              <w:left w:w="15" w:type="dxa"/>
              <w:right w:w="15" w:type="dxa"/>
            </w:tcMar>
            <w:vAlign w:val="bottom"/>
          </w:tcPr>
          <w:p w14:paraId="6F9E1184" w14:textId="55009980" w:rsidR="1FCB0F9C" w:rsidRDefault="1FCB0F9C" w:rsidP="1FCB0F9C">
            <w:pPr>
              <w:spacing w:after="0"/>
              <w:rPr>
                <w:rFonts w:eastAsiaTheme="minorEastAsia"/>
                <w:color w:val="000000" w:themeColor="text1"/>
              </w:rPr>
            </w:pPr>
            <w:r w:rsidRPr="1FCB0F9C">
              <w:rPr>
                <w:rFonts w:eastAsiaTheme="minorEastAsia"/>
                <w:color w:val="000000" w:themeColor="text1"/>
              </w:rPr>
              <w:t>Unique Identifier marking a record as unique.</w:t>
            </w:r>
          </w:p>
        </w:tc>
      </w:tr>
      <w:tr w:rsidR="1FCB0F9C" w14:paraId="1D8CC85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CDE1FA6" w14:textId="56D01363" w:rsidR="1FCB0F9C" w:rsidRDefault="1FCB0F9C" w:rsidP="1FCB0F9C">
            <w:pPr>
              <w:spacing w:after="0"/>
              <w:rPr>
                <w:rFonts w:eastAsiaTheme="minorEastAsia"/>
                <w:color w:val="000000" w:themeColor="text1"/>
              </w:rPr>
            </w:pPr>
            <w:r w:rsidRPr="1FCB0F9C">
              <w:rPr>
                <w:rFonts w:eastAsiaTheme="minorEastAsia"/>
                <w:color w:val="000000" w:themeColor="text1"/>
              </w:rPr>
              <w:t>UX</w:t>
            </w:r>
          </w:p>
        </w:tc>
        <w:tc>
          <w:tcPr>
            <w:tcW w:w="7352" w:type="dxa"/>
            <w:tcBorders>
              <w:top w:val="nil"/>
              <w:left w:val="nil"/>
              <w:bottom w:val="nil"/>
              <w:right w:val="nil"/>
            </w:tcBorders>
            <w:tcMar>
              <w:top w:w="15" w:type="dxa"/>
              <w:left w:w="15" w:type="dxa"/>
              <w:right w:w="15" w:type="dxa"/>
            </w:tcMar>
            <w:vAlign w:val="bottom"/>
          </w:tcPr>
          <w:p w14:paraId="1D4AB055" w14:textId="247C93F0" w:rsidR="1FCB0F9C" w:rsidRDefault="1FCB0F9C" w:rsidP="1FCB0F9C">
            <w:pPr>
              <w:spacing w:after="0"/>
              <w:rPr>
                <w:rFonts w:eastAsiaTheme="minorEastAsia"/>
                <w:color w:val="000000" w:themeColor="text1"/>
              </w:rPr>
            </w:pPr>
            <w:r w:rsidRPr="1FCB0F9C">
              <w:rPr>
                <w:rFonts w:eastAsiaTheme="minorEastAsia"/>
                <w:color w:val="000000" w:themeColor="text1"/>
              </w:rPr>
              <w:t>User Experience.</w:t>
            </w:r>
          </w:p>
        </w:tc>
      </w:tr>
      <w:tr w:rsidR="1FCB0F9C" w14:paraId="4718777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AA7288A" w14:textId="3B0A9F50" w:rsidR="1FCB0F9C" w:rsidRDefault="1FCB0F9C" w:rsidP="1FCB0F9C">
            <w:pPr>
              <w:spacing w:after="0"/>
              <w:rPr>
                <w:rFonts w:eastAsiaTheme="minorEastAsia"/>
                <w:color w:val="000000" w:themeColor="text1"/>
              </w:rPr>
            </w:pPr>
            <w:r w:rsidRPr="1FCB0F9C">
              <w:rPr>
                <w:rFonts w:eastAsiaTheme="minorEastAsia"/>
                <w:color w:val="000000" w:themeColor="text1"/>
              </w:rPr>
              <w:t>Validator</w:t>
            </w:r>
          </w:p>
        </w:tc>
        <w:tc>
          <w:tcPr>
            <w:tcW w:w="7352" w:type="dxa"/>
            <w:tcBorders>
              <w:top w:val="nil"/>
              <w:left w:val="nil"/>
              <w:bottom w:val="nil"/>
              <w:right w:val="nil"/>
            </w:tcBorders>
            <w:tcMar>
              <w:top w:w="15" w:type="dxa"/>
              <w:left w:w="15" w:type="dxa"/>
              <w:right w:w="15" w:type="dxa"/>
            </w:tcMar>
            <w:vAlign w:val="bottom"/>
          </w:tcPr>
          <w:p w14:paraId="0CF264E7" w14:textId="22AB60D8" w:rsidR="1FCB0F9C" w:rsidRDefault="1FCB0F9C" w:rsidP="1FCB0F9C">
            <w:pPr>
              <w:spacing w:after="0"/>
              <w:rPr>
                <w:rFonts w:eastAsiaTheme="minorEastAsia"/>
                <w:color w:val="000000" w:themeColor="text1"/>
              </w:rPr>
            </w:pPr>
            <w:r w:rsidRPr="1FCB0F9C">
              <w:rPr>
                <w:rFonts w:eastAsiaTheme="minorEastAsia"/>
                <w:color w:val="000000" w:themeColor="text1"/>
              </w:rPr>
              <w:t>Device used for reading and validating payment transactions and generating information frames for processing by the transit payment gateway.</w:t>
            </w:r>
          </w:p>
        </w:tc>
      </w:tr>
      <w:tr w:rsidR="1FCB0F9C" w14:paraId="2EED55F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29B024A" w14:textId="503228B7" w:rsidR="1FCB0F9C" w:rsidRDefault="1FCB0F9C" w:rsidP="1FCB0F9C">
            <w:pPr>
              <w:spacing w:after="0"/>
              <w:rPr>
                <w:rFonts w:eastAsiaTheme="minorEastAsia"/>
                <w:color w:val="000000" w:themeColor="text1"/>
              </w:rPr>
            </w:pPr>
            <w:r w:rsidRPr="1FCB0F9C">
              <w:rPr>
                <w:rFonts w:eastAsiaTheme="minorEastAsia"/>
                <w:color w:val="000000" w:themeColor="text1"/>
              </w:rPr>
              <w:t>VDV 457</w:t>
            </w:r>
          </w:p>
        </w:tc>
        <w:tc>
          <w:tcPr>
            <w:tcW w:w="7352" w:type="dxa"/>
            <w:tcBorders>
              <w:top w:val="nil"/>
              <w:left w:val="nil"/>
              <w:bottom w:val="nil"/>
              <w:right w:val="nil"/>
            </w:tcBorders>
            <w:tcMar>
              <w:top w:w="15" w:type="dxa"/>
              <w:left w:w="15" w:type="dxa"/>
              <w:right w:w="15" w:type="dxa"/>
            </w:tcMar>
            <w:vAlign w:val="bottom"/>
          </w:tcPr>
          <w:p w14:paraId="2A84A360" w14:textId="0342D4C9" w:rsidR="1FCB0F9C" w:rsidRDefault="1FCB0F9C" w:rsidP="1FCB0F9C">
            <w:pPr>
              <w:spacing w:after="0"/>
              <w:rPr>
                <w:rFonts w:eastAsiaTheme="minorEastAsia"/>
                <w:color w:val="000000" w:themeColor="text1"/>
              </w:rPr>
            </w:pPr>
            <w:r w:rsidRPr="1FCB0F9C">
              <w:rPr>
                <w:rFonts w:eastAsiaTheme="minorEastAsia"/>
                <w:color w:val="000000" w:themeColor="text1"/>
              </w:rPr>
              <w:t>Guidelines from the German Transport Association for automatic passenger counting systems in public transport.</w:t>
            </w:r>
          </w:p>
        </w:tc>
      </w:tr>
      <w:tr w:rsidR="1FCB0F9C" w14:paraId="1AC2495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20403C4" w14:textId="6A98BD98" w:rsidR="1FCB0F9C" w:rsidRDefault="1FCB0F9C" w:rsidP="1FCB0F9C">
            <w:pPr>
              <w:spacing w:after="0"/>
              <w:rPr>
                <w:rFonts w:eastAsiaTheme="minorEastAsia"/>
                <w:color w:val="000000" w:themeColor="text1"/>
              </w:rPr>
            </w:pPr>
            <w:r w:rsidRPr="1FCB0F9C">
              <w:rPr>
                <w:rFonts w:eastAsiaTheme="minorEastAsia"/>
                <w:color w:val="000000" w:themeColor="text1"/>
              </w:rPr>
              <w:t>VISA</w:t>
            </w:r>
          </w:p>
        </w:tc>
        <w:tc>
          <w:tcPr>
            <w:tcW w:w="7352" w:type="dxa"/>
            <w:tcBorders>
              <w:top w:val="nil"/>
              <w:left w:val="nil"/>
              <w:bottom w:val="nil"/>
              <w:right w:val="nil"/>
            </w:tcBorders>
            <w:tcMar>
              <w:top w:w="15" w:type="dxa"/>
              <w:left w:w="15" w:type="dxa"/>
              <w:right w:w="15" w:type="dxa"/>
            </w:tcMar>
            <w:vAlign w:val="bottom"/>
          </w:tcPr>
          <w:p w14:paraId="07618E74" w14:textId="15EA319F" w:rsidR="1FCB0F9C" w:rsidRDefault="1FCB0F9C" w:rsidP="1FCB0F9C">
            <w:pPr>
              <w:spacing w:after="0"/>
              <w:rPr>
                <w:rFonts w:eastAsiaTheme="minorEastAsia"/>
                <w:color w:val="000000" w:themeColor="text1"/>
              </w:rPr>
            </w:pPr>
            <w:r w:rsidRPr="1FCB0F9C">
              <w:rPr>
                <w:rFonts w:eastAsiaTheme="minorEastAsia"/>
                <w:color w:val="000000" w:themeColor="text1"/>
              </w:rPr>
              <w:t>International payment scheme.</w:t>
            </w:r>
          </w:p>
        </w:tc>
      </w:tr>
      <w:tr w:rsidR="1FCB0F9C" w14:paraId="5516D6D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FE0C78C" w14:textId="3F0E3C89" w:rsidR="1FCB0F9C" w:rsidRDefault="1FCB0F9C" w:rsidP="1FCB0F9C">
            <w:pPr>
              <w:spacing w:after="0"/>
              <w:rPr>
                <w:rFonts w:eastAsiaTheme="minorEastAsia"/>
                <w:color w:val="000000" w:themeColor="text1"/>
              </w:rPr>
            </w:pPr>
            <w:r w:rsidRPr="1FCB0F9C">
              <w:rPr>
                <w:rFonts w:eastAsiaTheme="minorEastAsia"/>
                <w:color w:val="000000" w:themeColor="text1"/>
              </w:rPr>
              <w:t>ZDIJZ</w:t>
            </w:r>
          </w:p>
        </w:tc>
        <w:tc>
          <w:tcPr>
            <w:tcW w:w="7352" w:type="dxa"/>
            <w:tcBorders>
              <w:top w:val="nil"/>
              <w:left w:val="nil"/>
              <w:bottom w:val="nil"/>
              <w:right w:val="nil"/>
            </w:tcBorders>
            <w:tcMar>
              <w:top w:w="15" w:type="dxa"/>
              <w:left w:w="15" w:type="dxa"/>
              <w:right w:w="15" w:type="dxa"/>
            </w:tcMar>
            <w:vAlign w:val="bottom"/>
          </w:tcPr>
          <w:p w14:paraId="65C4569E" w14:textId="201DA45E" w:rsidR="1FCB0F9C" w:rsidRDefault="1FCB0F9C" w:rsidP="1FCB0F9C">
            <w:pPr>
              <w:spacing w:after="0"/>
              <w:rPr>
                <w:rFonts w:eastAsiaTheme="minorEastAsia"/>
                <w:color w:val="000000" w:themeColor="text1"/>
              </w:rPr>
            </w:pPr>
            <w:r w:rsidRPr="1FCB0F9C">
              <w:rPr>
                <w:rFonts w:eastAsiaTheme="minorEastAsia"/>
                <w:color w:val="000000" w:themeColor="text1"/>
              </w:rPr>
              <w:t>Slovenian Access to Public Information Act.</w:t>
            </w:r>
          </w:p>
        </w:tc>
      </w:tr>
      <w:tr w:rsidR="1FCB0F9C" w14:paraId="6AC1065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293C385" w14:textId="1B46C973" w:rsidR="1FCB0F9C" w:rsidRDefault="1FCB0F9C" w:rsidP="1FCB0F9C">
            <w:pPr>
              <w:spacing w:after="0"/>
              <w:rPr>
                <w:rFonts w:eastAsiaTheme="minorEastAsia"/>
                <w:color w:val="000000" w:themeColor="text1"/>
              </w:rPr>
            </w:pPr>
            <w:r w:rsidRPr="1FCB0F9C">
              <w:rPr>
                <w:rFonts w:eastAsiaTheme="minorEastAsia"/>
                <w:color w:val="000000" w:themeColor="text1"/>
              </w:rPr>
              <w:t>ZVOP-2</w:t>
            </w:r>
          </w:p>
        </w:tc>
        <w:tc>
          <w:tcPr>
            <w:tcW w:w="7352" w:type="dxa"/>
            <w:tcBorders>
              <w:top w:val="nil"/>
              <w:left w:val="nil"/>
              <w:bottom w:val="nil"/>
              <w:right w:val="nil"/>
            </w:tcBorders>
            <w:tcMar>
              <w:top w:w="15" w:type="dxa"/>
              <w:left w:w="15" w:type="dxa"/>
              <w:right w:w="15" w:type="dxa"/>
            </w:tcMar>
            <w:vAlign w:val="bottom"/>
          </w:tcPr>
          <w:p w14:paraId="483A049C" w14:textId="3033C540" w:rsidR="1FCB0F9C" w:rsidRDefault="1FCB0F9C" w:rsidP="1FCB0F9C">
            <w:pPr>
              <w:spacing w:after="0"/>
              <w:rPr>
                <w:rFonts w:eastAsiaTheme="minorEastAsia"/>
                <w:color w:val="000000" w:themeColor="text1"/>
              </w:rPr>
            </w:pPr>
            <w:r w:rsidRPr="1FCB0F9C">
              <w:rPr>
                <w:rFonts w:eastAsiaTheme="minorEastAsia"/>
                <w:color w:val="000000" w:themeColor="text1"/>
              </w:rPr>
              <w:t>Slovenian Personal Data Protection Act.</w:t>
            </w:r>
          </w:p>
        </w:tc>
      </w:tr>
    </w:tbl>
    <w:p w14:paraId="75829F34" w14:textId="681CA028" w:rsidR="00656143" w:rsidRPr="00AA0AFC" w:rsidRDefault="00656143" w:rsidP="1FCB0F9C"/>
    <w:p w14:paraId="733D0D03" w14:textId="7CB90569" w:rsidR="1FCB0F9C" w:rsidRDefault="1FCB0F9C" w:rsidP="1FCB0F9C"/>
    <w:p w14:paraId="513E0FA9" w14:textId="3930309B" w:rsidR="005E6B1A" w:rsidRPr="00AA0AFC" w:rsidRDefault="005E6B1A">
      <w:r w:rsidRPr="00AA0AFC">
        <w:t>Comment:</w:t>
      </w:r>
    </w:p>
    <w:p w14:paraId="6020EBD9" w14:textId="341E4DED" w:rsidR="005E6B1A" w:rsidRPr="00AA0AFC" w:rsidRDefault="005E6B1A">
      <w:r w:rsidRPr="00AA0AFC">
        <w:t xml:space="preserve">In the description of the demands and functional </w:t>
      </w:r>
      <w:r w:rsidR="00954787" w:rsidRPr="00AA0AFC">
        <w:t xml:space="preserve">requirements, </w:t>
      </w:r>
      <w:r w:rsidR="003745A6" w:rsidRPr="00AA0AFC">
        <w:t xml:space="preserve">the acronyms DUJPP, PTA, and Buyer can interchangeably be used to refer to the </w:t>
      </w:r>
      <w:r w:rsidRPr="00AA0AFC">
        <w:t>Acronym Contracting Authority.</w:t>
      </w:r>
    </w:p>
    <w:p w14:paraId="2CE89D71" w14:textId="20F06DB4" w:rsidR="00DA43D0" w:rsidRPr="00AA0AFC" w:rsidRDefault="00DA43D0">
      <w:pPr>
        <w:rPr>
          <w:rFonts w:eastAsiaTheme="majorEastAsia" w:cstheme="majorBidi"/>
          <w:color w:val="2F5496" w:themeColor="accent1" w:themeShade="BF"/>
          <w:sz w:val="36"/>
          <w:szCs w:val="32"/>
        </w:rPr>
      </w:pPr>
      <w:r w:rsidRPr="00AA0AFC">
        <w:br w:type="page"/>
      </w:r>
    </w:p>
    <w:p w14:paraId="194417B8" w14:textId="452EBBD4" w:rsidR="0029643B" w:rsidRPr="00AA0AFC" w:rsidRDefault="0029643B" w:rsidP="0029643B">
      <w:pPr>
        <w:pStyle w:val="Heading1"/>
        <w:jc w:val="both"/>
      </w:pPr>
      <w:bookmarkStart w:id="0" w:name="_Toc823922091"/>
      <w:r>
        <w:t>General</w:t>
      </w:r>
      <w:r w:rsidR="00451977">
        <w:t xml:space="preserve"> about the Tender</w:t>
      </w:r>
      <w:bookmarkEnd w:id="0"/>
    </w:p>
    <w:p w14:paraId="678C6E93" w14:textId="77777777" w:rsidR="0029643B" w:rsidRDefault="0029643B" w:rsidP="0029643B">
      <w:pPr>
        <w:jc w:val="both"/>
      </w:pPr>
    </w:p>
    <w:p w14:paraId="6206368C" w14:textId="1A822F53" w:rsidR="003B482F" w:rsidRDefault="003B482F" w:rsidP="003B482F">
      <w:pPr>
        <w:jc w:val="both"/>
      </w:pPr>
      <w:r>
        <w:t>DUJPP, the Company for the Management of Public Passenger Transport, d.o.o. (hereinafter: the operator), together with the Ministry of the Environment, Climate and Energy (hereinafter: the contracting authority) and the Directorate for Transport Policy operating within the Ministry, has, after ten years of operational use of the system supporting integrated public passenger transport, prepared a public procurement procedure for the upgrade of the supporting systems.</w:t>
      </w:r>
    </w:p>
    <w:p w14:paraId="15709EFA" w14:textId="236789EE" w:rsidR="00944589" w:rsidRDefault="003B482F" w:rsidP="003B482F">
      <w:pPr>
        <w:jc w:val="both"/>
      </w:pPr>
      <w:r>
        <w:t>With this project, the contracting authority intends to transition from the current card-based ticket issuance and management system to a system based on the management of a central passenger account, in which the current ticket carrier would assume the role of an identification medium, or one of such media.</w:t>
      </w:r>
    </w:p>
    <w:p w14:paraId="62396CDD" w14:textId="77777777" w:rsidR="003C56A2" w:rsidRDefault="003C56A2" w:rsidP="003B482F">
      <w:pPr>
        <w:jc w:val="both"/>
      </w:pPr>
    </w:p>
    <w:p w14:paraId="174D3941" w14:textId="67090D8F" w:rsidR="003B482F" w:rsidRDefault="008209F9" w:rsidP="008209F9">
      <w:pPr>
        <w:pStyle w:val="Heading2"/>
      </w:pPr>
      <w:bookmarkStart w:id="1" w:name="_Toc1004554864"/>
      <w:r>
        <w:t>Purpose and Objectives of the Project</w:t>
      </w:r>
      <w:bookmarkEnd w:id="1"/>
    </w:p>
    <w:p w14:paraId="4A686980" w14:textId="25D5C577" w:rsidR="0073684A" w:rsidRDefault="0073684A">
      <w:pPr>
        <w:pStyle w:val="ListParagraph"/>
        <w:numPr>
          <w:ilvl w:val="0"/>
          <w:numId w:val="27"/>
        </w:numPr>
      </w:pPr>
      <w:r>
        <w:t>Improve the user experience (greater flexibility in purchasing tickets, reduction of barriers when transferring between public transport subsystems),</w:t>
      </w:r>
    </w:p>
    <w:p w14:paraId="0F15F829" w14:textId="46E90AF6" w:rsidR="0073684A" w:rsidRDefault="0073684A">
      <w:pPr>
        <w:pStyle w:val="ListParagraph"/>
        <w:numPr>
          <w:ilvl w:val="0"/>
          <w:numId w:val="27"/>
        </w:numPr>
      </w:pPr>
      <w:r>
        <w:t>Improve the quality and transparency of data and consequently the conditions for service planning and communication with the public,</w:t>
      </w:r>
    </w:p>
    <w:p w14:paraId="5691B037" w14:textId="3E9A3C1A" w:rsidR="0073684A" w:rsidRDefault="0073684A">
      <w:pPr>
        <w:pStyle w:val="ListParagraph"/>
        <w:numPr>
          <w:ilvl w:val="0"/>
          <w:numId w:val="27"/>
        </w:numPr>
      </w:pPr>
      <w:r>
        <w:t>Reduce long-term system costs,</w:t>
      </w:r>
    </w:p>
    <w:p w14:paraId="6CCBFB5A" w14:textId="5F9EC8DA" w:rsidR="0073684A" w:rsidRDefault="0073684A">
      <w:pPr>
        <w:pStyle w:val="ListParagraph"/>
        <w:numPr>
          <w:ilvl w:val="0"/>
          <w:numId w:val="27"/>
        </w:numPr>
      </w:pPr>
      <w:r>
        <w:t>Improve operational processes (relieving staff who currently spend time on ticket sales),</w:t>
      </w:r>
    </w:p>
    <w:p w14:paraId="57135D94" w14:textId="6876A11B" w:rsidR="008209F9" w:rsidRDefault="0073684A" w:rsidP="0073684A">
      <w:pPr>
        <w:pStyle w:val="ListParagraph"/>
        <w:numPr>
          <w:ilvl w:val="0"/>
          <w:numId w:val="27"/>
        </w:numPr>
      </w:pPr>
      <w:r>
        <w:t>Promote modernization and introduce EU best practices into the Slovenian environment.</w:t>
      </w:r>
    </w:p>
    <w:p w14:paraId="4AAE0AA2" w14:textId="77777777" w:rsidR="003C56A2" w:rsidRPr="008209F9" w:rsidRDefault="003C56A2" w:rsidP="003C56A2"/>
    <w:p w14:paraId="45F85248" w14:textId="55250599" w:rsidR="0073684A" w:rsidRDefault="003C56A2" w:rsidP="003C56A2">
      <w:pPr>
        <w:pStyle w:val="Heading2"/>
      </w:pPr>
      <w:bookmarkStart w:id="2" w:name="_Toc4600545"/>
      <w:r>
        <w:t>Scope of the Upgrade</w:t>
      </w:r>
      <w:bookmarkEnd w:id="2"/>
    </w:p>
    <w:p w14:paraId="3F6744CA" w14:textId="60B8E2CA" w:rsidR="005F0779" w:rsidRDefault="005F0779" w:rsidP="005F0779">
      <w:r>
        <w:t>The project for upgrading the supporting systems includes:</w:t>
      </w:r>
    </w:p>
    <w:p w14:paraId="219683E6" w14:textId="10F79CF9" w:rsidR="005F0779" w:rsidRDefault="005F0779">
      <w:pPr>
        <w:pStyle w:val="ListParagraph"/>
        <w:numPr>
          <w:ilvl w:val="0"/>
          <w:numId w:val="28"/>
        </w:numPr>
      </w:pPr>
      <w:r>
        <w:t>Transition from the current card-based ticket issuance and management system to a system based on the management of a central passenger account, where the ticket carrier assumes the role of an identification medium.</w:t>
      </w:r>
    </w:p>
    <w:p w14:paraId="38E362A5" w14:textId="6630B04A" w:rsidR="005F0779" w:rsidRDefault="005F0779" w:rsidP="005F0779">
      <w:pPr>
        <w:pStyle w:val="ListParagraph"/>
        <w:numPr>
          <w:ilvl w:val="0"/>
          <w:numId w:val="28"/>
        </w:numPr>
      </w:pPr>
      <w:r>
        <w:t>Introduction of automatic fare charging using standard payment cards in open payment schemes (Visa, Mastercard).</w:t>
      </w:r>
    </w:p>
    <w:p w14:paraId="3248F18E" w14:textId="2BD721DE" w:rsidR="005F0779" w:rsidRDefault="005F0779" w:rsidP="005F0779">
      <w:pPr>
        <w:pStyle w:val="ListParagraph"/>
        <w:numPr>
          <w:ilvl w:val="0"/>
          <w:numId w:val="28"/>
        </w:numPr>
      </w:pPr>
      <w:r>
        <w:t>The existing closed IJPP payment scheme will remain in place for the time being (either on the existing Mifare Desfire technology or on EMV white-label technology).</w:t>
      </w:r>
    </w:p>
    <w:p w14:paraId="2A7BEA34" w14:textId="1D76F460" w:rsidR="005F0779" w:rsidRDefault="005F0779" w:rsidP="005F0779">
      <w:pPr>
        <w:pStyle w:val="ListParagraph"/>
        <w:numPr>
          <w:ilvl w:val="0"/>
          <w:numId w:val="28"/>
        </w:numPr>
      </w:pPr>
      <w:r>
        <w:t>Passengers will also be able to manage their account (and perform validation) through a mobile application.</w:t>
      </w:r>
    </w:p>
    <w:p w14:paraId="6D807773" w14:textId="35EDDA9C" w:rsidR="005F0779" w:rsidRDefault="005F0779" w:rsidP="005F0779">
      <w:pPr>
        <w:pStyle w:val="ListParagraph"/>
        <w:numPr>
          <w:ilvl w:val="0"/>
          <w:numId w:val="28"/>
        </w:numPr>
      </w:pPr>
      <w:r>
        <w:t>Upgrade of the back-office system for fare calculation and ticket management.</w:t>
      </w:r>
    </w:p>
    <w:p w14:paraId="0B945959" w14:textId="24BC3D17" w:rsidR="005F0779" w:rsidRDefault="005F0779" w:rsidP="005F0779">
      <w:pPr>
        <w:pStyle w:val="ListParagraph"/>
        <w:numPr>
          <w:ilvl w:val="0"/>
          <w:numId w:val="28"/>
        </w:numPr>
      </w:pPr>
      <w:r>
        <w:t>Upgrade of the ticket validation hardware in vehicles, as the existing hardware is nearing the end of its life cycle.</w:t>
      </w:r>
    </w:p>
    <w:p w14:paraId="55347164" w14:textId="77777777" w:rsidR="005F0779" w:rsidRDefault="005F0779" w:rsidP="005F0779">
      <w:r>
        <w:t>Through these changes, the contracting authority aims to simplify the user experience, optimize payment acceptance costs, and consequently reduce the use of cash for purchasing tickets, which currently represents a significant cost.</w:t>
      </w:r>
    </w:p>
    <w:p w14:paraId="694634AD" w14:textId="57EEDCCC" w:rsidR="003C56A2" w:rsidRDefault="005F0779" w:rsidP="005F0779">
      <w:r>
        <w:t>Through the project and its information tools, the operator (DUJPP) aims to establish a modern, efficient, and long-term sustainable system for managing public passenger transport.</w:t>
      </w:r>
    </w:p>
    <w:p w14:paraId="6E3A92EE" w14:textId="77777777" w:rsidR="005F0779" w:rsidRDefault="005F0779" w:rsidP="005F0779"/>
    <w:p w14:paraId="2AAA9B2D" w14:textId="55300DC5" w:rsidR="005F0779" w:rsidRDefault="005F0779" w:rsidP="005F0779">
      <w:pPr>
        <w:pStyle w:val="Heading2"/>
      </w:pPr>
      <w:bookmarkStart w:id="3" w:name="_Toc1529514533"/>
      <w:r>
        <w:t>Organisational Framework</w:t>
      </w:r>
      <w:bookmarkEnd w:id="3"/>
    </w:p>
    <w:p w14:paraId="6E0FD01B" w14:textId="77777777" w:rsidR="005F0779" w:rsidRDefault="005F0779" w:rsidP="005F0779"/>
    <w:p w14:paraId="6FAF95F0" w14:textId="77777777" w:rsidR="005F0779" w:rsidRDefault="005F0779" w:rsidP="005F0779">
      <w:r>
        <w:t>The project is implemented by the operator, while the Ministry of the Environment, Climate and Energy and the Directorate for Transport Policy also participate in the project under authorization.</w:t>
      </w:r>
    </w:p>
    <w:p w14:paraId="68AF1F5A" w14:textId="3E181B63" w:rsidR="005F0779" w:rsidRDefault="005F0779" w:rsidP="005F0779">
      <w:r>
        <w:t>Through this project, the operator aims to become one of the leading providers of public passenger transport in this part of Europe and beyond.</w:t>
      </w:r>
    </w:p>
    <w:p w14:paraId="42600123" w14:textId="2F8D18EE" w:rsidR="00944589" w:rsidRDefault="00944589"/>
    <w:p w14:paraId="03874B1E" w14:textId="77777777" w:rsidR="00492D6B" w:rsidRPr="00AA0AFC" w:rsidRDefault="00492D6B" w:rsidP="00492D6B">
      <w:pPr>
        <w:pStyle w:val="Heading2"/>
      </w:pPr>
      <w:bookmarkStart w:id="4" w:name="_Toc1985910287"/>
      <w:r>
        <w:t>IJPP today</w:t>
      </w:r>
      <w:bookmarkEnd w:id="4"/>
    </w:p>
    <w:p w14:paraId="7859605D" w14:textId="77777777" w:rsidR="00492D6B" w:rsidRPr="00AA0AFC" w:rsidRDefault="00492D6B" w:rsidP="00492D6B">
      <w:pPr>
        <w:pStyle w:val="ListParagraph"/>
        <w:autoSpaceDE w:val="0"/>
        <w:autoSpaceDN w:val="0"/>
        <w:adjustRightInd w:val="0"/>
        <w:spacing w:after="0" w:line="240" w:lineRule="auto"/>
        <w:ind w:left="440"/>
        <w:jc w:val="both"/>
        <w:rPr>
          <w:rFonts w:ascii="Calibri" w:hAnsi="Calibri" w:cs="Calibri"/>
          <w:b/>
          <w:bCs/>
          <w:color w:val="000000"/>
        </w:rPr>
      </w:pPr>
    </w:p>
    <w:p w14:paraId="17D2BEE8" w14:textId="77777777" w:rsidR="00492D6B" w:rsidRPr="00AA0AFC" w:rsidRDefault="00492D6B" w:rsidP="00492D6B">
      <w:pPr>
        <w:pStyle w:val="Heading3"/>
      </w:pPr>
      <w:bookmarkStart w:id="5" w:name="_Toc939149880"/>
      <w:r>
        <w:t>A brief description of the current IJPP system</w:t>
      </w:r>
      <w:bookmarkEnd w:id="5"/>
    </w:p>
    <w:p w14:paraId="0AF28C26"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15F73452" w14:textId="0B57E480"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The central information system supporting the integrated public passenger transport in Slovenia (hereinafter the IJPP) roughly consists of the following elements:</w:t>
      </w:r>
    </w:p>
    <w:p w14:paraId="479EEF34" w14:textId="77777777" w:rsidR="00492D6B" w:rsidRPr="00AA0AFC" w:rsidRDefault="00492D6B" w:rsidP="00AF3416">
      <w:pPr>
        <w:pStyle w:val="Default"/>
        <w:numPr>
          <w:ilvl w:val="0"/>
          <w:numId w:val="14"/>
        </w:numPr>
        <w:ind w:left="426"/>
        <w:jc w:val="both"/>
        <w:rPr>
          <w:rFonts w:ascii="Calibri" w:hAnsi="Calibri" w:cs="Calibri"/>
          <w:color w:val="000000" w:themeColor="text1"/>
          <w:sz w:val="22"/>
          <w:szCs w:val="22"/>
          <w:lang w:val="en-GB"/>
        </w:rPr>
      </w:pPr>
      <w:r w:rsidRPr="00AA0AFC">
        <w:rPr>
          <w:rFonts w:ascii="Calibri" w:hAnsi="Calibri" w:cs="Calibri"/>
          <w:color w:val="000000" w:themeColor="text1"/>
          <w:sz w:val="22"/>
          <w:szCs w:val="22"/>
          <w:lang w:val="en-GB"/>
        </w:rPr>
        <w:t>the server hardware (at the main/primary location and the secondary location)</w:t>
      </w:r>
    </w:p>
    <w:p w14:paraId="374B6752" w14:textId="6B0C8D0B" w:rsidR="00492D6B" w:rsidRPr="00AA0AFC" w:rsidRDefault="00492D6B" w:rsidP="00AF3416">
      <w:pPr>
        <w:pStyle w:val="Default"/>
        <w:numPr>
          <w:ilvl w:val="0"/>
          <w:numId w:val="14"/>
        </w:numPr>
        <w:ind w:left="426"/>
        <w:jc w:val="both"/>
        <w:rPr>
          <w:rFonts w:ascii="Calibri" w:hAnsi="Calibri" w:cs="Calibri"/>
          <w:color w:val="000000" w:themeColor="text1"/>
          <w:sz w:val="22"/>
          <w:szCs w:val="22"/>
          <w:lang w:val="en-GB"/>
        </w:rPr>
      </w:pPr>
      <w:r w:rsidRPr="00AA0AFC">
        <w:rPr>
          <w:rFonts w:ascii="Calibri" w:hAnsi="Calibri" w:cs="Calibri"/>
          <w:color w:val="000000" w:themeColor="text1"/>
          <w:sz w:val="22"/>
          <w:szCs w:val="22"/>
          <w:lang w:val="en-GB"/>
        </w:rPr>
        <w:t>terminal equipment on JPP vehicles (buses and trains) and for ticket inspectors (mobile terminals PAX S900, Q90</w:t>
      </w:r>
      <w:r w:rsidR="008A2AE5">
        <w:rPr>
          <w:rFonts w:ascii="Calibri" w:hAnsi="Calibri" w:cs="Calibri"/>
          <w:color w:val="000000" w:themeColor="text1"/>
          <w:sz w:val="22"/>
          <w:szCs w:val="22"/>
          <w:lang w:val="en-GB"/>
        </w:rPr>
        <w:t>,</w:t>
      </w:r>
      <w:r w:rsidRPr="00AA0AFC">
        <w:rPr>
          <w:rFonts w:ascii="Calibri" w:hAnsi="Calibri" w:cs="Calibri"/>
          <w:color w:val="000000" w:themeColor="text1"/>
          <w:sz w:val="22"/>
          <w:szCs w:val="22"/>
          <w:lang w:val="en-GB"/>
        </w:rPr>
        <w:t xml:space="preserve"> Q92</w:t>
      </w:r>
      <w:r w:rsidR="008A2AE5">
        <w:rPr>
          <w:rFonts w:ascii="Calibri" w:hAnsi="Calibri" w:cs="Calibri"/>
          <w:color w:val="000000" w:themeColor="text1"/>
          <w:sz w:val="22"/>
          <w:szCs w:val="22"/>
          <w:lang w:val="en-GB"/>
        </w:rPr>
        <w:t>, A920 and others</w:t>
      </w:r>
      <w:r w:rsidRPr="00AA0AFC">
        <w:rPr>
          <w:rFonts w:ascii="Calibri" w:hAnsi="Calibri" w:cs="Calibri"/>
          <w:color w:val="000000" w:themeColor="text1"/>
          <w:sz w:val="22"/>
          <w:szCs w:val="22"/>
          <w:lang w:val="en-GB"/>
        </w:rPr>
        <w:t>)</w:t>
      </w:r>
    </w:p>
    <w:p w14:paraId="62C78EED" w14:textId="77777777" w:rsidR="00492D6B" w:rsidRPr="00AA0AFC" w:rsidRDefault="00492D6B" w:rsidP="00AF3416">
      <w:pPr>
        <w:pStyle w:val="Default"/>
        <w:numPr>
          <w:ilvl w:val="0"/>
          <w:numId w:val="14"/>
        </w:numPr>
        <w:ind w:left="426"/>
        <w:jc w:val="both"/>
        <w:rPr>
          <w:rFonts w:ascii="Calibri" w:hAnsi="Calibri" w:cs="Calibri"/>
          <w:color w:val="000000" w:themeColor="text1"/>
          <w:sz w:val="22"/>
          <w:szCs w:val="22"/>
          <w:lang w:val="en-GB"/>
        </w:rPr>
      </w:pPr>
      <w:r w:rsidRPr="00AA0AFC">
        <w:rPr>
          <w:rFonts w:ascii="Calibri" w:hAnsi="Calibri" w:cs="Calibri"/>
          <w:color w:val="000000" w:themeColor="text1"/>
          <w:sz w:val="22"/>
          <w:szCs w:val="22"/>
          <w:lang w:val="en-GB"/>
        </w:rPr>
        <w:t>ticket sales points (using card readers and the CPA sales application)</w:t>
      </w:r>
    </w:p>
    <w:p w14:paraId="1CC307A5" w14:textId="006A9CB0" w:rsidR="00492D6B" w:rsidRPr="00AA0AFC" w:rsidRDefault="00492D6B" w:rsidP="00AF3416">
      <w:pPr>
        <w:pStyle w:val="Default"/>
        <w:numPr>
          <w:ilvl w:val="0"/>
          <w:numId w:val="14"/>
        </w:numPr>
        <w:ind w:left="426"/>
        <w:jc w:val="both"/>
        <w:rPr>
          <w:rFonts w:ascii="Calibri" w:hAnsi="Calibri" w:cs="Calibri"/>
          <w:color w:val="000000" w:themeColor="text1"/>
          <w:sz w:val="22"/>
          <w:szCs w:val="22"/>
          <w:lang w:val="en-GB"/>
        </w:rPr>
      </w:pPr>
      <w:r w:rsidRPr="00AA0AFC">
        <w:rPr>
          <w:rFonts w:ascii="Calibri" w:hAnsi="Calibri" w:cs="Calibri"/>
          <w:color w:val="000000" w:themeColor="text1"/>
          <w:sz w:val="22"/>
          <w:szCs w:val="22"/>
          <w:lang w:val="en-GB"/>
        </w:rPr>
        <w:t>cards used (Mifare DESfire EV1 and EV2)</w:t>
      </w:r>
    </w:p>
    <w:p w14:paraId="01090DDA"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53650D8E"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In terms of content, it consists of:</w:t>
      </w:r>
    </w:p>
    <w:p w14:paraId="7EC03339" w14:textId="1A9B1A27" w:rsidR="00745782" w:rsidRDefault="00745782" w:rsidP="00AF3416">
      <w:pPr>
        <w:pStyle w:val="Default"/>
        <w:numPr>
          <w:ilvl w:val="0"/>
          <w:numId w:val="14"/>
        </w:numPr>
        <w:ind w:left="426"/>
        <w:jc w:val="both"/>
        <w:rPr>
          <w:rFonts w:ascii="Calibri" w:hAnsi="Calibri" w:cs="Calibri"/>
          <w:color w:val="000000" w:themeColor="text1"/>
          <w:sz w:val="22"/>
          <w:szCs w:val="22"/>
          <w:lang w:val="en-GB"/>
        </w:rPr>
      </w:pPr>
      <w:r w:rsidRPr="00745782">
        <w:rPr>
          <w:rFonts w:ascii="Calibri" w:hAnsi="Calibri" w:cs="Calibri"/>
          <w:color w:val="000000" w:themeColor="text1"/>
          <w:sz w:val="22"/>
          <w:szCs w:val="22"/>
          <w:lang w:val="en-GB"/>
        </w:rPr>
        <w:t>a system for the issuance, automatic renewal, and sale of tickets (including ticket sales and validation, as well as subsidies, which include the submission and processing of applicants’ requests and verification of eligibility based on their status)</w:t>
      </w:r>
    </w:p>
    <w:p w14:paraId="50E05325" w14:textId="77777777" w:rsidR="00492D6B" w:rsidRPr="00AA0AFC" w:rsidRDefault="00492D6B" w:rsidP="00AF3416">
      <w:pPr>
        <w:pStyle w:val="Default"/>
        <w:numPr>
          <w:ilvl w:val="0"/>
          <w:numId w:val="14"/>
        </w:numPr>
        <w:ind w:left="426"/>
        <w:jc w:val="both"/>
        <w:rPr>
          <w:rFonts w:ascii="Calibri" w:hAnsi="Calibri" w:cs="Calibri"/>
          <w:color w:val="000000" w:themeColor="text1"/>
          <w:sz w:val="22"/>
          <w:szCs w:val="22"/>
          <w:lang w:val="en-GB"/>
        </w:rPr>
      </w:pPr>
      <w:r w:rsidRPr="00AA0AFC">
        <w:rPr>
          <w:rFonts w:ascii="Calibri" w:hAnsi="Calibri" w:cs="Calibri"/>
          <w:color w:val="000000" w:themeColor="text1"/>
          <w:sz w:val="22"/>
          <w:szCs w:val="22"/>
          <w:lang w:val="en-GB"/>
        </w:rPr>
        <w:t>the timetable entry and confirmation system</w:t>
      </w:r>
    </w:p>
    <w:p w14:paraId="66117DE3" w14:textId="41D7B8D5" w:rsidR="008A2AE5" w:rsidRPr="00AA0AFC" w:rsidRDefault="008A2AE5" w:rsidP="00AF3416">
      <w:pPr>
        <w:pStyle w:val="Default"/>
        <w:numPr>
          <w:ilvl w:val="0"/>
          <w:numId w:val="14"/>
        </w:numPr>
        <w:ind w:left="426"/>
        <w:jc w:val="both"/>
        <w:rPr>
          <w:rFonts w:ascii="Calibri" w:hAnsi="Calibri" w:cs="Calibri"/>
          <w:color w:val="000000" w:themeColor="text1"/>
          <w:sz w:val="22"/>
          <w:szCs w:val="22"/>
          <w:lang w:val="en-GB"/>
        </w:rPr>
      </w:pPr>
      <w:r w:rsidRPr="008A2AE5">
        <w:rPr>
          <w:rFonts w:ascii="Calibri" w:hAnsi="Calibri" w:cs="Calibri"/>
          <w:color w:val="000000" w:themeColor="text1"/>
          <w:sz w:val="22"/>
          <w:szCs w:val="22"/>
          <w:lang w:val="en-GB"/>
        </w:rPr>
        <w:t>reporting, control and accounting system</w:t>
      </w:r>
    </w:p>
    <w:p w14:paraId="37268C94"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5CEBD5E4" w14:textId="12975BEF"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 xml:space="preserve">The IJPP covers the activities of processing applications for </w:t>
      </w:r>
      <w:r w:rsidR="006C28B6" w:rsidRPr="00AA0AFC">
        <w:rPr>
          <w:rFonts w:ascii="Calibri" w:hAnsi="Calibri" w:cs="Calibri"/>
          <w:color w:val="000000" w:themeColor="text1"/>
        </w:rPr>
        <w:t>subsidised</w:t>
      </w:r>
      <w:r w:rsidRPr="00AA0AFC">
        <w:rPr>
          <w:rFonts w:ascii="Calibri" w:hAnsi="Calibri" w:cs="Calibri"/>
          <w:color w:val="000000" w:themeColor="text1"/>
        </w:rPr>
        <w:t xml:space="preserve"> tickets, issuing tickets, managing ticketing transactions, reporting and timetables or transportation systems (fare scales, the national timetable, downloading operator timetables, etc.) This part is</w:t>
      </w:r>
      <w:r w:rsidR="006C28B6" w:rsidRPr="00AA0AFC">
        <w:rPr>
          <w:rFonts w:ascii="Calibri" w:hAnsi="Calibri" w:cs="Calibri"/>
          <w:color w:val="000000" w:themeColor="text1"/>
        </w:rPr>
        <w:t>, therefore,</w:t>
      </w:r>
      <w:r w:rsidRPr="00AA0AFC">
        <w:rPr>
          <w:rFonts w:ascii="Calibri" w:hAnsi="Calibri" w:cs="Calibri"/>
          <w:color w:val="000000" w:themeColor="text1"/>
        </w:rPr>
        <w:t xml:space="preserve"> the central processing </w:t>
      </w:r>
      <w:r w:rsidR="008777B2" w:rsidRPr="00AA0AFC">
        <w:rPr>
          <w:rFonts w:ascii="Calibri" w:hAnsi="Calibri" w:cs="Calibri"/>
          <w:color w:val="000000" w:themeColor="text1"/>
        </w:rPr>
        <w:t>centre</w:t>
      </w:r>
      <w:r w:rsidRPr="00AA0AFC">
        <w:rPr>
          <w:rFonts w:ascii="Calibri" w:hAnsi="Calibri" w:cs="Calibri"/>
          <w:color w:val="000000" w:themeColor="text1"/>
        </w:rPr>
        <w:t xml:space="preserve"> of IJPP ticketing transactions.</w:t>
      </w:r>
    </w:p>
    <w:p w14:paraId="5E797AA5"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71CD7085" w14:textId="64DE0A6A" w:rsidR="00492D6B" w:rsidRDefault="00BD0E68" w:rsidP="00492D6B">
      <w:pPr>
        <w:autoSpaceDE w:val="0"/>
        <w:autoSpaceDN w:val="0"/>
        <w:adjustRightInd w:val="0"/>
        <w:spacing w:after="0" w:line="240" w:lineRule="auto"/>
        <w:jc w:val="both"/>
        <w:rPr>
          <w:rFonts w:ascii="Calibri" w:hAnsi="Calibri" w:cs="Calibri"/>
          <w:color w:val="000000" w:themeColor="text1"/>
        </w:rPr>
      </w:pPr>
      <w:r w:rsidRPr="00BD0E68">
        <w:rPr>
          <w:rFonts w:ascii="Calibri" w:hAnsi="Calibri" w:cs="Calibri"/>
          <w:color w:val="000000" w:themeColor="text1"/>
        </w:rPr>
        <w:t>Other systems connected to the central IJPP system (either automatically or manually) are, in certain parts, also integrated with the information systems of transport operators and other sellers of integrated tickets.</w:t>
      </w:r>
    </w:p>
    <w:p w14:paraId="536011FF" w14:textId="77777777" w:rsidR="00BD0E68" w:rsidRPr="00AA0AFC" w:rsidRDefault="00BD0E68" w:rsidP="00492D6B">
      <w:pPr>
        <w:autoSpaceDE w:val="0"/>
        <w:autoSpaceDN w:val="0"/>
        <w:adjustRightInd w:val="0"/>
        <w:spacing w:after="0" w:line="240" w:lineRule="auto"/>
        <w:jc w:val="both"/>
        <w:rPr>
          <w:rFonts w:ascii="Calibri" w:hAnsi="Calibri" w:cs="Calibri"/>
          <w:color w:val="000000" w:themeColor="text1"/>
        </w:rPr>
      </w:pPr>
    </w:p>
    <w:p w14:paraId="716288C9" w14:textId="4020804A"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 xml:space="preserve">The acquisition of passenger data for </w:t>
      </w:r>
      <w:r w:rsidR="006C28B6" w:rsidRPr="00AA0AFC">
        <w:rPr>
          <w:rFonts w:ascii="Calibri" w:hAnsi="Calibri" w:cs="Calibri"/>
          <w:color w:val="000000" w:themeColor="text1"/>
        </w:rPr>
        <w:t>subsidised</w:t>
      </w:r>
      <w:r w:rsidRPr="00AA0AFC">
        <w:rPr>
          <w:rFonts w:ascii="Calibri" w:hAnsi="Calibri" w:cs="Calibri"/>
          <w:color w:val="000000" w:themeColor="text1"/>
        </w:rPr>
        <w:t xml:space="preserve"> tickets is also carried out via the national service Pladenj, </w:t>
      </w:r>
      <w:r w:rsidR="001F7479" w:rsidRPr="00AA0AFC">
        <w:rPr>
          <w:rFonts w:ascii="Calibri" w:hAnsi="Calibri" w:cs="Calibri"/>
          <w:color w:val="000000" w:themeColor="text1"/>
        </w:rPr>
        <w:t>and</w:t>
      </w:r>
      <w:r w:rsidRPr="00AA0AFC">
        <w:rPr>
          <w:rFonts w:ascii="Calibri" w:hAnsi="Calibri" w:cs="Calibri"/>
          <w:color w:val="000000" w:themeColor="text1"/>
        </w:rPr>
        <w:t xml:space="preserve"> connectivity with the services of the e-Government portal</w:t>
      </w:r>
      <w:r w:rsidR="00315430" w:rsidRPr="00AA0AFC">
        <w:rPr>
          <w:rFonts w:ascii="Calibri" w:hAnsi="Calibri" w:cs="Calibri"/>
          <w:color w:val="000000" w:themeColor="text1"/>
        </w:rPr>
        <w:t>.</w:t>
      </w:r>
      <w:r w:rsidRPr="00AA0AFC">
        <w:rPr>
          <w:rFonts w:ascii="Calibri" w:hAnsi="Calibri" w:cs="Calibri"/>
          <w:color w:val="000000" w:themeColor="text1"/>
        </w:rPr>
        <w:t xml:space="preserve"> </w:t>
      </w:r>
      <w:r w:rsidR="00315430" w:rsidRPr="00AA0AFC">
        <w:rPr>
          <w:rFonts w:ascii="Calibri" w:hAnsi="Calibri" w:cs="Calibri"/>
          <w:color w:val="000000" w:themeColor="text1"/>
        </w:rPr>
        <w:t>C</w:t>
      </w:r>
      <w:r w:rsidRPr="00AA0AFC">
        <w:rPr>
          <w:rFonts w:ascii="Calibri" w:hAnsi="Calibri" w:cs="Calibri"/>
          <w:color w:val="000000" w:themeColor="text1"/>
        </w:rPr>
        <w:t>ertain data can be exported for various other purposes (for example</w:t>
      </w:r>
      <w:r w:rsidR="006C28B6" w:rsidRPr="00AA0AFC">
        <w:rPr>
          <w:rFonts w:ascii="Calibri" w:hAnsi="Calibri" w:cs="Calibri"/>
          <w:color w:val="000000" w:themeColor="text1"/>
        </w:rPr>
        <w:t>,</w:t>
      </w:r>
      <w:r w:rsidRPr="00AA0AFC">
        <w:rPr>
          <w:rFonts w:ascii="Calibri" w:hAnsi="Calibri" w:cs="Calibri"/>
          <w:color w:val="000000" w:themeColor="text1"/>
        </w:rPr>
        <w:t xml:space="preserve"> to the NCUP national access point or Google Transit in the GTFS format, as well as export to the</w:t>
      </w:r>
      <w:r w:rsidRPr="00AA0AFC">
        <w:rPr>
          <w:rFonts w:cstheme="minorHAnsi"/>
          <w:color w:val="000000" w:themeColor="text1"/>
        </w:rPr>
        <w:t xml:space="preserve"> </w:t>
      </w:r>
      <w:r w:rsidRPr="00AA0AFC">
        <w:rPr>
          <w:rFonts w:ascii="Calibri" w:hAnsi="Calibri" w:cs="Calibri"/>
          <w:color w:val="000000"/>
        </w:rPr>
        <w:t>NeTEx (schedules, fare tables) and SIRI (dynamic data) formats)</w:t>
      </w:r>
      <w:r w:rsidRPr="00AA0AFC">
        <w:rPr>
          <w:rFonts w:ascii="Calibri" w:hAnsi="Calibri" w:cs="Calibri"/>
          <w:color w:val="000000" w:themeColor="text1"/>
        </w:rPr>
        <w:t>.</w:t>
      </w:r>
    </w:p>
    <w:p w14:paraId="6C268B91"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1DC51FF5"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The data is stored in SQL databases. The system is connected to the terminal equipment on JPP vehicles for ticket validation and to ticket sales points. The system also offers a pre-defined set of various reports on validations, sales, usage, etc., as well as report generation and on-demand inquiries.</w:t>
      </w:r>
    </w:p>
    <w:p w14:paraId="58B874FA" w14:textId="77777777" w:rsidR="001D4A36" w:rsidRDefault="001D4A36" w:rsidP="00492D6B">
      <w:pPr>
        <w:autoSpaceDE w:val="0"/>
        <w:autoSpaceDN w:val="0"/>
        <w:adjustRightInd w:val="0"/>
        <w:spacing w:after="0" w:line="240" w:lineRule="auto"/>
        <w:jc w:val="both"/>
        <w:rPr>
          <w:rFonts w:ascii="Calibri" w:hAnsi="Calibri" w:cs="Calibri"/>
          <w:color w:val="000000" w:themeColor="text1"/>
        </w:rPr>
      </w:pPr>
    </w:p>
    <w:p w14:paraId="2E67AB3C" w14:textId="33B242C6" w:rsidR="00492D6B"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The system is card-centric and is not designed as account-based ticketing. It does not accept EMV cards. However, bank cards can be used in some cases to purchase tickets online, in operators' applications or at sales points.</w:t>
      </w:r>
    </w:p>
    <w:p w14:paraId="647626B1" w14:textId="77777777" w:rsidR="001D4A36" w:rsidRDefault="001D4A36" w:rsidP="00492D6B">
      <w:pPr>
        <w:autoSpaceDE w:val="0"/>
        <w:autoSpaceDN w:val="0"/>
        <w:adjustRightInd w:val="0"/>
        <w:spacing w:after="0" w:line="240" w:lineRule="auto"/>
        <w:jc w:val="both"/>
        <w:rPr>
          <w:rFonts w:ascii="Calibri" w:hAnsi="Calibri" w:cs="Calibri"/>
          <w:color w:val="000000" w:themeColor="text1"/>
        </w:rPr>
      </w:pPr>
    </w:p>
    <w:p w14:paraId="497CBE31" w14:textId="5AEAF706" w:rsidR="001D4A36" w:rsidRPr="00AA0AFC" w:rsidRDefault="001D4A36" w:rsidP="00492D6B">
      <w:pPr>
        <w:autoSpaceDE w:val="0"/>
        <w:autoSpaceDN w:val="0"/>
        <w:adjustRightInd w:val="0"/>
        <w:spacing w:after="0" w:line="240" w:lineRule="auto"/>
        <w:jc w:val="both"/>
        <w:rPr>
          <w:rFonts w:ascii="Calibri" w:hAnsi="Calibri" w:cs="Calibri"/>
          <w:color w:val="000000" w:themeColor="text1"/>
        </w:rPr>
      </w:pPr>
      <w:r w:rsidRPr="001D4A36">
        <w:rPr>
          <w:rFonts w:ascii="Calibri" w:hAnsi="Calibri" w:cs="Calibri"/>
          <w:color w:val="000000" w:themeColor="text1"/>
        </w:rPr>
        <w:t>The system enables the purchase of tickets for companies and other organizations and the automatic renewal of purchases with purchase orders and other means of payment.</w:t>
      </w:r>
    </w:p>
    <w:p w14:paraId="5A20DD3C"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39D428BB" w14:textId="07A4E1EF"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 xml:space="preserve">The operators' systems are technically integrated </w:t>
      </w:r>
      <w:r w:rsidR="00954787" w:rsidRPr="00AA0AFC">
        <w:rPr>
          <w:rFonts w:ascii="Calibri" w:hAnsi="Calibri" w:cs="Calibri"/>
          <w:color w:val="000000" w:themeColor="text1"/>
        </w:rPr>
        <w:t>into</w:t>
      </w:r>
      <w:r w:rsidRPr="00AA0AFC">
        <w:rPr>
          <w:rFonts w:ascii="Calibri" w:hAnsi="Calibri" w:cs="Calibri"/>
          <w:color w:val="000000" w:themeColor="text1"/>
        </w:rPr>
        <w:t xml:space="preserve"> the IJPP system based on the IJPP Standard, which sets out the technical requirements and processes for the launch and operation of the operators' sales and validation systems in the IJPP system.</w:t>
      </w:r>
    </w:p>
    <w:p w14:paraId="1B2B50EC"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6FF497D2" w14:textId="2649E254" w:rsidR="007B6714" w:rsidRPr="007B6714" w:rsidRDefault="007B6714" w:rsidP="007B6714">
      <w:pPr>
        <w:jc w:val="both"/>
        <w:rPr>
          <w:rFonts w:ascii="Calibri" w:hAnsi="Calibri" w:cs="Calibri"/>
          <w:color w:val="000000" w:themeColor="text1"/>
        </w:rPr>
      </w:pPr>
      <w:r w:rsidRPr="007B6714">
        <w:rPr>
          <w:rFonts w:ascii="Calibri" w:hAnsi="Calibri" w:cs="Calibri"/>
          <w:color w:val="000000" w:themeColor="text1"/>
        </w:rPr>
        <w:t>It is a multi-operator and multi-modal system that enables users to transfer from one mode of transport to another using a single ticket, regardless of the transport mode or operator. The system aims to ensure time-coordinated connections between different vehicles.</w:t>
      </w:r>
    </w:p>
    <w:p w14:paraId="32DA115B" w14:textId="531CEBF6" w:rsidR="007B6714" w:rsidRPr="007B6714" w:rsidRDefault="007B6714" w:rsidP="007B6714">
      <w:pPr>
        <w:jc w:val="both"/>
        <w:rPr>
          <w:rFonts w:ascii="Calibri" w:hAnsi="Calibri" w:cs="Calibri"/>
          <w:color w:val="000000" w:themeColor="text1"/>
        </w:rPr>
      </w:pPr>
      <w:r w:rsidRPr="007B6714">
        <w:rPr>
          <w:rFonts w:ascii="Calibri" w:hAnsi="Calibri" w:cs="Calibri"/>
          <w:color w:val="000000" w:themeColor="text1"/>
        </w:rPr>
        <w:t xml:space="preserve">Passenger transport is carried out on regular routes, and operators provide services of the mandatory public service of passenger transport in interurban bus transport and domestic railway passenger transport, based on a system of routes and zones. Transport services are provided in accordance with the uniform rules of the IJPP system, </w:t>
      </w:r>
      <w:r w:rsidR="00B45189" w:rsidRPr="007B6714">
        <w:rPr>
          <w:rFonts w:ascii="Calibri" w:hAnsi="Calibri" w:cs="Calibri"/>
          <w:color w:val="000000" w:themeColor="text1"/>
        </w:rPr>
        <w:t>based on</w:t>
      </w:r>
      <w:r w:rsidRPr="007B6714">
        <w:rPr>
          <w:rFonts w:ascii="Calibri" w:hAnsi="Calibri" w:cs="Calibri"/>
          <w:color w:val="000000" w:themeColor="text1"/>
        </w:rPr>
        <w:t xml:space="preserve"> a single integrated ticket issued by the IJPP operator, which is based on an electronic medium as the central ticket carrier (a contactless smart card – the IJPP card).</w:t>
      </w:r>
    </w:p>
    <w:p w14:paraId="7B59E0FA" w14:textId="08BE8D3F" w:rsidR="007B6714" w:rsidRPr="007B6714" w:rsidRDefault="007B6714" w:rsidP="007B6714">
      <w:pPr>
        <w:jc w:val="both"/>
        <w:rPr>
          <w:rFonts w:ascii="Calibri" w:hAnsi="Calibri" w:cs="Calibri"/>
          <w:color w:val="000000" w:themeColor="text1"/>
        </w:rPr>
      </w:pPr>
      <w:r w:rsidRPr="007B6714">
        <w:rPr>
          <w:rFonts w:ascii="Calibri" w:hAnsi="Calibri" w:cs="Calibri"/>
          <w:color w:val="000000" w:themeColor="text1"/>
        </w:rPr>
        <w:t>The IJPP integrated ticket is defined by a uniform tariff scheme and uniform conditions of use. The unified tariff system is established based on a transport-geographical model of travel areas within the territory of Slovenia. In urban areas, a zone-based system (managed by municipalities) is used, while in interurban transport, the tariff system is based on a kilometre-based geographical model of routes and a zone system (the Slovenia ticket).</w:t>
      </w:r>
    </w:p>
    <w:p w14:paraId="10DCD941" w14:textId="4218C664" w:rsidR="00492D6B" w:rsidRDefault="007B6714" w:rsidP="007B6714">
      <w:pPr>
        <w:jc w:val="both"/>
      </w:pPr>
      <w:r w:rsidRPr="007B6714">
        <w:rPr>
          <w:rFonts w:ascii="Calibri" w:hAnsi="Calibri" w:cs="Calibri"/>
          <w:color w:val="000000" w:themeColor="text1"/>
        </w:rPr>
        <w:t>The system includes various products (tickets) that may be non-transferable (linked to a specific user) or transferable (freely transferable between users). Tickets may be valid for a specific period, a specific route, or the entire country. There are also special tickets for specific user groups with certain benefits (secondary school students, university students, participants in adult education, pensioners, holders of the EU disability card, persons aged over 65, and war veterans), for whom special eligibility conditions apply.</w:t>
      </w:r>
    </w:p>
    <w:p w14:paraId="05D5FA41" w14:textId="77777777" w:rsidR="00DB3070" w:rsidRPr="00AA0AFC" w:rsidRDefault="00DB3070" w:rsidP="0029643B">
      <w:pPr>
        <w:jc w:val="both"/>
      </w:pPr>
    </w:p>
    <w:p w14:paraId="4A4E2957" w14:textId="6AE0FDE9" w:rsidR="004D7DD5" w:rsidRPr="00AA0AFC" w:rsidRDefault="004D7DD5" w:rsidP="00DB3070">
      <w:pPr>
        <w:pStyle w:val="Heading3"/>
      </w:pPr>
      <w:bookmarkStart w:id="6" w:name="_Toc1266425433"/>
      <w:r>
        <w:t>IJPP in numbers</w:t>
      </w:r>
      <w:bookmarkEnd w:id="6"/>
    </w:p>
    <w:p w14:paraId="7010EC9C" w14:textId="28210652" w:rsidR="004D7DD5" w:rsidRPr="00AA0AFC" w:rsidRDefault="004D7DD5" w:rsidP="004D0CBC">
      <w:pPr>
        <w:pStyle w:val="Heading4"/>
      </w:pPr>
      <w:r w:rsidRPr="00AA0AFC">
        <w:t>Number of vehicles used.</w:t>
      </w:r>
    </w:p>
    <w:p w14:paraId="55F68416" w14:textId="043D159B" w:rsidR="00FA6DA8" w:rsidRPr="00AA0AFC" w:rsidRDefault="004D7DD5" w:rsidP="004D7DD5">
      <w:pPr>
        <w:jc w:val="both"/>
      </w:pPr>
      <w:r w:rsidRPr="00AA0AFC">
        <w:t xml:space="preserve">Table </w:t>
      </w:r>
      <w:r w:rsidR="00A853C1" w:rsidRPr="00AA0AFC">
        <w:t>1</w:t>
      </w:r>
      <w:r w:rsidRPr="00AA0AFC">
        <w:t>: Approximate numbers of vehicles used in public transport.</w:t>
      </w:r>
    </w:p>
    <w:tbl>
      <w:tblPr>
        <w:tblStyle w:val="TableGrid"/>
        <w:tblW w:w="0" w:type="auto"/>
        <w:tblLook w:val="04A0" w:firstRow="1" w:lastRow="0" w:firstColumn="1" w:lastColumn="0" w:noHBand="0" w:noVBand="1"/>
      </w:tblPr>
      <w:tblGrid>
        <w:gridCol w:w="1413"/>
        <w:gridCol w:w="3260"/>
        <w:gridCol w:w="1559"/>
        <w:gridCol w:w="1560"/>
        <w:gridCol w:w="1552"/>
      </w:tblGrid>
      <w:tr w:rsidR="00FA6DA8" w:rsidRPr="00AA0AFC" w14:paraId="712D367B" w14:textId="77777777" w:rsidTr="00317409">
        <w:trPr>
          <w:trHeight w:val="530"/>
        </w:trPr>
        <w:tc>
          <w:tcPr>
            <w:tcW w:w="1413" w:type="dxa"/>
            <w:noWrap/>
            <w:hideMark/>
          </w:tcPr>
          <w:p w14:paraId="7E6DBCA8" w14:textId="77777777" w:rsidR="00FA6DA8" w:rsidRPr="00AA0AFC" w:rsidRDefault="00FA6DA8" w:rsidP="00FA6DA8">
            <w:pPr>
              <w:jc w:val="both"/>
            </w:pPr>
            <w:r w:rsidRPr="00AA0AFC">
              <w:t> </w:t>
            </w:r>
          </w:p>
        </w:tc>
        <w:tc>
          <w:tcPr>
            <w:tcW w:w="3260" w:type="dxa"/>
            <w:noWrap/>
            <w:hideMark/>
          </w:tcPr>
          <w:p w14:paraId="52EB6587" w14:textId="77777777" w:rsidR="00FA6DA8" w:rsidRPr="00AA0AFC" w:rsidRDefault="00FA6DA8" w:rsidP="00FA6DA8">
            <w:pPr>
              <w:jc w:val="both"/>
            </w:pPr>
            <w:r w:rsidRPr="00AA0AFC">
              <w:t> </w:t>
            </w:r>
          </w:p>
        </w:tc>
        <w:tc>
          <w:tcPr>
            <w:tcW w:w="1559" w:type="dxa"/>
            <w:noWrap/>
            <w:hideMark/>
          </w:tcPr>
          <w:p w14:paraId="448B1472" w14:textId="063AF8D2" w:rsidR="00FA6DA8" w:rsidRPr="00AA0AFC" w:rsidRDefault="00FA6DA8" w:rsidP="00FA6DA8">
            <w:pPr>
              <w:jc w:val="center"/>
              <w:rPr>
                <w:b/>
                <w:bCs/>
              </w:rPr>
            </w:pPr>
            <w:r w:rsidRPr="00AA0AFC">
              <w:rPr>
                <w:b/>
                <w:bCs/>
              </w:rPr>
              <w:t>202</w:t>
            </w:r>
            <w:r w:rsidR="00D55677">
              <w:rPr>
                <w:b/>
                <w:bCs/>
              </w:rPr>
              <w:t>5</w:t>
            </w:r>
          </w:p>
        </w:tc>
        <w:tc>
          <w:tcPr>
            <w:tcW w:w="1560" w:type="dxa"/>
            <w:hideMark/>
          </w:tcPr>
          <w:p w14:paraId="269C2AA3" w14:textId="618D3B1E" w:rsidR="00FA6DA8" w:rsidRPr="00AA0AFC" w:rsidRDefault="00FA6DA8" w:rsidP="00FA6DA8">
            <w:pPr>
              <w:jc w:val="center"/>
              <w:rPr>
                <w:b/>
                <w:bCs/>
              </w:rPr>
            </w:pPr>
            <w:r w:rsidRPr="00AA0AFC">
              <w:rPr>
                <w:b/>
                <w:bCs/>
              </w:rPr>
              <w:t>Added in 24 months*</w:t>
            </w:r>
          </w:p>
        </w:tc>
        <w:tc>
          <w:tcPr>
            <w:tcW w:w="1552" w:type="dxa"/>
            <w:hideMark/>
          </w:tcPr>
          <w:p w14:paraId="501C8528" w14:textId="7E9D80A1" w:rsidR="00FA6DA8" w:rsidRPr="00AA0AFC" w:rsidRDefault="00FA6DA8" w:rsidP="00FA6DA8">
            <w:pPr>
              <w:jc w:val="center"/>
              <w:rPr>
                <w:b/>
                <w:bCs/>
              </w:rPr>
            </w:pPr>
            <w:r w:rsidRPr="00AA0AFC">
              <w:rPr>
                <w:b/>
                <w:bCs/>
              </w:rPr>
              <w:t>Total 202</w:t>
            </w:r>
            <w:r w:rsidR="00D55677">
              <w:rPr>
                <w:b/>
                <w:bCs/>
              </w:rPr>
              <w:t>7</w:t>
            </w:r>
            <w:r w:rsidRPr="00AA0AFC">
              <w:rPr>
                <w:b/>
                <w:bCs/>
              </w:rPr>
              <w:t xml:space="preserve"> (plan)</w:t>
            </w:r>
          </w:p>
        </w:tc>
      </w:tr>
      <w:tr w:rsidR="00317409" w:rsidRPr="00AA0AFC" w14:paraId="72A6549C" w14:textId="77777777" w:rsidTr="00317409">
        <w:trPr>
          <w:trHeight w:val="265"/>
        </w:trPr>
        <w:tc>
          <w:tcPr>
            <w:tcW w:w="1413" w:type="dxa"/>
            <w:vMerge w:val="restart"/>
            <w:hideMark/>
          </w:tcPr>
          <w:p w14:paraId="6E8FFC8D" w14:textId="66A2652E" w:rsidR="00FA6DA8" w:rsidRPr="00AA0AFC" w:rsidRDefault="00FA6DA8" w:rsidP="00FA6DA8">
            <w:pPr>
              <w:jc w:val="both"/>
              <w:rPr>
                <w:b/>
                <w:bCs/>
              </w:rPr>
            </w:pPr>
            <w:r w:rsidRPr="00AA0AFC">
              <w:rPr>
                <w:b/>
                <w:bCs/>
              </w:rPr>
              <w:t>Buses</w:t>
            </w:r>
          </w:p>
        </w:tc>
        <w:tc>
          <w:tcPr>
            <w:tcW w:w="3260" w:type="dxa"/>
            <w:hideMark/>
          </w:tcPr>
          <w:p w14:paraId="24D88E68" w14:textId="2AE5929A" w:rsidR="00FA6DA8" w:rsidRPr="00AA0AFC" w:rsidRDefault="00FA6DA8" w:rsidP="00FA6DA8">
            <w:pPr>
              <w:jc w:val="both"/>
              <w:rPr>
                <w:b/>
                <w:bCs/>
              </w:rPr>
            </w:pPr>
            <w:r w:rsidRPr="00AA0AFC">
              <w:rPr>
                <w:b/>
                <w:bCs/>
              </w:rPr>
              <w:t>No. buses</w:t>
            </w:r>
          </w:p>
        </w:tc>
        <w:tc>
          <w:tcPr>
            <w:tcW w:w="1559" w:type="dxa"/>
            <w:hideMark/>
          </w:tcPr>
          <w:p w14:paraId="7B997CAC" w14:textId="0221E7A9" w:rsidR="00FA6DA8" w:rsidRPr="00AA0AFC" w:rsidRDefault="00FA6DA8" w:rsidP="00FA6DA8">
            <w:pPr>
              <w:jc w:val="right"/>
            </w:pPr>
            <w:r w:rsidRPr="00AA0AFC">
              <w:t>1.572</w:t>
            </w:r>
            <w:r w:rsidR="00DB3070">
              <w:t>**</w:t>
            </w:r>
          </w:p>
        </w:tc>
        <w:tc>
          <w:tcPr>
            <w:tcW w:w="1560" w:type="dxa"/>
            <w:hideMark/>
          </w:tcPr>
          <w:p w14:paraId="4A50C533" w14:textId="77777777" w:rsidR="00FA6DA8" w:rsidRPr="00AA0AFC" w:rsidRDefault="00FA6DA8" w:rsidP="00FA6DA8">
            <w:pPr>
              <w:jc w:val="right"/>
            </w:pPr>
            <w:r w:rsidRPr="00AA0AFC">
              <w:t>369</w:t>
            </w:r>
          </w:p>
        </w:tc>
        <w:tc>
          <w:tcPr>
            <w:tcW w:w="1552" w:type="dxa"/>
            <w:noWrap/>
            <w:hideMark/>
          </w:tcPr>
          <w:p w14:paraId="17AA12F7" w14:textId="5479BC18" w:rsidR="00FA6DA8" w:rsidRPr="00AA0AFC" w:rsidRDefault="00882F9B" w:rsidP="00FA6DA8">
            <w:pPr>
              <w:jc w:val="right"/>
            </w:pPr>
            <w:r>
              <w:t>1.</w:t>
            </w:r>
            <w:r w:rsidR="00DB3070">
              <w:t>944</w:t>
            </w:r>
          </w:p>
        </w:tc>
      </w:tr>
      <w:tr w:rsidR="00317409" w:rsidRPr="00AA0AFC" w14:paraId="3DC96959" w14:textId="77777777" w:rsidTr="00317409">
        <w:trPr>
          <w:trHeight w:val="265"/>
        </w:trPr>
        <w:tc>
          <w:tcPr>
            <w:tcW w:w="1413" w:type="dxa"/>
            <w:vMerge/>
            <w:hideMark/>
          </w:tcPr>
          <w:p w14:paraId="7208DE6D" w14:textId="77777777" w:rsidR="00FA6DA8" w:rsidRPr="00AA0AFC" w:rsidRDefault="00FA6DA8" w:rsidP="00FA6DA8">
            <w:pPr>
              <w:jc w:val="both"/>
              <w:rPr>
                <w:b/>
                <w:bCs/>
              </w:rPr>
            </w:pPr>
          </w:p>
        </w:tc>
        <w:tc>
          <w:tcPr>
            <w:tcW w:w="3260" w:type="dxa"/>
            <w:hideMark/>
          </w:tcPr>
          <w:p w14:paraId="594A023E" w14:textId="64B4D418" w:rsidR="00FA6DA8" w:rsidRPr="00AA0AFC" w:rsidRDefault="00FA6DA8" w:rsidP="00FA6DA8">
            <w:pPr>
              <w:jc w:val="both"/>
              <w:rPr>
                <w:b/>
                <w:bCs/>
              </w:rPr>
            </w:pPr>
            <w:r w:rsidRPr="00AA0AFC">
              <w:rPr>
                <w:b/>
                <w:bCs/>
              </w:rPr>
              <w:t>No. bus doors</w:t>
            </w:r>
          </w:p>
        </w:tc>
        <w:tc>
          <w:tcPr>
            <w:tcW w:w="1559" w:type="dxa"/>
            <w:hideMark/>
          </w:tcPr>
          <w:p w14:paraId="1137A9F0" w14:textId="77777777" w:rsidR="00FA6DA8" w:rsidRPr="00AA0AFC" w:rsidRDefault="00FA6DA8" w:rsidP="00FA6DA8">
            <w:pPr>
              <w:jc w:val="right"/>
            </w:pPr>
            <w:r w:rsidRPr="00AA0AFC">
              <w:t>3.664</w:t>
            </w:r>
          </w:p>
        </w:tc>
        <w:tc>
          <w:tcPr>
            <w:tcW w:w="1560" w:type="dxa"/>
            <w:hideMark/>
          </w:tcPr>
          <w:p w14:paraId="1F7F0613" w14:textId="77777777" w:rsidR="00FA6DA8" w:rsidRPr="00AA0AFC" w:rsidRDefault="00FA6DA8" w:rsidP="00FA6DA8">
            <w:pPr>
              <w:jc w:val="right"/>
            </w:pPr>
            <w:r w:rsidRPr="00AA0AFC">
              <w:t>1.151</w:t>
            </w:r>
          </w:p>
        </w:tc>
        <w:tc>
          <w:tcPr>
            <w:tcW w:w="1552" w:type="dxa"/>
            <w:noWrap/>
            <w:hideMark/>
          </w:tcPr>
          <w:p w14:paraId="6718CEFB" w14:textId="77777777" w:rsidR="00FA6DA8" w:rsidRPr="00AA0AFC" w:rsidRDefault="00FA6DA8" w:rsidP="00FA6DA8">
            <w:pPr>
              <w:jc w:val="right"/>
            </w:pPr>
            <w:r w:rsidRPr="00AA0AFC">
              <w:t>4.815</w:t>
            </w:r>
          </w:p>
        </w:tc>
      </w:tr>
      <w:tr w:rsidR="00317409" w:rsidRPr="00AA0AFC" w14:paraId="6BE17816" w14:textId="77777777" w:rsidTr="00317409">
        <w:trPr>
          <w:trHeight w:val="265"/>
        </w:trPr>
        <w:tc>
          <w:tcPr>
            <w:tcW w:w="1413" w:type="dxa"/>
            <w:vMerge w:val="restart"/>
            <w:hideMark/>
          </w:tcPr>
          <w:p w14:paraId="72DB3FF7" w14:textId="0B3CE982" w:rsidR="00FA6DA8" w:rsidRPr="00AA0AFC" w:rsidRDefault="00FA6DA8" w:rsidP="00FA6DA8">
            <w:pPr>
              <w:jc w:val="both"/>
              <w:rPr>
                <w:b/>
                <w:bCs/>
              </w:rPr>
            </w:pPr>
            <w:r w:rsidRPr="00AA0AFC">
              <w:rPr>
                <w:b/>
                <w:bCs/>
              </w:rPr>
              <w:t>Trains</w:t>
            </w:r>
          </w:p>
        </w:tc>
        <w:tc>
          <w:tcPr>
            <w:tcW w:w="3260" w:type="dxa"/>
            <w:hideMark/>
          </w:tcPr>
          <w:p w14:paraId="6031CF41" w14:textId="251ABD59" w:rsidR="00FA6DA8" w:rsidRPr="00AA0AFC" w:rsidRDefault="00FA6DA8" w:rsidP="00FA6DA8">
            <w:pPr>
              <w:jc w:val="both"/>
              <w:rPr>
                <w:b/>
                <w:bCs/>
              </w:rPr>
            </w:pPr>
            <w:r w:rsidRPr="00AA0AFC">
              <w:rPr>
                <w:b/>
                <w:bCs/>
              </w:rPr>
              <w:t>No. trains</w:t>
            </w:r>
          </w:p>
        </w:tc>
        <w:tc>
          <w:tcPr>
            <w:tcW w:w="1559" w:type="dxa"/>
            <w:hideMark/>
          </w:tcPr>
          <w:p w14:paraId="1AA1E03D" w14:textId="5D31C6A6" w:rsidR="00FA6DA8" w:rsidRPr="00AA0AFC" w:rsidRDefault="00882F9B" w:rsidP="00FA6DA8">
            <w:pPr>
              <w:jc w:val="right"/>
            </w:pPr>
            <w:r>
              <w:t>115</w:t>
            </w:r>
          </w:p>
        </w:tc>
        <w:tc>
          <w:tcPr>
            <w:tcW w:w="1560" w:type="dxa"/>
            <w:hideMark/>
          </w:tcPr>
          <w:p w14:paraId="4F243829" w14:textId="77777777" w:rsidR="00FA6DA8" w:rsidRPr="00AA0AFC" w:rsidRDefault="00FA6DA8" w:rsidP="00FA6DA8">
            <w:pPr>
              <w:jc w:val="right"/>
            </w:pPr>
            <w:r w:rsidRPr="00AA0AFC">
              <w:t>30</w:t>
            </w:r>
          </w:p>
        </w:tc>
        <w:tc>
          <w:tcPr>
            <w:tcW w:w="1552" w:type="dxa"/>
            <w:noWrap/>
            <w:hideMark/>
          </w:tcPr>
          <w:p w14:paraId="3B8B58FB" w14:textId="69C0F83D" w:rsidR="00FA6DA8" w:rsidRPr="00AA0AFC" w:rsidRDefault="00FA6DA8" w:rsidP="00FA6DA8">
            <w:pPr>
              <w:jc w:val="right"/>
            </w:pPr>
            <w:r w:rsidRPr="00AA0AFC">
              <w:t>1</w:t>
            </w:r>
            <w:r w:rsidR="00882F9B">
              <w:t>4</w:t>
            </w:r>
            <w:r w:rsidR="00DB3070">
              <w:t>5</w:t>
            </w:r>
            <w:r w:rsidR="00882F9B">
              <w:t>***</w:t>
            </w:r>
          </w:p>
        </w:tc>
      </w:tr>
      <w:tr w:rsidR="00317409" w:rsidRPr="00AA0AFC" w14:paraId="4E921BE2" w14:textId="77777777" w:rsidTr="00317409">
        <w:trPr>
          <w:trHeight w:val="265"/>
        </w:trPr>
        <w:tc>
          <w:tcPr>
            <w:tcW w:w="1413" w:type="dxa"/>
            <w:vMerge/>
            <w:hideMark/>
          </w:tcPr>
          <w:p w14:paraId="43C8DB34" w14:textId="77777777" w:rsidR="00FA6DA8" w:rsidRPr="00AA0AFC" w:rsidRDefault="00FA6DA8" w:rsidP="00FA6DA8">
            <w:pPr>
              <w:jc w:val="both"/>
              <w:rPr>
                <w:b/>
                <w:bCs/>
              </w:rPr>
            </w:pPr>
          </w:p>
        </w:tc>
        <w:tc>
          <w:tcPr>
            <w:tcW w:w="3260" w:type="dxa"/>
            <w:hideMark/>
          </w:tcPr>
          <w:p w14:paraId="0B8E336F" w14:textId="36F0F92B" w:rsidR="00FA6DA8" w:rsidRPr="00AA0AFC" w:rsidRDefault="00FA6DA8" w:rsidP="00FA6DA8">
            <w:pPr>
              <w:jc w:val="both"/>
              <w:rPr>
                <w:b/>
                <w:bCs/>
              </w:rPr>
            </w:pPr>
            <w:r w:rsidRPr="00AA0AFC">
              <w:rPr>
                <w:b/>
                <w:bCs/>
              </w:rPr>
              <w:t>No. train doors</w:t>
            </w:r>
          </w:p>
        </w:tc>
        <w:tc>
          <w:tcPr>
            <w:tcW w:w="1559" w:type="dxa"/>
            <w:hideMark/>
          </w:tcPr>
          <w:p w14:paraId="024E1572" w14:textId="2D14824B" w:rsidR="00FA6DA8" w:rsidRPr="00AA0AFC" w:rsidRDefault="00882F9B" w:rsidP="00FA6DA8">
            <w:pPr>
              <w:jc w:val="right"/>
            </w:pPr>
            <w:r>
              <w:t>958</w:t>
            </w:r>
          </w:p>
        </w:tc>
        <w:tc>
          <w:tcPr>
            <w:tcW w:w="1560" w:type="dxa"/>
            <w:hideMark/>
          </w:tcPr>
          <w:p w14:paraId="089969E5" w14:textId="06D7464D" w:rsidR="00FA6DA8" w:rsidRPr="00AA0AFC" w:rsidRDefault="00882F9B" w:rsidP="00FA6DA8">
            <w:pPr>
              <w:jc w:val="right"/>
            </w:pPr>
            <w:r>
              <w:t>16</w:t>
            </w:r>
            <w:r w:rsidR="00FA6DA8" w:rsidRPr="00AA0AFC">
              <w:t>0</w:t>
            </w:r>
          </w:p>
        </w:tc>
        <w:tc>
          <w:tcPr>
            <w:tcW w:w="1552" w:type="dxa"/>
            <w:noWrap/>
            <w:hideMark/>
          </w:tcPr>
          <w:p w14:paraId="00802182" w14:textId="2B001EB2" w:rsidR="00FA6DA8" w:rsidRPr="00AA0AFC" w:rsidRDefault="00FA6DA8" w:rsidP="00FA6DA8">
            <w:pPr>
              <w:jc w:val="right"/>
            </w:pPr>
            <w:r w:rsidRPr="00AA0AFC">
              <w:t>1.0</w:t>
            </w:r>
            <w:r w:rsidR="00882F9B">
              <w:t>118****</w:t>
            </w:r>
          </w:p>
        </w:tc>
      </w:tr>
    </w:tbl>
    <w:p w14:paraId="30FE4D50" w14:textId="259BF58A" w:rsidR="00DB3070" w:rsidRPr="00C80C51" w:rsidRDefault="00DB3070" w:rsidP="00DB3070">
      <w:pPr>
        <w:jc w:val="both"/>
        <w:rPr>
          <w:rFonts w:eastAsiaTheme="majorEastAsia" w:cstheme="majorBidi"/>
          <w:iCs/>
        </w:rPr>
      </w:pPr>
      <w:r w:rsidRPr="00C80C51">
        <w:rPr>
          <w:rFonts w:eastAsiaTheme="majorEastAsia" w:cstheme="majorBidi"/>
          <w:iCs/>
        </w:rPr>
        <w:t>* Currently known extensions.</w:t>
      </w:r>
    </w:p>
    <w:p w14:paraId="26E8CF01" w14:textId="6B277D21" w:rsidR="00DB3070" w:rsidRPr="00C80C51" w:rsidRDefault="00DB3070" w:rsidP="00DB3070">
      <w:pPr>
        <w:jc w:val="both"/>
        <w:rPr>
          <w:rFonts w:eastAsiaTheme="majorEastAsia" w:cstheme="majorBidi"/>
          <w:iCs/>
        </w:rPr>
      </w:pPr>
      <w:r w:rsidRPr="00C80C51">
        <w:rPr>
          <w:rFonts w:eastAsiaTheme="majorEastAsia" w:cstheme="majorBidi"/>
          <w:iCs/>
        </w:rPr>
        <w:t>** Number of registered vehicles for the implementation of bus GJS as of 7.3.2025</w:t>
      </w:r>
    </w:p>
    <w:p w14:paraId="4C5A2424" w14:textId="64F85E8F" w:rsidR="00DB3070" w:rsidRPr="00C80C51" w:rsidRDefault="00DB3070" w:rsidP="00DB3070">
      <w:pPr>
        <w:jc w:val="both"/>
        <w:rPr>
          <w:rFonts w:eastAsiaTheme="majorEastAsia" w:cstheme="majorBidi"/>
          <w:iCs/>
        </w:rPr>
      </w:pPr>
      <w:r w:rsidRPr="00C80C51">
        <w:rPr>
          <w:rFonts w:eastAsiaTheme="majorEastAsia" w:cstheme="majorBidi"/>
          <w:iCs/>
        </w:rPr>
        <w:t>***</w:t>
      </w:r>
      <w:r w:rsidR="001D4A36">
        <w:rPr>
          <w:rFonts w:eastAsiaTheme="majorEastAsia" w:cstheme="majorBidi"/>
          <w:iCs/>
        </w:rPr>
        <w:t xml:space="preserve"> </w:t>
      </w:r>
      <w:r w:rsidRPr="00C80C51">
        <w:rPr>
          <w:rFonts w:eastAsiaTheme="majorEastAsia" w:cstheme="majorBidi"/>
          <w:iCs/>
        </w:rPr>
        <w:t>115 EMG+DMG are already in service + 20 DMG will be delivered by the end of 2025 + 46 classic wagons</w:t>
      </w:r>
    </w:p>
    <w:p w14:paraId="151638E8" w14:textId="275092A8" w:rsidR="00C632F2" w:rsidRPr="00C80C51" w:rsidRDefault="001D4A36" w:rsidP="00C632F2">
      <w:pPr>
        <w:jc w:val="both"/>
        <w:rPr>
          <w:rFonts w:eastAsiaTheme="majorEastAsia" w:cstheme="majorBidi"/>
          <w:iCs/>
        </w:rPr>
      </w:pPr>
      <w:r w:rsidRPr="00C80C51">
        <w:rPr>
          <w:rFonts w:eastAsiaTheme="majorEastAsia" w:cstheme="majorBidi"/>
          <w:iCs/>
        </w:rPr>
        <w:t>****</w:t>
      </w:r>
      <w:r>
        <w:rPr>
          <w:rFonts w:eastAsiaTheme="majorEastAsia" w:cstheme="majorBidi"/>
          <w:iCs/>
        </w:rPr>
        <w:t xml:space="preserve"> </w:t>
      </w:r>
      <w:r w:rsidR="00DB3070" w:rsidRPr="00C80C51">
        <w:rPr>
          <w:rFonts w:eastAsiaTheme="majorEastAsia" w:cstheme="majorBidi"/>
          <w:iCs/>
        </w:rPr>
        <w:t>958 are on existing EMG and DMG sets + 120 on the upcoming 20 DMG</w:t>
      </w:r>
    </w:p>
    <w:p w14:paraId="43F9015D" w14:textId="77777777" w:rsidR="00C632F2" w:rsidRDefault="00C632F2" w:rsidP="00C632F2">
      <w:pPr>
        <w:jc w:val="both"/>
        <w:rPr>
          <w:rFonts w:eastAsiaTheme="majorEastAsia" w:cstheme="majorBidi"/>
          <w:iCs/>
          <w:color w:val="2F5496" w:themeColor="accent1" w:themeShade="BF"/>
          <w:sz w:val="26"/>
        </w:rPr>
      </w:pPr>
    </w:p>
    <w:p w14:paraId="7D227501" w14:textId="4F40A5FD" w:rsidR="00DB3070" w:rsidRDefault="004D7DD5" w:rsidP="004D0CBC">
      <w:pPr>
        <w:pStyle w:val="Heading4"/>
      </w:pPr>
      <w:r w:rsidRPr="00AA0AFC">
        <w:t>Number of routes and stations</w:t>
      </w:r>
    </w:p>
    <w:p w14:paraId="7EDA354E" w14:textId="4AEB4A65" w:rsidR="00FA6DA8" w:rsidRPr="00AA0AFC" w:rsidRDefault="004D7DD5" w:rsidP="004D7DD5">
      <w:pPr>
        <w:jc w:val="both"/>
      </w:pPr>
      <w:r w:rsidRPr="00AA0AFC">
        <w:t xml:space="preserve">Table </w:t>
      </w:r>
      <w:r w:rsidR="00A853C1" w:rsidRPr="00AA0AFC">
        <w:t>2</w:t>
      </w:r>
      <w:r w:rsidRPr="00AA0AFC">
        <w:t>: Approximate numbers of routes, stations, and platforms used in public transport.</w:t>
      </w:r>
    </w:p>
    <w:tbl>
      <w:tblPr>
        <w:tblStyle w:val="TableGrid"/>
        <w:tblW w:w="9351" w:type="dxa"/>
        <w:tblLook w:val="04A0" w:firstRow="1" w:lastRow="0" w:firstColumn="1" w:lastColumn="0" w:noHBand="0" w:noVBand="1"/>
      </w:tblPr>
      <w:tblGrid>
        <w:gridCol w:w="830"/>
        <w:gridCol w:w="3843"/>
        <w:gridCol w:w="1559"/>
        <w:gridCol w:w="1560"/>
        <w:gridCol w:w="1559"/>
      </w:tblGrid>
      <w:tr w:rsidR="00317409" w:rsidRPr="00AA0AFC" w14:paraId="792707A4" w14:textId="77777777" w:rsidTr="39DAB221">
        <w:trPr>
          <w:trHeight w:val="510"/>
        </w:trPr>
        <w:tc>
          <w:tcPr>
            <w:tcW w:w="830" w:type="dxa"/>
            <w:noWrap/>
            <w:hideMark/>
          </w:tcPr>
          <w:p w14:paraId="7EAFCC72" w14:textId="77777777" w:rsidR="00317409" w:rsidRPr="00AA0AFC" w:rsidRDefault="00317409" w:rsidP="00317409">
            <w:pPr>
              <w:jc w:val="both"/>
            </w:pPr>
            <w:r w:rsidRPr="00AA0AFC">
              <w:t> </w:t>
            </w:r>
          </w:p>
        </w:tc>
        <w:tc>
          <w:tcPr>
            <w:tcW w:w="3843" w:type="dxa"/>
            <w:noWrap/>
            <w:hideMark/>
          </w:tcPr>
          <w:p w14:paraId="39433224" w14:textId="77777777" w:rsidR="00317409" w:rsidRPr="00AA0AFC" w:rsidRDefault="00317409" w:rsidP="00317409">
            <w:pPr>
              <w:jc w:val="both"/>
            </w:pPr>
            <w:r w:rsidRPr="00AA0AFC">
              <w:t> </w:t>
            </w:r>
          </w:p>
        </w:tc>
        <w:tc>
          <w:tcPr>
            <w:tcW w:w="1559" w:type="dxa"/>
            <w:noWrap/>
            <w:hideMark/>
          </w:tcPr>
          <w:p w14:paraId="341DA8E3" w14:textId="2B6539DC" w:rsidR="00317409" w:rsidRPr="00AA0AFC" w:rsidRDefault="00317409" w:rsidP="00317409">
            <w:pPr>
              <w:jc w:val="center"/>
              <w:rPr>
                <w:b/>
                <w:bCs/>
              </w:rPr>
            </w:pPr>
            <w:r w:rsidRPr="00AA0AFC">
              <w:rPr>
                <w:b/>
                <w:bCs/>
              </w:rPr>
              <w:t>202</w:t>
            </w:r>
            <w:r w:rsidR="00D55677">
              <w:rPr>
                <w:b/>
                <w:bCs/>
              </w:rPr>
              <w:t>5</w:t>
            </w:r>
          </w:p>
        </w:tc>
        <w:tc>
          <w:tcPr>
            <w:tcW w:w="1560" w:type="dxa"/>
            <w:hideMark/>
          </w:tcPr>
          <w:p w14:paraId="70E4E6AD" w14:textId="5AEE34E7" w:rsidR="00317409" w:rsidRPr="00AA0AFC" w:rsidRDefault="00317409" w:rsidP="00317409">
            <w:pPr>
              <w:jc w:val="center"/>
              <w:rPr>
                <w:b/>
                <w:bCs/>
              </w:rPr>
            </w:pPr>
            <w:r w:rsidRPr="00AA0AFC">
              <w:rPr>
                <w:b/>
                <w:bCs/>
              </w:rPr>
              <w:t>Added in 24 months</w:t>
            </w:r>
          </w:p>
        </w:tc>
        <w:tc>
          <w:tcPr>
            <w:tcW w:w="1559" w:type="dxa"/>
            <w:hideMark/>
          </w:tcPr>
          <w:p w14:paraId="18726F5D" w14:textId="1A868DFB" w:rsidR="00317409" w:rsidRPr="00AA0AFC" w:rsidRDefault="00317409" w:rsidP="00317409">
            <w:pPr>
              <w:jc w:val="center"/>
              <w:rPr>
                <w:b/>
                <w:bCs/>
              </w:rPr>
            </w:pPr>
            <w:r w:rsidRPr="00AA0AFC">
              <w:rPr>
                <w:b/>
                <w:bCs/>
              </w:rPr>
              <w:t>Total 202</w:t>
            </w:r>
            <w:r w:rsidR="00D55677">
              <w:rPr>
                <w:b/>
                <w:bCs/>
              </w:rPr>
              <w:t>7</w:t>
            </w:r>
            <w:r w:rsidRPr="00AA0AFC">
              <w:rPr>
                <w:b/>
                <w:bCs/>
              </w:rPr>
              <w:t xml:space="preserve"> (plan)</w:t>
            </w:r>
          </w:p>
        </w:tc>
      </w:tr>
      <w:tr w:rsidR="00317409" w:rsidRPr="00AA0AFC" w14:paraId="43F8EDF7" w14:textId="77777777" w:rsidTr="39DAB221">
        <w:trPr>
          <w:trHeight w:val="255"/>
        </w:trPr>
        <w:tc>
          <w:tcPr>
            <w:tcW w:w="830" w:type="dxa"/>
            <w:vMerge w:val="restart"/>
            <w:noWrap/>
            <w:hideMark/>
          </w:tcPr>
          <w:p w14:paraId="695D1C02" w14:textId="4F0F39AB" w:rsidR="00317409" w:rsidRPr="00AA0AFC" w:rsidRDefault="00317409" w:rsidP="00317409">
            <w:pPr>
              <w:jc w:val="both"/>
              <w:rPr>
                <w:b/>
                <w:bCs/>
              </w:rPr>
            </w:pPr>
            <w:r w:rsidRPr="00AA0AFC">
              <w:rPr>
                <w:b/>
                <w:bCs/>
              </w:rPr>
              <w:t>Buses</w:t>
            </w:r>
          </w:p>
        </w:tc>
        <w:tc>
          <w:tcPr>
            <w:tcW w:w="3843" w:type="dxa"/>
            <w:hideMark/>
          </w:tcPr>
          <w:p w14:paraId="34085544" w14:textId="71817773" w:rsidR="00317409" w:rsidRPr="00AA0AFC" w:rsidRDefault="00317409" w:rsidP="00317409">
            <w:pPr>
              <w:jc w:val="both"/>
              <w:rPr>
                <w:b/>
                <w:bCs/>
              </w:rPr>
            </w:pPr>
            <w:r w:rsidRPr="00AA0AFC">
              <w:rPr>
                <w:b/>
                <w:bCs/>
              </w:rPr>
              <w:t>Lines</w:t>
            </w:r>
          </w:p>
        </w:tc>
        <w:tc>
          <w:tcPr>
            <w:tcW w:w="1559" w:type="dxa"/>
            <w:hideMark/>
          </w:tcPr>
          <w:p w14:paraId="2B1667BC" w14:textId="5916F06D" w:rsidR="00317409" w:rsidRPr="00AA0AFC" w:rsidRDefault="001D4A36" w:rsidP="00317409">
            <w:pPr>
              <w:jc w:val="right"/>
            </w:pPr>
            <w:r>
              <w:t>1.700</w:t>
            </w:r>
          </w:p>
        </w:tc>
        <w:tc>
          <w:tcPr>
            <w:tcW w:w="1560" w:type="dxa"/>
          </w:tcPr>
          <w:p w14:paraId="1596575D" w14:textId="79FA4347" w:rsidR="00B827E9" w:rsidRPr="00385F2B" w:rsidRDefault="001D4A36" w:rsidP="00B827E9">
            <w:pPr>
              <w:jc w:val="right"/>
            </w:pPr>
            <w:r>
              <w:t>100</w:t>
            </w:r>
          </w:p>
        </w:tc>
        <w:tc>
          <w:tcPr>
            <w:tcW w:w="1559" w:type="dxa"/>
            <w:hideMark/>
          </w:tcPr>
          <w:p w14:paraId="43A249E0" w14:textId="601264AE" w:rsidR="00317409" w:rsidRPr="00AA0AFC" w:rsidRDefault="001D4A36" w:rsidP="00317409">
            <w:pPr>
              <w:jc w:val="right"/>
            </w:pPr>
            <w:r>
              <w:t>1.800</w:t>
            </w:r>
          </w:p>
        </w:tc>
      </w:tr>
      <w:tr w:rsidR="00317409" w:rsidRPr="00AA0AFC" w14:paraId="09845115" w14:textId="77777777" w:rsidTr="39DAB221">
        <w:trPr>
          <w:trHeight w:val="255"/>
        </w:trPr>
        <w:tc>
          <w:tcPr>
            <w:tcW w:w="830" w:type="dxa"/>
            <w:vMerge/>
            <w:hideMark/>
          </w:tcPr>
          <w:p w14:paraId="3FCE0388" w14:textId="77777777" w:rsidR="00317409" w:rsidRPr="00AA0AFC" w:rsidRDefault="00317409" w:rsidP="00317409">
            <w:pPr>
              <w:jc w:val="both"/>
              <w:rPr>
                <w:b/>
                <w:bCs/>
              </w:rPr>
            </w:pPr>
          </w:p>
        </w:tc>
        <w:tc>
          <w:tcPr>
            <w:tcW w:w="3843" w:type="dxa"/>
            <w:hideMark/>
          </w:tcPr>
          <w:p w14:paraId="5D6A5A56" w14:textId="6B5230E1" w:rsidR="00317409" w:rsidRPr="00AA0AFC" w:rsidRDefault="00317409" w:rsidP="00317409">
            <w:pPr>
              <w:jc w:val="both"/>
              <w:rPr>
                <w:b/>
                <w:bCs/>
              </w:rPr>
            </w:pPr>
            <w:r w:rsidRPr="00AA0AFC">
              <w:rPr>
                <w:b/>
                <w:bCs/>
              </w:rPr>
              <w:t>Bus stations</w:t>
            </w:r>
          </w:p>
        </w:tc>
        <w:tc>
          <w:tcPr>
            <w:tcW w:w="1559" w:type="dxa"/>
            <w:hideMark/>
          </w:tcPr>
          <w:p w14:paraId="5BA0E4BA" w14:textId="77777777" w:rsidR="00317409" w:rsidRPr="00AA0AFC" w:rsidRDefault="00317409" w:rsidP="00317409">
            <w:pPr>
              <w:jc w:val="right"/>
            </w:pPr>
            <w:r w:rsidRPr="00AA0AFC">
              <w:t>5.108</w:t>
            </w:r>
          </w:p>
        </w:tc>
        <w:tc>
          <w:tcPr>
            <w:tcW w:w="1560" w:type="dxa"/>
          </w:tcPr>
          <w:p w14:paraId="4673A8FC" w14:textId="31EFE3D5" w:rsidR="00317409" w:rsidRPr="00385F2B" w:rsidRDefault="00317409" w:rsidP="00317409">
            <w:pPr>
              <w:jc w:val="right"/>
            </w:pPr>
          </w:p>
        </w:tc>
        <w:tc>
          <w:tcPr>
            <w:tcW w:w="1559" w:type="dxa"/>
            <w:hideMark/>
          </w:tcPr>
          <w:p w14:paraId="5E269739" w14:textId="77777777" w:rsidR="00317409" w:rsidRPr="00AA0AFC" w:rsidRDefault="00317409" w:rsidP="00317409">
            <w:pPr>
              <w:jc w:val="right"/>
            </w:pPr>
            <w:r w:rsidRPr="00AA0AFC">
              <w:t>5.108</w:t>
            </w:r>
          </w:p>
        </w:tc>
      </w:tr>
      <w:tr w:rsidR="00317409" w:rsidRPr="00AA0AFC" w14:paraId="5222B460" w14:textId="77777777" w:rsidTr="39DAB221">
        <w:trPr>
          <w:trHeight w:val="255"/>
        </w:trPr>
        <w:tc>
          <w:tcPr>
            <w:tcW w:w="830" w:type="dxa"/>
            <w:vMerge/>
            <w:hideMark/>
          </w:tcPr>
          <w:p w14:paraId="34275145" w14:textId="77777777" w:rsidR="00317409" w:rsidRPr="00AA0AFC" w:rsidRDefault="00317409" w:rsidP="00317409">
            <w:pPr>
              <w:jc w:val="both"/>
              <w:rPr>
                <w:b/>
                <w:bCs/>
              </w:rPr>
            </w:pPr>
          </w:p>
        </w:tc>
        <w:tc>
          <w:tcPr>
            <w:tcW w:w="3843" w:type="dxa"/>
            <w:hideMark/>
          </w:tcPr>
          <w:p w14:paraId="63659836" w14:textId="2B7BF807" w:rsidR="00317409" w:rsidRPr="00AA0AFC" w:rsidRDefault="00317409" w:rsidP="00317409">
            <w:pPr>
              <w:jc w:val="both"/>
              <w:rPr>
                <w:b/>
                <w:bCs/>
              </w:rPr>
            </w:pPr>
            <w:r w:rsidRPr="00AA0AFC">
              <w:rPr>
                <w:b/>
                <w:bCs/>
              </w:rPr>
              <w:t>Bus stops</w:t>
            </w:r>
          </w:p>
        </w:tc>
        <w:tc>
          <w:tcPr>
            <w:tcW w:w="1559" w:type="dxa"/>
            <w:hideMark/>
          </w:tcPr>
          <w:p w14:paraId="3616C1B9" w14:textId="77777777" w:rsidR="00317409" w:rsidRPr="00AA0AFC" w:rsidRDefault="00317409" w:rsidP="00317409">
            <w:pPr>
              <w:jc w:val="right"/>
            </w:pPr>
            <w:r w:rsidRPr="00AA0AFC">
              <w:t>9.950</w:t>
            </w:r>
          </w:p>
        </w:tc>
        <w:tc>
          <w:tcPr>
            <w:tcW w:w="1560" w:type="dxa"/>
          </w:tcPr>
          <w:p w14:paraId="2212A110" w14:textId="5B043686" w:rsidR="00317409" w:rsidRPr="00385F2B" w:rsidRDefault="00317409" w:rsidP="00317409">
            <w:pPr>
              <w:jc w:val="right"/>
            </w:pPr>
          </w:p>
        </w:tc>
        <w:tc>
          <w:tcPr>
            <w:tcW w:w="1559" w:type="dxa"/>
            <w:hideMark/>
          </w:tcPr>
          <w:p w14:paraId="3FB9B35C" w14:textId="77777777" w:rsidR="00317409" w:rsidRPr="00AA0AFC" w:rsidRDefault="00317409" w:rsidP="00317409">
            <w:pPr>
              <w:jc w:val="right"/>
            </w:pPr>
            <w:r w:rsidRPr="00AA0AFC">
              <w:t>9.950</w:t>
            </w:r>
          </w:p>
        </w:tc>
      </w:tr>
      <w:tr w:rsidR="00317409" w:rsidRPr="00AA0AFC" w14:paraId="7CC88F44" w14:textId="77777777" w:rsidTr="39DAB221">
        <w:trPr>
          <w:trHeight w:val="255"/>
        </w:trPr>
        <w:tc>
          <w:tcPr>
            <w:tcW w:w="830" w:type="dxa"/>
            <w:vMerge w:val="restart"/>
            <w:noWrap/>
            <w:hideMark/>
          </w:tcPr>
          <w:p w14:paraId="186EAC8E" w14:textId="449FB2D1" w:rsidR="00317409" w:rsidRPr="00AA0AFC" w:rsidRDefault="00317409" w:rsidP="00317409">
            <w:pPr>
              <w:jc w:val="both"/>
              <w:rPr>
                <w:b/>
                <w:bCs/>
              </w:rPr>
            </w:pPr>
            <w:r w:rsidRPr="00AA0AFC">
              <w:rPr>
                <w:b/>
                <w:bCs/>
              </w:rPr>
              <w:t>Trains</w:t>
            </w:r>
          </w:p>
        </w:tc>
        <w:tc>
          <w:tcPr>
            <w:tcW w:w="3843" w:type="dxa"/>
            <w:hideMark/>
          </w:tcPr>
          <w:p w14:paraId="68DE89B7" w14:textId="2CE89EC1" w:rsidR="00317409" w:rsidRPr="00AA0AFC" w:rsidRDefault="00317409" w:rsidP="00317409">
            <w:pPr>
              <w:jc w:val="both"/>
              <w:rPr>
                <w:b/>
                <w:bCs/>
              </w:rPr>
            </w:pPr>
            <w:r w:rsidRPr="00AA0AFC">
              <w:rPr>
                <w:b/>
                <w:bCs/>
              </w:rPr>
              <w:t>Lines</w:t>
            </w:r>
          </w:p>
        </w:tc>
        <w:tc>
          <w:tcPr>
            <w:tcW w:w="1559" w:type="dxa"/>
            <w:hideMark/>
          </w:tcPr>
          <w:p w14:paraId="46F41167" w14:textId="3CAD544F" w:rsidR="00317409" w:rsidRPr="00AA0AFC" w:rsidRDefault="001D4A36" w:rsidP="00317409">
            <w:pPr>
              <w:jc w:val="right"/>
            </w:pPr>
            <w:r>
              <w:t>59</w:t>
            </w:r>
          </w:p>
        </w:tc>
        <w:tc>
          <w:tcPr>
            <w:tcW w:w="1560" w:type="dxa"/>
          </w:tcPr>
          <w:p w14:paraId="1C4C6DA5" w14:textId="758E6A41" w:rsidR="00317409" w:rsidRPr="00385F2B" w:rsidRDefault="001D4A36" w:rsidP="00317409">
            <w:pPr>
              <w:jc w:val="right"/>
            </w:pPr>
            <w:r>
              <w:t>1</w:t>
            </w:r>
          </w:p>
        </w:tc>
        <w:tc>
          <w:tcPr>
            <w:tcW w:w="1559" w:type="dxa"/>
            <w:hideMark/>
          </w:tcPr>
          <w:p w14:paraId="3B170286" w14:textId="60882028" w:rsidR="00317409" w:rsidRPr="00AA0AFC" w:rsidRDefault="001D4A36" w:rsidP="00317409">
            <w:pPr>
              <w:jc w:val="right"/>
            </w:pPr>
            <w:r>
              <w:t>60</w:t>
            </w:r>
          </w:p>
        </w:tc>
      </w:tr>
      <w:tr w:rsidR="00317409" w:rsidRPr="00AA0AFC" w14:paraId="5074365B" w14:textId="77777777" w:rsidTr="39DAB221">
        <w:trPr>
          <w:trHeight w:val="255"/>
        </w:trPr>
        <w:tc>
          <w:tcPr>
            <w:tcW w:w="830" w:type="dxa"/>
            <w:vMerge/>
            <w:hideMark/>
          </w:tcPr>
          <w:p w14:paraId="352D1392" w14:textId="77777777" w:rsidR="00317409" w:rsidRPr="00AA0AFC" w:rsidRDefault="00317409" w:rsidP="00317409">
            <w:pPr>
              <w:jc w:val="both"/>
              <w:rPr>
                <w:b/>
                <w:bCs/>
              </w:rPr>
            </w:pPr>
          </w:p>
        </w:tc>
        <w:tc>
          <w:tcPr>
            <w:tcW w:w="3843" w:type="dxa"/>
            <w:hideMark/>
          </w:tcPr>
          <w:p w14:paraId="1D54A939" w14:textId="1F152E4C" w:rsidR="00317409" w:rsidRPr="00AA0AFC" w:rsidRDefault="00317409" w:rsidP="00317409">
            <w:pPr>
              <w:jc w:val="both"/>
              <w:rPr>
                <w:b/>
                <w:bCs/>
              </w:rPr>
            </w:pPr>
            <w:r w:rsidRPr="00AA0AFC">
              <w:rPr>
                <w:b/>
                <w:bCs/>
              </w:rPr>
              <w:t>Train stations</w:t>
            </w:r>
            <w:r w:rsidR="00797429">
              <w:rPr>
                <w:b/>
                <w:bCs/>
              </w:rPr>
              <w:t xml:space="preserve"> / stops</w:t>
            </w:r>
          </w:p>
        </w:tc>
        <w:tc>
          <w:tcPr>
            <w:tcW w:w="1559" w:type="dxa"/>
            <w:hideMark/>
          </w:tcPr>
          <w:p w14:paraId="42F5E0DE" w14:textId="357DBD27" w:rsidR="00317409" w:rsidRPr="00AA0AFC" w:rsidRDefault="00B827E9" w:rsidP="00317409">
            <w:pPr>
              <w:jc w:val="right"/>
            </w:pPr>
            <w:r w:rsidRPr="00AA0AFC">
              <w:t>2</w:t>
            </w:r>
            <w:r>
              <w:t>75</w:t>
            </w:r>
          </w:p>
        </w:tc>
        <w:tc>
          <w:tcPr>
            <w:tcW w:w="1560" w:type="dxa"/>
          </w:tcPr>
          <w:p w14:paraId="6DC0708C" w14:textId="33CE5949" w:rsidR="00317409" w:rsidRPr="00385F2B" w:rsidRDefault="00317409" w:rsidP="00317409">
            <w:pPr>
              <w:jc w:val="right"/>
            </w:pPr>
          </w:p>
        </w:tc>
        <w:tc>
          <w:tcPr>
            <w:tcW w:w="1559" w:type="dxa"/>
            <w:hideMark/>
          </w:tcPr>
          <w:p w14:paraId="0AAAAB24" w14:textId="0E441060" w:rsidR="00317409" w:rsidRPr="00AA0AFC" w:rsidRDefault="00317409" w:rsidP="00317409">
            <w:pPr>
              <w:jc w:val="right"/>
            </w:pPr>
            <w:r w:rsidRPr="00AA0AFC">
              <w:t>2</w:t>
            </w:r>
            <w:r w:rsidR="00B827E9">
              <w:t>75</w:t>
            </w:r>
          </w:p>
        </w:tc>
      </w:tr>
      <w:tr w:rsidR="00317409" w:rsidRPr="00AA0AFC" w14:paraId="15E337E9" w14:textId="77777777" w:rsidTr="39DAB221">
        <w:trPr>
          <w:trHeight w:val="255"/>
        </w:trPr>
        <w:tc>
          <w:tcPr>
            <w:tcW w:w="830" w:type="dxa"/>
            <w:vMerge/>
            <w:hideMark/>
          </w:tcPr>
          <w:p w14:paraId="15561654" w14:textId="77777777" w:rsidR="00317409" w:rsidRPr="00AA0AFC" w:rsidRDefault="00317409" w:rsidP="00317409">
            <w:pPr>
              <w:jc w:val="both"/>
              <w:rPr>
                <w:b/>
                <w:bCs/>
              </w:rPr>
            </w:pPr>
          </w:p>
        </w:tc>
        <w:tc>
          <w:tcPr>
            <w:tcW w:w="3843" w:type="dxa"/>
            <w:hideMark/>
          </w:tcPr>
          <w:p w14:paraId="22A3631E" w14:textId="614686FB" w:rsidR="00317409" w:rsidRPr="00AA0AFC" w:rsidRDefault="00317409" w:rsidP="00317409">
            <w:pPr>
              <w:jc w:val="both"/>
              <w:rPr>
                <w:b/>
                <w:bCs/>
              </w:rPr>
            </w:pPr>
            <w:r w:rsidRPr="00AA0AFC">
              <w:rPr>
                <w:b/>
                <w:bCs/>
              </w:rPr>
              <w:t>Train platforms</w:t>
            </w:r>
          </w:p>
        </w:tc>
        <w:tc>
          <w:tcPr>
            <w:tcW w:w="1559" w:type="dxa"/>
            <w:hideMark/>
          </w:tcPr>
          <w:p w14:paraId="7BDF7D09" w14:textId="6434F7F5" w:rsidR="00317409" w:rsidRPr="00AA0AFC" w:rsidRDefault="00B827E9" w:rsidP="00317409">
            <w:pPr>
              <w:jc w:val="right"/>
            </w:pPr>
            <w:r>
              <w:t>489</w:t>
            </w:r>
          </w:p>
        </w:tc>
        <w:tc>
          <w:tcPr>
            <w:tcW w:w="1560" w:type="dxa"/>
            <w:hideMark/>
          </w:tcPr>
          <w:p w14:paraId="47CCB283" w14:textId="5F195DF9" w:rsidR="00317409" w:rsidRPr="00385F2B" w:rsidRDefault="00B827E9" w:rsidP="00317409">
            <w:pPr>
              <w:jc w:val="right"/>
            </w:pPr>
            <w:r w:rsidRPr="00385F2B">
              <w:t>3</w:t>
            </w:r>
          </w:p>
        </w:tc>
        <w:tc>
          <w:tcPr>
            <w:tcW w:w="1559" w:type="dxa"/>
            <w:hideMark/>
          </w:tcPr>
          <w:p w14:paraId="12E92954" w14:textId="6B370FD7" w:rsidR="00317409" w:rsidRPr="00AA0AFC" w:rsidRDefault="00B827E9" w:rsidP="00317409">
            <w:pPr>
              <w:jc w:val="right"/>
            </w:pPr>
            <w:r>
              <w:t>492</w:t>
            </w:r>
          </w:p>
        </w:tc>
      </w:tr>
      <w:tr w:rsidR="39DAB221" w14:paraId="641ADCE8" w14:textId="77777777" w:rsidTr="39DAB221">
        <w:trPr>
          <w:trHeight w:val="255"/>
        </w:trPr>
        <w:tc>
          <w:tcPr>
            <w:tcW w:w="830" w:type="dxa"/>
            <w:vMerge/>
            <w:noWrap/>
            <w:hideMark/>
          </w:tcPr>
          <w:p w14:paraId="0BC3D203" w14:textId="77777777" w:rsidR="0083225E" w:rsidRDefault="0083225E"/>
        </w:tc>
        <w:tc>
          <w:tcPr>
            <w:tcW w:w="3843" w:type="dxa"/>
            <w:hideMark/>
          </w:tcPr>
          <w:p w14:paraId="46E3DE75" w14:textId="43DB0AB5" w:rsidR="2E5CCB3F" w:rsidRDefault="2E5CCB3F" w:rsidP="39DAB221">
            <w:pPr>
              <w:jc w:val="both"/>
              <w:rPr>
                <w:b/>
                <w:bCs/>
              </w:rPr>
            </w:pPr>
            <w:r w:rsidRPr="39DAB221">
              <w:rPr>
                <w:b/>
                <w:bCs/>
              </w:rPr>
              <w:t>…of which railway platforms without power supply or access to electricity</w:t>
            </w:r>
          </w:p>
        </w:tc>
        <w:tc>
          <w:tcPr>
            <w:tcW w:w="1559" w:type="dxa"/>
            <w:hideMark/>
          </w:tcPr>
          <w:p w14:paraId="77F67DC1" w14:textId="19B01B4F" w:rsidR="72E7A2AE" w:rsidRDefault="72E7A2AE" w:rsidP="39DAB221">
            <w:pPr>
              <w:jc w:val="right"/>
            </w:pPr>
            <w:r>
              <w:t>14</w:t>
            </w:r>
          </w:p>
        </w:tc>
        <w:tc>
          <w:tcPr>
            <w:tcW w:w="1560" w:type="dxa"/>
            <w:hideMark/>
          </w:tcPr>
          <w:p w14:paraId="77BBA37D" w14:textId="17138A4D" w:rsidR="39DAB221" w:rsidRDefault="00441B36" w:rsidP="39DAB221">
            <w:pPr>
              <w:jc w:val="right"/>
            </w:pPr>
            <w:r>
              <w:t>-</w:t>
            </w:r>
          </w:p>
        </w:tc>
        <w:tc>
          <w:tcPr>
            <w:tcW w:w="1559" w:type="dxa"/>
            <w:hideMark/>
          </w:tcPr>
          <w:p w14:paraId="7D3BDCF5" w14:textId="63AD576E" w:rsidR="39DAB221" w:rsidRDefault="00441B36" w:rsidP="39DAB221">
            <w:pPr>
              <w:jc w:val="right"/>
            </w:pPr>
            <w:r>
              <w:t>-</w:t>
            </w:r>
          </w:p>
        </w:tc>
      </w:tr>
    </w:tbl>
    <w:p w14:paraId="7887BBC8" w14:textId="335F47EF" w:rsidR="00FA6DA8" w:rsidRDefault="00FD2867" w:rsidP="004D7DD5">
      <w:pPr>
        <w:jc w:val="both"/>
      </w:pPr>
      <w:r w:rsidRPr="00FD2867">
        <w:t>* According to a manual counting of platforms at all stations (Network Programme 2025), each railway station or stop has at least 1 platform, PCL estimate after completion of the renovation of 5+3 platforms</w:t>
      </w:r>
    </w:p>
    <w:p w14:paraId="33C2F1D4" w14:textId="77777777" w:rsidR="000655A8" w:rsidRPr="00AA0AFC" w:rsidRDefault="000655A8" w:rsidP="00385F2B"/>
    <w:p w14:paraId="2ED44537" w14:textId="4E0DD4D2" w:rsidR="004D7DD5" w:rsidRPr="00AA0AFC" w:rsidRDefault="006C28B6" w:rsidP="004D0CBC">
      <w:pPr>
        <w:pStyle w:val="Heading4"/>
      </w:pPr>
      <w:r w:rsidRPr="00AA0AFC">
        <w:t>The number</w:t>
      </w:r>
      <w:r w:rsidR="004D7DD5" w:rsidRPr="00AA0AFC">
        <w:t xml:space="preserve"> of Handheld sales and Inspection devices:</w:t>
      </w:r>
    </w:p>
    <w:p w14:paraId="35FA91D0" w14:textId="15C89E17" w:rsidR="004D7DD5" w:rsidRPr="00AA0AFC" w:rsidRDefault="004D7DD5" w:rsidP="004D7DD5">
      <w:pPr>
        <w:jc w:val="both"/>
      </w:pPr>
      <w:r w:rsidRPr="00AA0AFC">
        <w:t xml:space="preserve">Table </w:t>
      </w:r>
      <w:r w:rsidR="00A853C1" w:rsidRPr="00AA0AFC">
        <w:t>3</w:t>
      </w:r>
      <w:r w:rsidRPr="00AA0AFC">
        <w:t>:</w:t>
      </w:r>
    </w:p>
    <w:tbl>
      <w:tblPr>
        <w:tblStyle w:val="TableGrid"/>
        <w:tblW w:w="9351" w:type="dxa"/>
        <w:tblLook w:val="04A0" w:firstRow="1" w:lastRow="0" w:firstColumn="1" w:lastColumn="0" w:noHBand="0" w:noVBand="1"/>
      </w:tblPr>
      <w:tblGrid>
        <w:gridCol w:w="846"/>
        <w:gridCol w:w="3827"/>
        <w:gridCol w:w="1559"/>
        <w:gridCol w:w="1560"/>
        <w:gridCol w:w="1559"/>
      </w:tblGrid>
      <w:tr w:rsidR="00317409" w:rsidRPr="00AA0AFC" w14:paraId="270AEB49" w14:textId="77777777" w:rsidTr="00317409">
        <w:trPr>
          <w:trHeight w:val="510"/>
        </w:trPr>
        <w:tc>
          <w:tcPr>
            <w:tcW w:w="846" w:type="dxa"/>
            <w:noWrap/>
            <w:hideMark/>
          </w:tcPr>
          <w:p w14:paraId="15EB91D9" w14:textId="77777777" w:rsidR="00317409" w:rsidRPr="00AA0AFC" w:rsidRDefault="00317409" w:rsidP="00317409">
            <w:pPr>
              <w:jc w:val="both"/>
            </w:pPr>
            <w:r w:rsidRPr="00AA0AFC">
              <w:t> </w:t>
            </w:r>
          </w:p>
        </w:tc>
        <w:tc>
          <w:tcPr>
            <w:tcW w:w="3827" w:type="dxa"/>
            <w:noWrap/>
            <w:hideMark/>
          </w:tcPr>
          <w:p w14:paraId="0946F905" w14:textId="77777777" w:rsidR="00317409" w:rsidRPr="00AA0AFC" w:rsidRDefault="00317409" w:rsidP="00317409">
            <w:pPr>
              <w:jc w:val="both"/>
            </w:pPr>
            <w:r w:rsidRPr="00AA0AFC">
              <w:t> </w:t>
            </w:r>
          </w:p>
        </w:tc>
        <w:tc>
          <w:tcPr>
            <w:tcW w:w="1559" w:type="dxa"/>
            <w:noWrap/>
            <w:hideMark/>
          </w:tcPr>
          <w:p w14:paraId="1E7151B1" w14:textId="55C233C0" w:rsidR="00317409" w:rsidRPr="00AA0AFC" w:rsidRDefault="00317409" w:rsidP="00317409">
            <w:pPr>
              <w:jc w:val="center"/>
              <w:rPr>
                <w:b/>
                <w:bCs/>
              </w:rPr>
            </w:pPr>
            <w:r w:rsidRPr="00AA0AFC">
              <w:rPr>
                <w:b/>
                <w:bCs/>
              </w:rPr>
              <w:t>202</w:t>
            </w:r>
            <w:r w:rsidR="00D55677">
              <w:rPr>
                <w:b/>
                <w:bCs/>
              </w:rPr>
              <w:t>5</w:t>
            </w:r>
          </w:p>
        </w:tc>
        <w:tc>
          <w:tcPr>
            <w:tcW w:w="1560" w:type="dxa"/>
            <w:hideMark/>
          </w:tcPr>
          <w:p w14:paraId="7C57BD54" w14:textId="443FE7DB" w:rsidR="00317409" w:rsidRPr="00AA0AFC" w:rsidRDefault="00317409" w:rsidP="00317409">
            <w:pPr>
              <w:jc w:val="center"/>
              <w:rPr>
                <w:b/>
                <w:bCs/>
              </w:rPr>
            </w:pPr>
            <w:r w:rsidRPr="00AA0AFC">
              <w:rPr>
                <w:b/>
                <w:bCs/>
              </w:rPr>
              <w:t>Added in 24 months</w:t>
            </w:r>
          </w:p>
        </w:tc>
        <w:tc>
          <w:tcPr>
            <w:tcW w:w="1559" w:type="dxa"/>
            <w:hideMark/>
          </w:tcPr>
          <w:p w14:paraId="4D072B0A" w14:textId="687A07A6" w:rsidR="00317409" w:rsidRPr="00AA0AFC" w:rsidRDefault="00317409" w:rsidP="00317409">
            <w:pPr>
              <w:jc w:val="center"/>
              <w:rPr>
                <w:b/>
                <w:bCs/>
              </w:rPr>
            </w:pPr>
            <w:r w:rsidRPr="00AA0AFC">
              <w:rPr>
                <w:b/>
                <w:bCs/>
              </w:rPr>
              <w:t>Total 202</w:t>
            </w:r>
            <w:r w:rsidR="00D55677">
              <w:rPr>
                <w:b/>
                <w:bCs/>
              </w:rPr>
              <w:t xml:space="preserve">7 </w:t>
            </w:r>
            <w:r w:rsidRPr="00AA0AFC">
              <w:rPr>
                <w:b/>
                <w:bCs/>
              </w:rPr>
              <w:t>(plan)</w:t>
            </w:r>
          </w:p>
        </w:tc>
      </w:tr>
      <w:tr w:rsidR="00317409" w:rsidRPr="00AA0AFC" w14:paraId="6356F7E2" w14:textId="77777777" w:rsidTr="00317409">
        <w:trPr>
          <w:trHeight w:val="255"/>
        </w:trPr>
        <w:tc>
          <w:tcPr>
            <w:tcW w:w="846" w:type="dxa"/>
            <w:vMerge w:val="restart"/>
            <w:noWrap/>
            <w:hideMark/>
          </w:tcPr>
          <w:p w14:paraId="68F12263" w14:textId="0838BDBD" w:rsidR="00317409" w:rsidRPr="00AA0AFC" w:rsidRDefault="00317409" w:rsidP="00317409">
            <w:pPr>
              <w:jc w:val="both"/>
              <w:rPr>
                <w:b/>
                <w:bCs/>
              </w:rPr>
            </w:pPr>
            <w:r w:rsidRPr="00AA0AFC">
              <w:rPr>
                <w:b/>
                <w:bCs/>
              </w:rPr>
              <w:t>Bus</w:t>
            </w:r>
          </w:p>
        </w:tc>
        <w:tc>
          <w:tcPr>
            <w:tcW w:w="3827" w:type="dxa"/>
            <w:hideMark/>
          </w:tcPr>
          <w:p w14:paraId="05C12C20" w14:textId="2CC0C6CB" w:rsidR="00317409" w:rsidRPr="00AA0AFC" w:rsidRDefault="00317409" w:rsidP="00317409">
            <w:pPr>
              <w:jc w:val="both"/>
              <w:rPr>
                <w:b/>
                <w:bCs/>
              </w:rPr>
            </w:pPr>
            <w:r w:rsidRPr="00AA0AFC">
              <w:rPr>
                <w:b/>
                <w:bCs/>
              </w:rPr>
              <w:t>Number of Bus portable Handheld Sales devices</w:t>
            </w:r>
          </w:p>
        </w:tc>
        <w:tc>
          <w:tcPr>
            <w:tcW w:w="1559" w:type="dxa"/>
            <w:hideMark/>
          </w:tcPr>
          <w:p w14:paraId="65ECD97D" w14:textId="77777777" w:rsidR="00317409" w:rsidRPr="00AA0AFC" w:rsidRDefault="00317409" w:rsidP="00317409">
            <w:pPr>
              <w:jc w:val="right"/>
            </w:pPr>
            <w:r w:rsidRPr="00AA0AFC">
              <w:t>1.700</w:t>
            </w:r>
          </w:p>
        </w:tc>
        <w:tc>
          <w:tcPr>
            <w:tcW w:w="1560" w:type="dxa"/>
            <w:noWrap/>
            <w:hideMark/>
          </w:tcPr>
          <w:p w14:paraId="4A608107" w14:textId="77777777" w:rsidR="00317409" w:rsidRPr="00AA0AFC" w:rsidRDefault="00317409" w:rsidP="00317409">
            <w:pPr>
              <w:jc w:val="right"/>
            </w:pPr>
            <w:r w:rsidRPr="00AA0AFC">
              <w:t> </w:t>
            </w:r>
          </w:p>
        </w:tc>
        <w:tc>
          <w:tcPr>
            <w:tcW w:w="1559" w:type="dxa"/>
            <w:noWrap/>
            <w:hideMark/>
          </w:tcPr>
          <w:p w14:paraId="7342C39B" w14:textId="77777777" w:rsidR="00317409" w:rsidRPr="00AA0AFC" w:rsidRDefault="00317409" w:rsidP="00317409">
            <w:pPr>
              <w:jc w:val="right"/>
            </w:pPr>
            <w:r w:rsidRPr="00AA0AFC">
              <w:t>1.700</w:t>
            </w:r>
          </w:p>
        </w:tc>
      </w:tr>
      <w:tr w:rsidR="00317409" w:rsidRPr="00AA0AFC" w14:paraId="17B3D540" w14:textId="77777777" w:rsidTr="00317409">
        <w:trPr>
          <w:trHeight w:val="255"/>
        </w:trPr>
        <w:tc>
          <w:tcPr>
            <w:tcW w:w="846" w:type="dxa"/>
            <w:vMerge/>
            <w:hideMark/>
          </w:tcPr>
          <w:p w14:paraId="1A708C92" w14:textId="77777777" w:rsidR="00317409" w:rsidRPr="00AA0AFC" w:rsidRDefault="00317409" w:rsidP="00317409">
            <w:pPr>
              <w:jc w:val="both"/>
              <w:rPr>
                <w:b/>
                <w:bCs/>
              </w:rPr>
            </w:pPr>
          </w:p>
        </w:tc>
        <w:tc>
          <w:tcPr>
            <w:tcW w:w="3827" w:type="dxa"/>
            <w:hideMark/>
          </w:tcPr>
          <w:p w14:paraId="6ACD6CFE" w14:textId="151319A2" w:rsidR="00317409" w:rsidRPr="00AA0AFC" w:rsidRDefault="00317409" w:rsidP="00317409">
            <w:pPr>
              <w:jc w:val="both"/>
              <w:rPr>
                <w:b/>
                <w:bCs/>
              </w:rPr>
            </w:pPr>
            <w:r w:rsidRPr="00AA0AFC">
              <w:rPr>
                <w:b/>
                <w:bCs/>
              </w:rPr>
              <w:t>Number of Bus portable Inspection devices</w:t>
            </w:r>
          </w:p>
        </w:tc>
        <w:tc>
          <w:tcPr>
            <w:tcW w:w="1559" w:type="dxa"/>
            <w:hideMark/>
          </w:tcPr>
          <w:p w14:paraId="3DE3B485" w14:textId="77777777" w:rsidR="00317409" w:rsidRPr="00AA0AFC" w:rsidRDefault="00317409" w:rsidP="00317409">
            <w:pPr>
              <w:jc w:val="right"/>
            </w:pPr>
            <w:r w:rsidRPr="00AA0AFC">
              <w:t>129</w:t>
            </w:r>
          </w:p>
        </w:tc>
        <w:tc>
          <w:tcPr>
            <w:tcW w:w="1560" w:type="dxa"/>
            <w:noWrap/>
            <w:hideMark/>
          </w:tcPr>
          <w:p w14:paraId="63912602" w14:textId="77777777" w:rsidR="00317409" w:rsidRPr="00AA0AFC" w:rsidRDefault="00317409" w:rsidP="00317409">
            <w:pPr>
              <w:jc w:val="right"/>
            </w:pPr>
            <w:r w:rsidRPr="00AA0AFC">
              <w:t> </w:t>
            </w:r>
          </w:p>
        </w:tc>
        <w:tc>
          <w:tcPr>
            <w:tcW w:w="1559" w:type="dxa"/>
            <w:noWrap/>
            <w:hideMark/>
          </w:tcPr>
          <w:p w14:paraId="526C16CF" w14:textId="77777777" w:rsidR="00317409" w:rsidRPr="00AA0AFC" w:rsidRDefault="00317409" w:rsidP="00317409">
            <w:pPr>
              <w:jc w:val="right"/>
            </w:pPr>
            <w:r w:rsidRPr="00AA0AFC">
              <w:t>129</w:t>
            </w:r>
          </w:p>
        </w:tc>
      </w:tr>
      <w:tr w:rsidR="00317409" w:rsidRPr="00AA0AFC" w14:paraId="4165DCBD" w14:textId="77777777" w:rsidTr="00317409">
        <w:trPr>
          <w:trHeight w:val="255"/>
        </w:trPr>
        <w:tc>
          <w:tcPr>
            <w:tcW w:w="846" w:type="dxa"/>
            <w:vMerge w:val="restart"/>
            <w:noWrap/>
            <w:hideMark/>
          </w:tcPr>
          <w:p w14:paraId="6908A7C1" w14:textId="391F42BB" w:rsidR="00317409" w:rsidRPr="00AA0AFC" w:rsidRDefault="00317409" w:rsidP="00317409">
            <w:pPr>
              <w:jc w:val="both"/>
              <w:rPr>
                <w:b/>
                <w:bCs/>
              </w:rPr>
            </w:pPr>
            <w:r w:rsidRPr="00AA0AFC">
              <w:rPr>
                <w:b/>
                <w:bCs/>
              </w:rPr>
              <w:t>Train</w:t>
            </w:r>
          </w:p>
        </w:tc>
        <w:tc>
          <w:tcPr>
            <w:tcW w:w="3827" w:type="dxa"/>
            <w:hideMark/>
          </w:tcPr>
          <w:p w14:paraId="0C18771A" w14:textId="4328C364" w:rsidR="00317409" w:rsidRPr="00AA0AFC" w:rsidRDefault="00317409" w:rsidP="00317409">
            <w:pPr>
              <w:jc w:val="both"/>
              <w:rPr>
                <w:b/>
                <w:bCs/>
              </w:rPr>
            </w:pPr>
            <w:r w:rsidRPr="00AA0AFC">
              <w:rPr>
                <w:b/>
                <w:bCs/>
              </w:rPr>
              <w:t>Number of Train portable Handheld Sales devices</w:t>
            </w:r>
          </w:p>
        </w:tc>
        <w:tc>
          <w:tcPr>
            <w:tcW w:w="1559" w:type="dxa"/>
            <w:hideMark/>
          </w:tcPr>
          <w:p w14:paraId="4273C0FE" w14:textId="69B52CF6" w:rsidR="00317409" w:rsidRPr="00AA0AFC" w:rsidRDefault="00797429" w:rsidP="00317409">
            <w:pPr>
              <w:jc w:val="right"/>
            </w:pPr>
            <w:r w:rsidRPr="00AA0AFC">
              <w:t>4</w:t>
            </w:r>
            <w:r>
              <w:t>9</w:t>
            </w:r>
            <w:r w:rsidRPr="00AA0AFC">
              <w:t>0</w:t>
            </w:r>
          </w:p>
        </w:tc>
        <w:tc>
          <w:tcPr>
            <w:tcW w:w="1560" w:type="dxa"/>
            <w:noWrap/>
            <w:hideMark/>
          </w:tcPr>
          <w:p w14:paraId="6DBFAE28" w14:textId="77777777" w:rsidR="00317409" w:rsidRPr="00AA0AFC" w:rsidRDefault="00317409" w:rsidP="00317409">
            <w:pPr>
              <w:jc w:val="right"/>
            </w:pPr>
            <w:r w:rsidRPr="00AA0AFC">
              <w:t> </w:t>
            </w:r>
          </w:p>
        </w:tc>
        <w:tc>
          <w:tcPr>
            <w:tcW w:w="1559" w:type="dxa"/>
            <w:noWrap/>
            <w:hideMark/>
          </w:tcPr>
          <w:p w14:paraId="6D892539" w14:textId="668ADB24" w:rsidR="00317409" w:rsidRPr="00AA0AFC" w:rsidRDefault="00797429" w:rsidP="00317409">
            <w:pPr>
              <w:jc w:val="right"/>
            </w:pPr>
            <w:r w:rsidRPr="00AA0AFC">
              <w:t>4</w:t>
            </w:r>
            <w:r>
              <w:t>9</w:t>
            </w:r>
            <w:r w:rsidRPr="00AA0AFC">
              <w:t>0</w:t>
            </w:r>
          </w:p>
        </w:tc>
      </w:tr>
      <w:tr w:rsidR="00317409" w:rsidRPr="00AA0AFC" w14:paraId="2BA290CD" w14:textId="77777777" w:rsidTr="00317409">
        <w:trPr>
          <w:trHeight w:val="255"/>
        </w:trPr>
        <w:tc>
          <w:tcPr>
            <w:tcW w:w="846" w:type="dxa"/>
            <w:vMerge/>
            <w:hideMark/>
          </w:tcPr>
          <w:p w14:paraId="7BD22130" w14:textId="77777777" w:rsidR="00317409" w:rsidRPr="00AA0AFC" w:rsidRDefault="00317409" w:rsidP="00317409">
            <w:pPr>
              <w:jc w:val="both"/>
              <w:rPr>
                <w:b/>
                <w:bCs/>
              </w:rPr>
            </w:pPr>
          </w:p>
        </w:tc>
        <w:tc>
          <w:tcPr>
            <w:tcW w:w="3827" w:type="dxa"/>
            <w:hideMark/>
          </w:tcPr>
          <w:p w14:paraId="4750292C" w14:textId="3E703A77" w:rsidR="00317409" w:rsidRPr="00AA0AFC" w:rsidRDefault="00317409" w:rsidP="00317409">
            <w:pPr>
              <w:jc w:val="both"/>
              <w:rPr>
                <w:b/>
                <w:bCs/>
              </w:rPr>
            </w:pPr>
            <w:r w:rsidRPr="00AA0AFC">
              <w:rPr>
                <w:b/>
                <w:bCs/>
              </w:rPr>
              <w:t>Number of Train portable Inspection devices</w:t>
            </w:r>
          </w:p>
        </w:tc>
        <w:tc>
          <w:tcPr>
            <w:tcW w:w="1559" w:type="dxa"/>
            <w:hideMark/>
          </w:tcPr>
          <w:p w14:paraId="6C2439C8" w14:textId="7805E4FE" w:rsidR="00317409" w:rsidRPr="00AA0AFC" w:rsidRDefault="00797429" w:rsidP="00317409">
            <w:pPr>
              <w:jc w:val="right"/>
            </w:pPr>
            <w:r>
              <w:t>1</w:t>
            </w:r>
            <w:r w:rsidRPr="00AA0AFC">
              <w:t>0</w:t>
            </w:r>
          </w:p>
        </w:tc>
        <w:tc>
          <w:tcPr>
            <w:tcW w:w="1560" w:type="dxa"/>
            <w:noWrap/>
            <w:hideMark/>
          </w:tcPr>
          <w:p w14:paraId="44C9950F" w14:textId="77777777" w:rsidR="00317409" w:rsidRPr="00AA0AFC" w:rsidRDefault="00317409" w:rsidP="00317409">
            <w:pPr>
              <w:jc w:val="right"/>
            </w:pPr>
            <w:r w:rsidRPr="00AA0AFC">
              <w:t> </w:t>
            </w:r>
          </w:p>
        </w:tc>
        <w:tc>
          <w:tcPr>
            <w:tcW w:w="1559" w:type="dxa"/>
            <w:noWrap/>
            <w:hideMark/>
          </w:tcPr>
          <w:p w14:paraId="04682D68" w14:textId="152EDA37" w:rsidR="00317409" w:rsidRPr="00AA0AFC" w:rsidRDefault="00797429" w:rsidP="00317409">
            <w:pPr>
              <w:jc w:val="right"/>
            </w:pPr>
            <w:r>
              <w:t>1</w:t>
            </w:r>
            <w:r w:rsidRPr="00AA0AFC">
              <w:t>0</w:t>
            </w:r>
          </w:p>
        </w:tc>
      </w:tr>
    </w:tbl>
    <w:p w14:paraId="0DC55FDB" w14:textId="004F4B3B" w:rsidR="000655A8" w:rsidRPr="00AA0AFC" w:rsidRDefault="00797429" w:rsidP="00385F2B">
      <w:r w:rsidRPr="00797429">
        <w:t>Additional information: 500 MT terinals have been purchased in 2024 for the use of train personnel and ticket purchase and validation. The same terminals are used for both functions.</w:t>
      </w:r>
    </w:p>
    <w:p w14:paraId="68B8A609" w14:textId="3D112504" w:rsidR="004D7DD5" w:rsidRPr="00AA0AFC" w:rsidRDefault="004D7DD5" w:rsidP="004D0CBC">
      <w:pPr>
        <w:pStyle w:val="Heading4"/>
      </w:pPr>
      <w:r w:rsidRPr="00AA0AFC">
        <w:t>Number of Retail Sales points:</w:t>
      </w:r>
    </w:p>
    <w:p w14:paraId="327882BE" w14:textId="512A18BB" w:rsidR="004D7DD5" w:rsidRPr="00AA0AFC" w:rsidRDefault="004D7DD5" w:rsidP="004D7DD5">
      <w:pPr>
        <w:jc w:val="both"/>
      </w:pPr>
      <w:r w:rsidRPr="00AA0AFC">
        <w:t xml:space="preserve">Table </w:t>
      </w:r>
      <w:r w:rsidR="00A853C1" w:rsidRPr="00AA0AFC">
        <w:t>4</w:t>
      </w:r>
      <w:r w:rsidRPr="00AA0AFC">
        <w:t>:</w:t>
      </w:r>
    </w:p>
    <w:tbl>
      <w:tblPr>
        <w:tblStyle w:val="TableGrid"/>
        <w:tblW w:w="9351" w:type="dxa"/>
        <w:tblLook w:val="04A0" w:firstRow="1" w:lastRow="0" w:firstColumn="1" w:lastColumn="0" w:noHBand="0" w:noVBand="1"/>
      </w:tblPr>
      <w:tblGrid>
        <w:gridCol w:w="947"/>
        <w:gridCol w:w="3726"/>
        <w:gridCol w:w="1559"/>
        <w:gridCol w:w="1560"/>
        <w:gridCol w:w="1559"/>
      </w:tblGrid>
      <w:tr w:rsidR="004C1D23" w:rsidRPr="00AA0AFC" w14:paraId="6795BCEA" w14:textId="77777777" w:rsidTr="004C1D23">
        <w:trPr>
          <w:trHeight w:val="510"/>
        </w:trPr>
        <w:tc>
          <w:tcPr>
            <w:tcW w:w="947" w:type="dxa"/>
            <w:noWrap/>
            <w:hideMark/>
          </w:tcPr>
          <w:p w14:paraId="210CA32D" w14:textId="77777777" w:rsidR="004C1D23" w:rsidRPr="00AA0AFC" w:rsidRDefault="004C1D23" w:rsidP="004C1D23">
            <w:pPr>
              <w:jc w:val="both"/>
            </w:pPr>
            <w:r w:rsidRPr="00AA0AFC">
              <w:t> </w:t>
            </w:r>
          </w:p>
        </w:tc>
        <w:tc>
          <w:tcPr>
            <w:tcW w:w="3726" w:type="dxa"/>
            <w:noWrap/>
            <w:hideMark/>
          </w:tcPr>
          <w:p w14:paraId="7CDCC4B1" w14:textId="77777777" w:rsidR="004C1D23" w:rsidRPr="00AA0AFC" w:rsidRDefault="004C1D23" w:rsidP="004C1D23">
            <w:pPr>
              <w:jc w:val="both"/>
            </w:pPr>
            <w:r w:rsidRPr="00AA0AFC">
              <w:t> </w:t>
            </w:r>
          </w:p>
        </w:tc>
        <w:tc>
          <w:tcPr>
            <w:tcW w:w="1559" w:type="dxa"/>
            <w:noWrap/>
            <w:hideMark/>
          </w:tcPr>
          <w:p w14:paraId="7F34AAE3" w14:textId="69AB0A9F" w:rsidR="004C1D23" w:rsidRPr="00AA0AFC" w:rsidRDefault="004C1D23" w:rsidP="004C1D23">
            <w:pPr>
              <w:jc w:val="center"/>
              <w:rPr>
                <w:b/>
                <w:bCs/>
              </w:rPr>
            </w:pPr>
            <w:r w:rsidRPr="00AA0AFC">
              <w:rPr>
                <w:b/>
                <w:bCs/>
              </w:rPr>
              <w:t>202</w:t>
            </w:r>
            <w:r w:rsidR="00D55677">
              <w:rPr>
                <w:b/>
                <w:bCs/>
              </w:rPr>
              <w:t>5</w:t>
            </w:r>
          </w:p>
        </w:tc>
        <w:tc>
          <w:tcPr>
            <w:tcW w:w="1560" w:type="dxa"/>
            <w:hideMark/>
          </w:tcPr>
          <w:p w14:paraId="228CD102" w14:textId="191D117E" w:rsidR="004C1D23" w:rsidRPr="00AA0AFC" w:rsidRDefault="004C1D23" w:rsidP="004C1D23">
            <w:pPr>
              <w:jc w:val="center"/>
              <w:rPr>
                <w:b/>
                <w:bCs/>
              </w:rPr>
            </w:pPr>
            <w:r w:rsidRPr="00AA0AFC">
              <w:rPr>
                <w:b/>
                <w:bCs/>
              </w:rPr>
              <w:t>Added in 24 months</w:t>
            </w:r>
          </w:p>
        </w:tc>
        <w:tc>
          <w:tcPr>
            <w:tcW w:w="1559" w:type="dxa"/>
            <w:hideMark/>
          </w:tcPr>
          <w:p w14:paraId="0F3B0E06" w14:textId="1D52F2CD" w:rsidR="004C1D23" w:rsidRPr="00AA0AFC" w:rsidRDefault="004C1D23" w:rsidP="004C1D23">
            <w:pPr>
              <w:jc w:val="center"/>
              <w:rPr>
                <w:b/>
                <w:bCs/>
              </w:rPr>
            </w:pPr>
            <w:r w:rsidRPr="00AA0AFC">
              <w:rPr>
                <w:b/>
                <w:bCs/>
              </w:rPr>
              <w:t>Total 202</w:t>
            </w:r>
            <w:r w:rsidR="00D55677">
              <w:rPr>
                <w:b/>
                <w:bCs/>
              </w:rPr>
              <w:t>7</w:t>
            </w:r>
            <w:r w:rsidRPr="00AA0AFC">
              <w:rPr>
                <w:b/>
                <w:bCs/>
              </w:rPr>
              <w:t xml:space="preserve"> (plan)</w:t>
            </w:r>
          </w:p>
        </w:tc>
      </w:tr>
      <w:tr w:rsidR="004C1D23" w:rsidRPr="00AA0AFC" w14:paraId="31D3651C" w14:textId="77777777" w:rsidTr="004C1D23">
        <w:trPr>
          <w:trHeight w:val="255"/>
        </w:trPr>
        <w:tc>
          <w:tcPr>
            <w:tcW w:w="947" w:type="dxa"/>
            <w:vMerge w:val="restart"/>
            <w:hideMark/>
          </w:tcPr>
          <w:p w14:paraId="767D5ACF" w14:textId="5B2E270E" w:rsidR="004C1D23" w:rsidRPr="00AA0AFC" w:rsidRDefault="004C1D23" w:rsidP="004C1D23">
            <w:pPr>
              <w:jc w:val="both"/>
              <w:rPr>
                <w:b/>
                <w:bCs/>
              </w:rPr>
            </w:pPr>
            <w:r w:rsidRPr="00AA0AFC">
              <w:rPr>
                <w:b/>
                <w:bCs/>
              </w:rPr>
              <w:t>Bus</w:t>
            </w:r>
          </w:p>
        </w:tc>
        <w:tc>
          <w:tcPr>
            <w:tcW w:w="3726" w:type="dxa"/>
            <w:hideMark/>
          </w:tcPr>
          <w:p w14:paraId="4211B66D" w14:textId="11CB248A" w:rsidR="004C1D23" w:rsidRPr="00AA0AFC" w:rsidRDefault="004C1D23" w:rsidP="004C1D23">
            <w:pPr>
              <w:jc w:val="both"/>
              <w:rPr>
                <w:b/>
                <w:bCs/>
              </w:rPr>
            </w:pPr>
            <w:r w:rsidRPr="00AA0AFC">
              <w:rPr>
                <w:b/>
                <w:bCs/>
              </w:rPr>
              <w:t xml:space="preserve">Brick-and-mortar points of sale </w:t>
            </w:r>
          </w:p>
        </w:tc>
        <w:tc>
          <w:tcPr>
            <w:tcW w:w="1559" w:type="dxa"/>
            <w:hideMark/>
          </w:tcPr>
          <w:p w14:paraId="276009C2" w14:textId="77777777" w:rsidR="004C1D23" w:rsidRPr="00AA0AFC" w:rsidRDefault="004C1D23" w:rsidP="004C1D23">
            <w:pPr>
              <w:jc w:val="right"/>
            </w:pPr>
            <w:r w:rsidRPr="00AA0AFC">
              <w:t>96</w:t>
            </w:r>
          </w:p>
        </w:tc>
        <w:tc>
          <w:tcPr>
            <w:tcW w:w="1560" w:type="dxa"/>
            <w:noWrap/>
            <w:hideMark/>
          </w:tcPr>
          <w:p w14:paraId="2A632B66" w14:textId="77777777" w:rsidR="004C1D23" w:rsidRPr="00AA0AFC" w:rsidRDefault="004C1D23" w:rsidP="004C1D23">
            <w:pPr>
              <w:jc w:val="right"/>
            </w:pPr>
            <w:r w:rsidRPr="00AA0AFC">
              <w:t> </w:t>
            </w:r>
          </w:p>
        </w:tc>
        <w:tc>
          <w:tcPr>
            <w:tcW w:w="1559" w:type="dxa"/>
            <w:noWrap/>
            <w:hideMark/>
          </w:tcPr>
          <w:p w14:paraId="3984AC51" w14:textId="3CCAC8B4" w:rsidR="004C1D23" w:rsidRPr="00AA0AFC" w:rsidRDefault="004C1D23" w:rsidP="004C1D23">
            <w:pPr>
              <w:jc w:val="right"/>
            </w:pPr>
            <w:r w:rsidRPr="00AA0AFC">
              <w:t>96 </w:t>
            </w:r>
          </w:p>
        </w:tc>
      </w:tr>
      <w:tr w:rsidR="004C1D23" w:rsidRPr="00AA0AFC" w14:paraId="71E61ED2" w14:textId="77777777" w:rsidTr="004C1D23">
        <w:trPr>
          <w:trHeight w:val="278"/>
        </w:trPr>
        <w:tc>
          <w:tcPr>
            <w:tcW w:w="947" w:type="dxa"/>
            <w:vMerge/>
            <w:hideMark/>
          </w:tcPr>
          <w:p w14:paraId="15DABA2B" w14:textId="77777777" w:rsidR="004C1D23" w:rsidRPr="00AA0AFC" w:rsidRDefault="004C1D23" w:rsidP="004C1D23">
            <w:pPr>
              <w:jc w:val="both"/>
              <w:rPr>
                <w:b/>
                <w:bCs/>
              </w:rPr>
            </w:pPr>
          </w:p>
        </w:tc>
        <w:tc>
          <w:tcPr>
            <w:tcW w:w="3726" w:type="dxa"/>
            <w:hideMark/>
          </w:tcPr>
          <w:p w14:paraId="0324B2AE" w14:textId="3ADA1B08" w:rsidR="004C1D23" w:rsidRPr="00AA0AFC" w:rsidRDefault="004C1D23" w:rsidP="004C1D23">
            <w:pPr>
              <w:jc w:val="both"/>
              <w:rPr>
                <w:b/>
                <w:bCs/>
              </w:rPr>
            </w:pPr>
            <w:r w:rsidRPr="00AA0AFC">
              <w:rPr>
                <w:b/>
                <w:bCs/>
              </w:rPr>
              <w:t xml:space="preserve">eCommerce / web portals </w:t>
            </w:r>
          </w:p>
        </w:tc>
        <w:tc>
          <w:tcPr>
            <w:tcW w:w="1559" w:type="dxa"/>
            <w:hideMark/>
          </w:tcPr>
          <w:p w14:paraId="67F4F220" w14:textId="77777777" w:rsidR="004C1D23" w:rsidRPr="00AA0AFC" w:rsidRDefault="004C1D23" w:rsidP="004C1D23">
            <w:pPr>
              <w:jc w:val="right"/>
            </w:pPr>
            <w:r w:rsidRPr="00AA0AFC">
              <w:t>5</w:t>
            </w:r>
          </w:p>
        </w:tc>
        <w:tc>
          <w:tcPr>
            <w:tcW w:w="1560" w:type="dxa"/>
            <w:noWrap/>
            <w:hideMark/>
          </w:tcPr>
          <w:p w14:paraId="3AF9AEA3" w14:textId="77777777" w:rsidR="004C1D23" w:rsidRPr="00AA0AFC" w:rsidRDefault="004C1D23" w:rsidP="004C1D23">
            <w:pPr>
              <w:jc w:val="right"/>
            </w:pPr>
            <w:r w:rsidRPr="00AA0AFC">
              <w:t> </w:t>
            </w:r>
          </w:p>
        </w:tc>
        <w:tc>
          <w:tcPr>
            <w:tcW w:w="1559" w:type="dxa"/>
            <w:noWrap/>
            <w:hideMark/>
          </w:tcPr>
          <w:p w14:paraId="17AD641B" w14:textId="4A826CEB" w:rsidR="004C1D23" w:rsidRPr="00AA0AFC" w:rsidRDefault="004C1D23" w:rsidP="004C1D23">
            <w:pPr>
              <w:jc w:val="right"/>
            </w:pPr>
            <w:r w:rsidRPr="00AA0AFC">
              <w:t> 5</w:t>
            </w:r>
          </w:p>
        </w:tc>
      </w:tr>
      <w:tr w:rsidR="004C1D23" w:rsidRPr="00AA0AFC" w14:paraId="63489A25" w14:textId="77777777" w:rsidTr="004C1D23">
        <w:trPr>
          <w:trHeight w:val="278"/>
        </w:trPr>
        <w:tc>
          <w:tcPr>
            <w:tcW w:w="947" w:type="dxa"/>
            <w:vMerge w:val="restart"/>
            <w:hideMark/>
          </w:tcPr>
          <w:p w14:paraId="24395547" w14:textId="69D9F56E" w:rsidR="004C1D23" w:rsidRPr="00AA0AFC" w:rsidRDefault="004C1D23" w:rsidP="004C1D23">
            <w:pPr>
              <w:jc w:val="both"/>
              <w:rPr>
                <w:b/>
                <w:bCs/>
              </w:rPr>
            </w:pPr>
            <w:r w:rsidRPr="00AA0AFC">
              <w:rPr>
                <w:b/>
                <w:bCs/>
              </w:rPr>
              <w:t>Train</w:t>
            </w:r>
          </w:p>
        </w:tc>
        <w:tc>
          <w:tcPr>
            <w:tcW w:w="3726" w:type="dxa"/>
            <w:hideMark/>
          </w:tcPr>
          <w:p w14:paraId="4689495A" w14:textId="64094DC4" w:rsidR="004C1D23" w:rsidRPr="00AA0AFC" w:rsidRDefault="004C1D23" w:rsidP="004C1D23">
            <w:pPr>
              <w:jc w:val="both"/>
              <w:rPr>
                <w:b/>
                <w:bCs/>
              </w:rPr>
            </w:pPr>
            <w:r w:rsidRPr="00AA0AFC">
              <w:rPr>
                <w:b/>
                <w:bCs/>
              </w:rPr>
              <w:t xml:space="preserve">Brick-and-mortar points of sale </w:t>
            </w:r>
          </w:p>
        </w:tc>
        <w:tc>
          <w:tcPr>
            <w:tcW w:w="1559" w:type="dxa"/>
            <w:hideMark/>
          </w:tcPr>
          <w:p w14:paraId="77A7AB2D" w14:textId="3A67AB02" w:rsidR="004C1D23" w:rsidRPr="00AA0AFC" w:rsidRDefault="000655A8" w:rsidP="004C1D23">
            <w:pPr>
              <w:jc w:val="right"/>
            </w:pPr>
            <w:r>
              <w:t>41</w:t>
            </w:r>
            <w:r w:rsidRPr="00AA0AFC">
              <w:t> </w:t>
            </w:r>
          </w:p>
        </w:tc>
        <w:tc>
          <w:tcPr>
            <w:tcW w:w="1560" w:type="dxa"/>
            <w:noWrap/>
            <w:hideMark/>
          </w:tcPr>
          <w:p w14:paraId="765ED228" w14:textId="77777777" w:rsidR="004C1D23" w:rsidRPr="00AA0AFC" w:rsidRDefault="004C1D23" w:rsidP="004C1D23">
            <w:pPr>
              <w:jc w:val="right"/>
            </w:pPr>
            <w:r w:rsidRPr="00AA0AFC">
              <w:t> </w:t>
            </w:r>
          </w:p>
        </w:tc>
        <w:tc>
          <w:tcPr>
            <w:tcW w:w="1559" w:type="dxa"/>
            <w:noWrap/>
            <w:hideMark/>
          </w:tcPr>
          <w:p w14:paraId="2EB14FA1" w14:textId="361847F7" w:rsidR="004C1D23" w:rsidRPr="00AA0AFC" w:rsidRDefault="000655A8" w:rsidP="004C1D23">
            <w:pPr>
              <w:jc w:val="right"/>
            </w:pPr>
            <w:r>
              <w:t>41</w:t>
            </w:r>
            <w:r w:rsidRPr="00AA0AFC">
              <w:t> </w:t>
            </w:r>
          </w:p>
        </w:tc>
      </w:tr>
      <w:tr w:rsidR="004C1D23" w:rsidRPr="00AA0AFC" w14:paraId="0CBE4562" w14:textId="77777777" w:rsidTr="004C1D23">
        <w:trPr>
          <w:trHeight w:val="255"/>
        </w:trPr>
        <w:tc>
          <w:tcPr>
            <w:tcW w:w="947" w:type="dxa"/>
            <w:vMerge/>
            <w:hideMark/>
          </w:tcPr>
          <w:p w14:paraId="734E624B" w14:textId="77777777" w:rsidR="004C1D23" w:rsidRPr="00AA0AFC" w:rsidRDefault="004C1D23" w:rsidP="004C1D23">
            <w:pPr>
              <w:jc w:val="both"/>
              <w:rPr>
                <w:b/>
                <w:bCs/>
              </w:rPr>
            </w:pPr>
          </w:p>
        </w:tc>
        <w:tc>
          <w:tcPr>
            <w:tcW w:w="3726" w:type="dxa"/>
            <w:hideMark/>
          </w:tcPr>
          <w:p w14:paraId="211DC3D2" w14:textId="1C2988D7" w:rsidR="004C1D23" w:rsidRPr="00AA0AFC" w:rsidRDefault="004C1D23" w:rsidP="004C1D23">
            <w:pPr>
              <w:jc w:val="both"/>
              <w:rPr>
                <w:b/>
                <w:bCs/>
              </w:rPr>
            </w:pPr>
            <w:r w:rsidRPr="00AA0AFC">
              <w:rPr>
                <w:b/>
                <w:bCs/>
              </w:rPr>
              <w:t>eCommerce / web portals</w:t>
            </w:r>
          </w:p>
        </w:tc>
        <w:tc>
          <w:tcPr>
            <w:tcW w:w="1559" w:type="dxa"/>
            <w:hideMark/>
          </w:tcPr>
          <w:p w14:paraId="52099D9C" w14:textId="5C8D9935" w:rsidR="004C1D23" w:rsidRPr="00AA0AFC" w:rsidRDefault="000655A8" w:rsidP="004C1D23">
            <w:pPr>
              <w:jc w:val="right"/>
            </w:pPr>
            <w:r>
              <w:t>2</w:t>
            </w:r>
            <w:r w:rsidRPr="00AA0AFC">
              <w:t> </w:t>
            </w:r>
          </w:p>
        </w:tc>
        <w:tc>
          <w:tcPr>
            <w:tcW w:w="1560" w:type="dxa"/>
            <w:noWrap/>
            <w:hideMark/>
          </w:tcPr>
          <w:p w14:paraId="55F05E1C" w14:textId="77777777" w:rsidR="004C1D23" w:rsidRPr="00AA0AFC" w:rsidRDefault="004C1D23" w:rsidP="004C1D23">
            <w:pPr>
              <w:jc w:val="right"/>
            </w:pPr>
            <w:r w:rsidRPr="00AA0AFC">
              <w:t> </w:t>
            </w:r>
          </w:p>
        </w:tc>
        <w:tc>
          <w:tcPr>
            <w:tcW w:w="1559" w:type="dxa"/>
            <w:noWrap/>
            <w:hideMark/>
          </w:tcPr>
          <w:p w14:paraId="015749FE" w14:textId="3F3B7539" w:rsidR="004C1D23" w:rsidRPr="00AA0AFC" w:rsidRDefault="000655A8" w:rsidP="004C1D23">
            <w:pPr>
              <w:jc w:val="right"/>
            </w:pPr>
            <w:r>
              <w:t>2</w:t>
            </w:r>
            <w:r w:rsidR="004C1D23" w:rsidRPr="00AA0AFC">
              <w:t> </w:t>
            </w:r>
          </w:p>
        </w:tc>
      </w:tr>
    </w:tbl>
    <w:p w14:paraId="543C9494" w14:textId="35277626" w:rsidR="004D7DD5" w:rsidRPr="00AA0AFC" w:rsidRDefault="004D7DD5" w:rsidP="004D0CBC">
      <w:pPr>
        <w:pStyle w:val="Heading4"/>
      </w:pPr>
      <w:r w:rsidRPr="00AA0AFC">
        <w:t>Number of Ticket Vending Machines:</w:t>
      </w:r>
    </w:p>
    <w:p w14:paraId="4D3A74D6" w14:textId="7CAA7B0F" w:rsidR="004D7DD5" w:rsidRPr="00AA0AFC" w:rsidRDefault="004D7DD5" w:rsidP="004D7DD5">
      <w:pPr>
        <w:jc w:val="both"/>
      </w:pPr>
      <w:r w:rsidRPr="00AA0AFC">
        <w:t xml:space="preserve">Table </w:t>
      </w:r>
      <w:r w:rsidR="00A853C1" w:rsidRPr="00AA0AFC">
        <w:t>5</w:t>
      </w:r>
      <w:r w:rsidRPr="00AA0AFC">
        <w:t>:</w:t>
      </w:r>
    </w:p>
    <w:tbl>
      <w:tblPr>
        <w:tblStyle w:val="TableGrid"/>
        <w:tblW w:w="9351" w:type="dxa"/>
        <w:tblLook w:val="04A0" w:firstRow="1" w:lastRow="0" w:firstColumn="1" w:lastColumn="0" w:noHBand="0" w:noVBand="1"/>
      </w:tblPr>
      <w:tblGrid>
        <w:gridCol w:w="4673"/>
        <w:gridCol w:w="1559"/>
        <w:gridCol w:w="1560"/>
        <w:gridCol w:w="1559"/>
      </w:tblGrid>
      <w:tr w:rsidR="004C1D23" w:rsidRPr="00AA0AFC" w14:paraId="3FC91ADF" w14:textId="77777777" w:rsidTr="004C1D23">
        <w:trPr>
          <w:trHeight w:val="515"/>
        </w:trPr>
        <w:tc>
          <w:tcPr>
            <w:tcW w:w="4673" w:type="dxa"/>
            <w:noWrap/>
            <w:hideMark/>
          </w:tcPr>
          <w:p w14:paraId="607F299A" w14:textId="77777777" w:rsidR="004C1D23" w:rsidRPr="00AA0AFC" w:rsidRDefault="004C1D23" w:rsidP="004C1D23">
            <w:pPr>
              <w:jc w:val="both"/>
            </w:pPr>
            <w:r w:rsidRPr="00AA0AFC">
              <w:t> </w:t>
            </w:r>
          </w:p>
        </w:tc>
        <w:tc>
          <w:tcPr>
            <w:tcW w:w="1559" w:type="dxa"/>
            <w:noWrap/>
            <w:hideMark/>
          </w:tcPr>
          <w:p w14:paraId="20A5D245" w14:textId="3D8632BC" w:rsidR="004C1D23" w:rsidRPr="00AA0AFC" w:rsidRDefault="004C1D23" w:rsidP="004C1D23">
            <w:pPr>
              <w:jc w:val="center"/>
              <w:rPr>
                <w:b/>
                <w:bCs/>
              </w:rPr>
            </w:pPr>
            <w:r w:rsidRPr="00AA0AFC">
              <w:rPr>
                <w:b/>
                <w:bCs/>
              </w:rPr>
              <w:t>202</w:t>
            </w:r>
            <w:r w:rsidR="00D55677">
              <w:rPr>
                <w:b/>
                <w:bCs/>
              </w:rPr>
              <w:t>5</w:t>
            </w:r>
          </w:p>
        </w:tc>
        <w:tc>
          <w:tcPr>
            <w:tcW w:w="1560" w:type="dxa"/>
            <w:hideMark/>
          </w:tcPr>
          <w:p w14:paraId="1480742A" w14:textId="2AF771CD" w:rsidR="004C1D23" w:rsidRPr="00AA0AFC" w:rsidRDefault="004C1D23" w:rsidP="004C1D23">
            <w:pPr>
              <w:jc w:val="center"/>
              <w:rPr>
                <w:b/>
                <w:bCs/>
              </w:rPr>
            </w:pPr>
            <w:r w:rsidRPr="00AA0AFC">
              <w:rPr>
                <w:b/>
                <w:bCs/>
              </w:rPr>
              <w:t>Added in 24 months</w:t>
            </w:r>
          </w:p>
        </w:tc>
        <w:tc>
          <w:tcPr>
            <w:tcW w:w="1559" w:type="dxa"/>
            <w:hideMark/>
          </w:tcPr>
          <w:p w14:paraId="1EF53398" w14:textId="3C47815E" w:rsidR="004C1D23" w:rsidRPr="00AA0AFC" w:rsidRDefault="004C1D23" w:rsidP="004C1D23">
            <w:pPr>
              <w:jc w:val="center"/>
              <w:rPr>
                <w:b/>
                <w:bCs/>
              </w:rPr>
            </w:pPr>
            <w:r w:rsidRPr="00AA0AFC">
              <w:rPr>
                <w:b/>
                <w:bCs/>
              </w:rPr>
              <w:t>Total 202</w:t>
            </w:r>
            <w:r w:rsidR="00D55677">
              <w:rPr>
                <w:b/>
                <w:bCs/>
              </w:rPr>
              <w:t>7</w:t>
            </w:r>
            <w:r w:rsidRPr="00AA0AFC">
              <w:rPr>
                <w:b/>
                <w:bCs/>
              </w:rPr>
              <w:t xml:space="preserve"> (plan)</w:t>
            </w:r>
          </w:p>
        </w:tc>
      </w:tr>
      <w:tr w:rsidR="004C1D23" w:rsidRPr="00AA0AFC" w14:paraId="7C86352B" w14:textId="77777777" w:rsidTr="004C1D23">
        <w:trPr>
          <w:trHeight w:val="257"/>
        </w:trPr>
        <w:tc>
          <w:tcPr>
            <w:tcW w:w="4673" w:type="dxa"/>
            <w:noWrap/>
            <w:hideMark/>
          </w:tcPr>
          <w:p w14:paraId="2118AFE2" w14:textId="4BF0E84E" w:rsidR="004C1D23" w:rsidRPr="00AA0AFC" w:rsidRDefault="004C1D23" w:rsidP="004C1D23">
            <w:pPr>
              <w:jc w:val="both"/>
              <w:rPr>
                <w:b/>
                <w:bCs/>
              </w:rPr>
            </w:pPr>
            <w:r w:rsidRPr="00AA0AFC">
              <w:rPr>
                <w:b/>
                <w:bCs/>
              </w:rPr>
              <w:t>Bus (IJPP)</w:t>
            </w:r>
          </w:p>
        </w:tc>
        <w:tc>
          <w:tcPr>
            <w:tcW w:w="1559" w:type="dxa"/>
            <w:hideMark/>
          </w:tcPr>
          <w:p w14:paraId="0577FB01" w14:textId="77777777" w:rsidR="004C1D23" w:rsidRPr="00AA0AFC" w:rsidRDefault="004C1D23" w:rsidP="004C1D23">
            <w:pPr>
              <w:jc w:val="right"/>
            </w:pPr>
            <w:r w:rsidRPr="00AA0AFC">
              <w:t>25</w:t>
            </w:r>
          </w:p>
        </w:tc>
        <w:tc>
          <w:tcPr>
            <w:tcW w:w="1560" w:type="dxa"/>
            <w:hideMark/>
          </w:tcPr>
          <w:p w14:paraId="66E50F5B" w14:textId="77777777" w:rsidR="004C1D23" w:rsidRPr="00AA0AFC" w:rsidRDefault="004C1D23" w:rsidP="004C1D23">
            <w:pPr>
              <w:jc w:val="right"/>
            </w:pPr>
            <w:r w:rsidRPr="00AA0AFC">
              <w:t> </w:t>
            </w:r>
          </w:p>
        </w:tc>
        <w:tc>
          <w:tcPr>
            <w:tcW w:w="1559" w:type="dxa"/>
            <w:hideMark/>
          </w:tcPr>
          <w:p w14:paraId="7C8B0686" w14:textId="3F446CC2" w:rsidR="004C1D23" w:rsidRPr="00AA0AFC" w:rsidRDefault="004C1D23" w:rsidP="004C1D23">
            <w:pPr>
              <w:jc w:val="right"/>
            </w:pPr>
            <w:r w:rsidRPr="00AA0AFC">
              <w:t>25 </w:t>
            </w:r>
          </w:p>
        </w:tc>
      </w:tr>
      <w:tr w:rsidR="004C1D23" w:rsidRPr="00AA0AFC" w14:paraId="42C90DEC" w14:textId="77777777" w:rsidTr="004C1D23">
        <w:trPr>
          <w:trHeight w:val="257"/>
        </w:trPr>
        <w:tc>
          <w:tcPr>
            <w:tcW w:w="4673" w:type="dxa"/>
            <w:noWrap/>
            <w:hideMark/>
          </w:tcPr>
          <w:p w14:paraId="43B2A171" w14:textId="22543F4A" w:rsidR="004C1D23" w:rsidRPr="00AA0AFC" w:rsidRDefault="004C1D23" w:rsidP="004C1D23">
            <w:pPr>
              <w:jc w:val="both"/>
              <w:rPr>
                <w:b/>
                <w:bCs/>
              </w:rPr>
            </w:pPr>
            <w:r w:rsidRPr="00AA0AFC">
              <w:rPr>
                <w:b/>
                <w:bCs/>
              </w:rPr>
              <w:t>Train (SŽ - Slovenian Railways)</w:t>
            </w:r>
          </w:p>
        </w:tc>
        <w:tc>
          <w:tcPr>
            <w:tcW w:w="1559" w:type="dxa"/>
            <w:hideMark/>
          </w:tcPr>
          <w:p w14:paraId="7D664C91" w14:textId="77777777" w:rsidR="004C1D23" w:rsidRPr="00AA0AFC" w:rsidRDefault="004C1D23" w:rsidP="004C1D23">
            <w:pPr>
              <w:jc w:val="right"/>
            </w:pPr>
            <w:r w:rsidRPr="00AA0AFC">
              <w:t>156</w:t>
            </w:r>
          </w:p>
        </w:tc>
        <w:tc>
          <w:tcPr>
            <w:tcW w:w="1560" w:type="dxa"/>
            <w:hideMark/>
          </w:tcPr>
          <w:p w14:paraId="5894548E" w14:textId="77777777" w:rsidR="004C1D23" w:rsidRPr="00AA0AFC" w:rsidRDefault="004C1D23" w:rsidP="004C1D23">
            <w:pPr>
              <w:jc w:val="right"/>
            </w:pPr>
            <w:r w:rsidRPr="00AA0AFC">
              <w:t> </w:t>
            </w:r>
          </w:p>
        </w:tc>
        <w:tc>
          <w:tcPr>
            <w:tcW w:w="1559" w:type="dxa"/>
            <w:hideMark/>
          </w:tcPr>
          <w:p w14:paraId="4D7CAB6B" w14:textId="721E52E2" w:rsidR="004C1D23" w:rsidRPr="00AA0AFC" w:rsidRDefault="004C1D23" w:rsidP="004C1D23">
            <w:pPr>
              <w:jc w:val="right"/>
            </w:pPr>
            <w:r w:rsidRPr="00AA0AFC">
              <w:t>156 </w:t>
            </w:r>
          </w:p>
        </w:tc>
      </w:tr>
    </w:tbl>
    <w:p w14:paraId="186C7C88" w14:textId="77777777" w:rsidR="004C1D23" w:rsidRPr="00AA0AFC" w:rsidRDefault="004C1D23" w:rsidP="004D7DD5">
      <w:pPr>
        <w:jc w:val="both"/>
      </w:pPr>
    </w:p>
    <w:p w14:paraId="3047051F" w14:textId="7DFD9C5E" w:rsidR="004D7DD5" w:rsidRPr="00AA0AFC" w:rsidRDefault="004D7DD5" w:rsidP="004D0CBC">
      <w:pPr>
        <w:pStyle w:val="Heading4"/>
      </w:pPr>
      <w:r w:rsidRPr="00AA0AFC">
        <w:t>Active users - IJPP:</w:t>
      </w:r>
    </w:p>
    <w:p w14:paraId="4AA45FD1" w14:textId="3EA46D99" w:rsidR="004D7DD5" w:rsidRPr="00AA0AFC" w:rsidRDefault="004D7DD5" w:rsidP="004D7DD5">
      <w:pPr>
        <w:jc w:val="both"/>
      </w:pPr>
      <w:r w:rsidRPr="00AA0AFC">
        <w:t xml:space="preserve">Table </w:t>
      </w:r>
      <w:r w:rsidR="00A853C1" w:rsidRPr="00AA0AFC">
        <w:t>7</w:t>
      </w:r>
      <w:r w:rsidRPr="00AA0AFC">
        <w:t>:</w:t>
      </w:r>
    </w:p>
    <w:tbl>
      <w:tblPr>
        <w:tblStyle w:val="TableGrid"/>
        <w:tblW w:w="9351" w:type="dxa"/>
        <w:tblLook w:val="04A0" w:firstRow="1" w:lastRow="0" w:firstColumn="1" w:lastColumn="0" w:noHBand="0" w:noVBand="1"/>
      </w:tblPr>
      <w:tblGrid>
        <w:gridCol w:w="4673"/>
        <w:gridCol w:w="1559"/>
        <w:gridCol w:w="1560"/>
        <w:gridCol w:w="1559"/>
      </w:tblGrid>
      <w:tr w:rsidR="001E5C13" w:rsidRPr="00AA0AFC" w14:paraId="56CBE669" w14:textId="77777777" w:rsidTr="001E5C13">
        <w:trPr>
          <w:trHeight w:val="510"/>
        </w:trPr>
        <w:tc>
          <w:tcPr>
            <w:tcW w:w="4673" w:type="dxa"/>
            <w:noWrap/>
            <w:hideMark/>
          </w:tcPr>
          <w:p w14:paraId="2F6FF6F3" w14:textId="77777777" w:rsidR="001E5C13" w:rsidRPr="00AA0AFC" w:rsidRDefault="001E5C13" w:rsidP="001E5C13">
            <w:pPr>
              <w:jc w:val="both"/>
            </w:pPr>
            <w:r w:rsidRPr="00AA0AFC">
              <w:t> </w:t>
            </w:r>
          </w:p>
        </w:tc>
        <w:tc>
          <w:tcPr>
            <w:tcW w:w="1559" w:type="dxa"/>
            <w:noWrap/>
            <w:hideMark/>
          </w:tcPr>
          <w:p w14:paraId="425F800B" w14:textId="4D47A094" w:rsidR="001E5C13" w:rsidRPr="00AA0AFC" w:rsidRDefault="001E5C13" w:rsidP="001E5C13">
            <w:pPr>
              <w:jc w:val="center"/>
              <w:rPr>
                <w:b/>
                <w:bCs/>
              </w:rPr>
            </w:pPr>
            <w:r w:rsidRPr="00AA0AFC">
              <w:rPr>
                <w:b/>
                <w:bCs/>
              </w:rPr>
              <w:t>202</w:t>
            </w:r>
            <w:r w:rsidR="00D55677">
              <w:rPr>
                <w:b/>
                <w:bCs/>
              </w:rPr>
              <w:t>5</w:t>
            </w:r>
          </w:p>
        </w:tc>
        <w:tc>
          <w:tcPr>
            <w:tcW w:w="1560" w:type="dxa"/>
            <w:hideMark/>
          </w:tcPr>
          <w:p w14:paraId="64BFFE1C" w14:textId="5C4A3F83" w:rsidR="001E5C13" w:rsidRPr="00AA0AFC" w:rsidRDefault="001E5C13" w:rsidP="001E5C13">
            <w:pPr>
              <w:jc w:val="center"/>
              <w:rPr>
                <w:b/>
                <w:bCs/>
              </w:rPr>
            </w:pPr>
            <w:r w:rsidRPr="00AA0AFC">
              <w:rPr>
                <w:b/>
                <w:bCs/>
              </w:rPr>
              <w:t>Added in 24 months</w:t>
            </w:r>
          </w:p>
        </w:tc>
        <w:tc>
          <w:tcPr>
            <w:tcW w:w="1559" w:type="dxa"/>
            <w:hideMark/>
          </w:tcPr>
          <w:p w14:paraId="34846964" w14:textId="18809444" w:rsidR="001E5C13" w:rsidRPr="00AA0AFC" w:rsidRDefault="001E5C13" w:rsidP="001E5C13">
            <w:pPr>
              <w:jc w:val="center"/>
              <w:rPr>
                <w:b/>
                <w:bCs/>
              </w:rPr>
            </w:pPr>
            <w:r w:rsidRPr="00AA0AFC">
              <w:rPr>
                <w:b/>
                <w:bCs/>
              </w:rPr>
              <w:t>Total 202</w:t>
            </w:r>
            <w:r w:rsidR="00D55677">
              <w:rPr>
                <w:b/>
                <w:bCs/>
              </w:rPr>
              <w:t>7</w:t>
            </w:r>
            <w:r w:rsidRPr="00AA0AFC">
              <w:rPr>
                <w:b/>
                <w:bCs/>
              </w:rPr>
              <w:t xml:space="preserve"> (plan)</w:t>
            </w:r>
          </w:p>
        </w:tc>
      </w:tr>
      <w:tr w:rsidR="001E5C13" w:rsidRPr="00AA0AFC" w14:paraId="341A88D2" w14:textId="77777777" w:rsidTr="00A67D36">
        <w:trPr>
          <w:trHeight w:val="343"/>
        </w:trPr>
        <w:tc>
          <w:tcPr>
            <w:tcW w:w="4673" w:type="dxa"/>
            <w:hideMark/>
          </w:tcPr>
          <w:p w14:paraId="1EFDAC7A" w14:textId="139E143A" w:rsidR="001E5C13" w:rsidRPr="00AA0AFC" w:rsidRDefault="001E5C13" w:rsidP="001E5C13">
            <w:pPr>
              <w:jc w:val="both"/>
              <w:rPr>
                <w:b/>
                <w:bCs/>
              </w:rPr>
            </w:pPr>
            <w:r w:rsidRPr="00AA0AFC">
              <w:rPr>
                <w:b/>
                <w:bCs/>
              </w:rPr>
              <w:t>Active IJPP users</w:t>
            </w:r>
          </w:p>
        </w:tc>
        <w:tc>
          <w:tcPr>
            <w:tcW w:w="1559" w:type="dxa"/>
            <w:hideMark/>
          </w:tcPr>
          <w:p w14:paraId="454F4140" w14:textId="77777777" w:rsidR="001E5C13" w:rsidRPr="00AA0AFC" w:rsidRDefault="001E5C13" w:rsidP="001E5C13">
            <w:pPr>
              <w:jc w:val="right"/>
            </w:pPr>
            <w:r w:rsidRPr="00AA0AFC">
              <w:t>390.000</w:t>
            </w:r>
          </w:p>
        </w:tc>
        <w:tc>
          <w:tcPr>
            <w:tcW w:w="1560" w:type="dxa"/>
            <w:noWrap/>
            <w:hideMark/>
          </w:tcPr>
          <w:p w14:paraId="0C87095F" w14:textId="62CBC5CD" w:rsidR="001E5C13" w:rsidRPr="00AA0AFC" w:rsidRDefault="00743A77" w:rsidP="001E5C13">
            <w:pPr>
              <w:jc w:val="right"/>
            </w:pPr>
            <w:r>
              <w:t>110.000+</w:t>
            </w:r>
            <w:r w:rsidR="001E5C13" w:rsidRPr="00AA0AFC">
              <w:t> </w:t>
            </w:r>
          </w:p>
        </w:tc>
        <w:tc>
          <w:tcPr>
            <w:tcW w:w="1559" w:type="dxa"/>
            <w:noWrap/>
            <w:hideMark/>
          </w:tcPr>
          <w:p w14:paraId="337F422D" w14:textId="77777777" w:rsidR="001E5C13" w:rsidRPr="00AA0AFC" w:rsidRDefault="001E5C13" w:rsidP="001E5C13">
            <w:pPr>
              <w:jc w:val="right"/>
            </w:pPr>
            <w:r w:rsidRPr="00AA0AFC">
              <w:t>500.000+</w:t>
            </w:r>
          </w:p>
        </w:tc>
      </w:tr>
    </w:tbl>
    <w:p w14:paraId="7840636D" w14:textId="77777777" w:rsidR="001E5C13" w:rsidRPr="00AA0AFC" w:rsidRDefault="001E5C13" w:rsidP="004D7DD5">
      <w:pPr>
        <w:jc w:val="both"/>
      </w:pPr>
    </w:p>
    <w:p w14:paraId="1EFCAC4B" w14:textId="319B2F23" w:rsidR="004D7DD5" w:rsidRPr="00AA0AFC" w:rsidRDefault="004D7DD5" w:rsidP="004D0CBC">
      <w:pPr>
        <w:pStyle w:val="Heading4"/>
      </w:pPr>
      <w:r w:rsidRPr="00AA0AFC">
        <w:t>Yearly Ticket Sales</w:t>
      </w:r>
      <w:r w:rsidR="003E789F" w:rsidRPr="00AA0AFC">
        <w:t xml:space="preserve"> (sum, inter-city bus + train):</w:t>
      </w:r>
    </w:p>
    <w:p w14:paraId="0F1A550E" w14:textId="25A9061D" w:rsidR="001E5C13" w:rsidRPr="00AA0AFC" w:rsidRDefault="004D7DD5" w:rsidP="004D7DD5">
      <w:pPr>
        <w:jc w:val="both"/>
      </w:pPr>
      <w:r w:rsidRPr="00AA0AFC">
        <w:t xml:space="preserve">Table </w:t>
      </w:r>
      <w:r w:rsidR="00A853C1" w:rsidRPr="00AA0AFC">
        <w:t>8</w:t>
      </w:r>
      <w:r w:rsidRPr="00AA0AFC">
        <w:t>:</w:t>
      </w:r>
    </w:p>
    <w:tbl>
      <w:tblPr>
        <w:tblStyle w:val="TableGrid"/>
        <w:tblW w:w="9380" w:type="dxa"/>
        <w:tblLook w:val="04A0" w:firstRow="1" w:lastRow="0" w:firstColumn="1" w:lastColumn="0" w:noHBand="0" w:noVBand="1"/>
      </w:tblPr>
      <w:tblGrid>
        <w:gridCol w:w="4673"/>
        <w:gridCol w:w="1559"/>
        <w:gridCol w:w="1560"/>
        <w:gridCol w:w="1588"/>
      </w:tblGrid>
      <w:tr w:rsidR="00A67D36" w:rsidRPr="00AA0AFC" w14:paraId="235F48F9" w14:textId="77777777" w:rsidTr="00A67D36">
        <w:trPr>
          <w:trHeight w:val="634"/>
        </w:trPr>
        <w:tc>
          <w:tcPr>
            <w:tcW w:w="4673" w:type="dxa"/>
            <w:noWrap/>
            <w:hideMark/>
          </w:tcPr>
          <w:p w14:paraId="7B5DCF3A" w14:textId="77777777" w:rsidR="003E789F" w:rsidRPr="00AA0AFC" w:rsidRDefault="003E789F" w:rsidP="00B83B1D">
            <w:pPr>
              <w:jc w:val="both"/>
            </w:pPr>
            <w:r w:rsidRPr="00AA0AFC">
              <w:t> </w:t>
            </w:r>
          </w:p>
        </w:tc>
        <w:tc>
          <w:tcPr>
            <w:tcW w:w="1559" w:type="dxa"/>
            <w:noWrap/>
            <w:hideMark/>
          </w:tcPr>
          <w:p w14:paraId="58E3DA02" w14:textId="72AAADE2" w:rsidR="003E789F" w:rsidRPr="00AA0AFC" w:rsidRDefault="003E789F" w:rsidP="00B83B1D">
            <w:pPr>
              <w:jc w:val="center"/>
              <w:rPr>
                <w:b/>
                <w:bCs/>
              </w:rPr>
            </w:pPr>
            <w:r w:rsidRPr="00AA0AFC">
              <w:rPr>
                <w:b/>
                <w:bCs/>
              </w:rPr>
              <w:t>202</w:t>
            </w:r>
            <w:r w:rsidR="00D55677">
              <w:rPr>
                <w:b/>
                <w:bCs/>
              </w:rPr>
              <w:t>5</w:t>
            </w:r>
          </w:p>
        </w:tc>
        <w:tc>
          <w:tcPr>
            <w:tcW w:w="1560" w:type="dxa"/>
            <w:hideMark/>
          </w:tcPr>
          <w:p w14:paraId="382F54F8" w14:textId="77777777" w:rsidR="003E789F" w:rsidRPr="00AA0AFC" w:rsidRDefault="003E789F" w:rsidP="00B83B1D">
            <w:pPr>
              <w:jc w:val="center"/>
              <w:rPr>
                <w:b/>
                <w:bCs/>
              </w:rPr>
            </w:pPr>
            <w:r w:rsidRPr="00AA0AFC">
              <w:rPr>
                <w:b/>
                <w:bCs/>
              </w:rPr>
              <w:t>Added in 24 months</w:t>
            </w:r>
          </w:p>
        </w:tc>
        <w:tc>
          <w:tcPr>
            <w:tcW w:w="1588" w:type="dxa"/>
            <w:hideMark/>
          </w:tcPr>
          <w:p w14:paraId="0ADB8A8F" w14:textId="0B1BF08A" w:rsidR="003E789F" w:rsidRPr="00AA0AFC" w:rsidRDefault="003E789F" w:rsidP="00B83B1D">
            <w:pPr>
              <w:jc w:val="center"/>
              <w:rPr>
                <w:b/>
                <w:bCs/>
              </w:rPr>
            </w:pPr>
            <w:r w:rsidRPr="00AA0AFC">
              <w:rPr>
                <w:b/>
                <w:bCs/>
              </w:rPr>
              <w:t>Total 202</w:t>
            </w:r>
            <w:r w:rsidR="00D55677">
              <w:rPr>
                <w:b/>
                <w:bCs/>
              </w:rPr>
              <w:t>7</w:t>
            </w:r>
            <w:r w:rsidRPr="00AA0AFC">
              <w:rPr>
                <w:b/>
                <w:bCs/>
              </w:rPr>
              <w:t xml:space="preserve"> (plan)</w:t>
            </w:r>
          </w:p>
        </w:tc>
      </w:tr>
      <w:tr w:rsidR="00A67D36" w:rsidRPr="00AA0AFC" w14:paraId="00B6C3FF" w14:textId="77777777" w:rsidTr="00A67D36">
        <w:trPr>
          <w:trHeight w:val="649"/>
        </w:trPr>
        <w:tc>
          <w:tcPr>
            <w:tcW w:w="4673" w:type="dxa"/>
            <w:hideMark/>
          </w:tcPr>
          <w:p w14:paraId="197F34B4" w14:textId="6C0A6B29" w:rsidR="003E789F" w:rsidRPr="00AA0AFC" w:rsidRDefault="003E789F" w:rsidP="00B83B1D">
            <w:pPr>
              <w:jc w:val="both"/>
              <w:rPr>
                <w:b/>
                <w:bCs/>
              </w:rPr>
            </w:pPr>
            <w:r w:rsidRPr="00AA0AFC">
              <w:rPr>
                <w:b/>
                <w:bCs/>
              </w:rPr>
              <w:t>Yearly Ticket Sales (single ride, monthly + yearly tickets)</w:t>
            </w:r>
            <w:r w:rsidR="00A67D36" w:rsidRPr="00AA0AFC">
              <w:rPr>
                <w:b/>
                <w:bCs/>
              </w:rPr>
              <w:t>, domestic</w:t>
            </w:r>
          </w:p>
        </w:tc>
        <w:tc>
          <w:tcPr>
            <w:tcW w:w="1559" w:type="dxa"/>
            <w:hideMark/>
          </w:tcPr>
          <w:p w14:paraId="4015925E" w14:textId="1562C7C8" w:rsidR="003E789F" w:rsidRPr="00AA0AFC" w:rsidRDefault="003E789F" w:rsidP="00B83B1D">
            <w:pPr>
              <w:jc w:val="right"/>
            </w:pPr>
            <w:r w:rsidRPr="00AA0AFC">
              <w:t>52.000.000</w:t>
            </w:r>
          </w:p>
        </w:tc>
        <w:tc>
          <w:tcPr>
            <w:tcW w:w="1560" w:type="dxa"/>
            <w:noWrap/>
            <w:hideMark/>
          </w:tcPr>
          <w:p w14:paraId="169CE3BD" w14:textId="559996DB" w:rsidR="003E789F" w:rsidRPr="00AA0AFC" w:rsidRDefault="00722CD1" w:rsidP="00B83B1D">
            <w:pPr>
              <w:jc w:val="right"/>
            </w:pPr>
            <w:r>
              <w:t>NA</w:t>
            </w:r>
            <w:r w:rsidR="003E789F" w:rsidRPr="00AA0AFC">
              <w:t> </w:t>
            </w:r>
          </w:p>
        </w:tc>
        <w:tc>
          <w:tcPr>
            <w:tcW w:w="1588" w:type="dxa"/>
            <w:noWrap/>
            <w:hideMark/>
          </w:tcPr>
          <w:p w14:paraId="1BD976FF" w14:textId="1F22229A" w:rsidR="003E789F" w:rsidRPr="00AA0AFC" w:rsidRDefault="003E789F" w:rsidP="00B83B1D">
            <w:pPr>
              <w:jc w:val="right"/>
            </w:pPr>
            <w:r w:rsidRPr="00AA0AFC">
              <w:t>NA</w:t>
            </w:r>
          </w:p>
        </w:tc>
      </w:tr>
    </w:tbl>
    <w:p w14:paraId="55AB108B" w14:textId="463A914E" w:rsidR="004D7DD5" w:rsidRPr="00AA0AFC" w:rsidRDefault="004D7DD5" w:rsidP="004D7DD5">
      <w:pPr>
        <w:jc w:val="both"/>
      </w:pPr>
    </w:p>
    <w:p w14:paraId="1EA6944B" w14:textId="313DCCE5" w:rsidR="004D7DD5" w:rsidRPr="00AA0AFC" w:rsidRDefault="004D7DD5" w:rsidP="004D0CBC">
      <w:pPr>
        <w:pStyle w:val="Heading4"/>
      </w:pPr>
      <w:r w:rsidRPr="00AA0AFC">
        <w:t>Number of sold tickets (sum, inter-city bus</w:t>
      </w:r>
      <w:r w:rsidR="003E789F" w:rsidRPr="00AA0AFC">
        <w:t xml:space="preserve"> </w:t>
      </w:r>
      <w:r w:rsidRPr="00AA0AFC">
        <w:t>+</w:t>
      </w:r>
      <w:r w:rsidR="003E789F" w:rsidRPr="00AA0AFC">
        <w:t xml:space="preserve"> </w:t>
      </w:r>
      <w:r w:rsidRPr="00AA0AFC">
        <w:t>train):</w:t>
      </w:r>
    </w:p>
    <w:p w14:paraId="3EF24BD7" w14:textId="08BCFCB3" w:rsidR="004D7DD5" w:rsidRPr="00AA0AFC" w:rsidRDefault="004D7DD5" w:rsidP="004D7DD5">
      <w:pPr>
        <w:jc w:val="both"/>
      </w:pPr>
      <w:r w:rsidRPr="00AA0AFC">
        <w:t xml:space="preserve">Table </w:t>
      </w:r>
      <w:r w:rsidR="00A853C1" w:rsidRPr="00AA0AFC">
        <w:t>9</w:t>
      </w:r>
      <w:r w:rsidRPr="00AA0AFC">
        <w:t>:</w:t>
      </w:r>
    </w:p>
    <w:tbl>
      <w:tblPr>
        <w:tblStyle w:val="TableGrid"/>
        <w:tblW w:w="9351" w:type="dxa"/>
        <w:tblLook w:val="04A0" w:firstRow="1" w:lastRow="0" w:firstColumn="1" w:lastColumn="0" w:noHBand="0" w:noVBand="1"/>
      </w:tblPr>
      <w:tblGrid>
        <w:gridCol w:w="4673"/>
        <w:gridCol w:w="1559"/>
        <w:gridCol w:w="1560"/>
        <w:gridCol w:w="1559"/>
      </w:tblGrid>
      <w:tr w:rsidR="00A67D36" w:rsidRPr="00AA0AFC" w14:paraId="27C9C759" w14:textId="77777777" w:rsidTr="00A67D36">
        <w:trPr>
          <w:trHeight w:val="695"/>
        </w:trPr>
        <w:tc>
          <w:tcPr>
            <w:tcW w:w="4673" w:type="dxa"/>
            <w:noWrap/>
            <w:hideMark/>
          </w:tcPr>
          <w:p w14:paraId="2587F611" w14:textId="77777777" w:rsidR="003E789F" w:rsidRPr="00AA0AFC" w:rsidRDefault="003E789F" w:rsidP="00B83B1D">
            <w:pPr>
              <w:jc w:val="both"/>
            </w:pPr>
            <w:r w:rsidRPr="00AA0AFC">
              <w:t> </w:t>
            </w:r>
          </w:p>
        </w:tc>
        <w:tc>
          <w:tcPr>
            <w:tcW w:w="1559" w:type="dxa"/>
            <w:noWrap/>
            <w:hideMark/>
          </w:tcPr>
          <w:p w14:paraId="6BF7A36B" w14:textId="54FD7181" w:rsidR="003E789F" w:rsidRPr="00AA0AFC" w:rsidRDefault="003E789F" w:rsidP="00B83B1D">
            <w:pPr>
              <w:jc w:val="center"/>
              <w:rPr>
                <w:b/>
                <w:bCs/>
              </w:rPr>
            </w:pPr>
            <w:r w:rsidRPr="00AA0AFC">
              <w:rPr>
                <w:b/>
                <w:bCs/>
              </w:rPr>
              <w:t>202</w:t>
            </w:r>
            <w:r w:rsidR="00D55677">
              <w:rPr>
                <w:b/>
                <w:bCs/>
              </w:rPr>
              <w:t>5</w:t>
            </w:r>
          </w:p>
        </w:tc>
        <w:tc>
          <w:tcPr>
            <w:tcW w:w="1560" w:type="dxa"/>
            <w:hideMark/>
          </w:tcPr>
          <w:p w14:paraId="16453762" w14:textId="77777777" w:rsidR="003E789F" w:rsidRPr="00AA0AFC" w:rsidRDefault="003E789F" w:rsidP="00B83B1D">
            <w:pPr>
              <w:jc w:val="center"/>
              <w:rPr>
                <w:b/>
                <w:bCs/>
              </w:rPr>
            </w:pPr>
            <w:r w:rsidRPr="00AA0AFC">
              <w:rPr>
                <w:b/>
                <w:bCs/>
              </w:rPr>
              <w:t>Added in 24 months</w:t>
            </w:r>
          </w:p>
        </w:tc>
        <w:tc>
          <w:tcPr>
            <w:tcW w:w="1559" w:type="dxa"/>
            <w:hideMark/>
          </w:tcPr>
          <w:p w14:paraId="786A79A6" w14:textId="65EE7957" w:rsidR="003E789F" w:rsidRPr="00AA0AFC" w:rsidRDefault="003E789F" w:rsidP="00B83B1D">
            <w:pPr>
              <w:jc w:val="center"/>
              <w:rPr>
                <w:b/>
                <w:bCs/>
              </w:rPr>
            </w:pPr>
            <w:r w:rsidRPr="00AA0AFC">
              <w:rPr>
                <w:b/>
                <w:bCs/>
              </w:rPr>
              <w:t>Total 202</w:t>
            </w:r>
            <w:r w:rsidR="00D55677">
              <w:rPr>
                <w:b/>
                <w:bCs/>
              </w:rPr>
              <w:t>7</w:t>
            </w:r>
            <w:r w:rsidRPr="00AA0AFC">
              <w:rPr>
                <w:b/>
                <w:bCs/>
              </w:rPr>
              <w:t xml:space="preserve"> (plan)</w:t>
            </w:r>
          </w:p>
        </w:tc>
      </w:tr>
      <w:tr w:rsidR="00A67D36" w:rsidRPr="00AA0AFC" w14:paraId="2992AA12" w14:textId="77777777" w:rsidTr="00A67D36">
        <w:trPr>
          <w:trHeight w:val="704"/>
        </w:trPr>
        <w:tc>
          <w:tcPr>
            <w:tcW w:w="4673" w:type="dxa"/>
            <w:hideMark/>
          </w:tcPr>
          <w:p w14:paraId="02F1667F" w14:textId="25FD4FC5" w:rsidR="003E789F" w:rsidRPr="00AA0AFC" w:rsidRDefault="003E789F" w:rsidP="00B83B1D">
            <w:pPr>
              <w:jc w:val="both"/>
              <w:rPr>
                <w:b/>
                <w:bCs/>
              </w:rPr>
            </w:pPr>
            <w:r w:rsidRPr="00AA0AFC">
              <w:rPr>
                <w:b/>
                <w:bCs/>
              </w:rPr>
              <w:t>Number of sold tickets (single ride, monthly + yearly tickets)</w:t>
            </w:r>
            <w:r w:rsidR="00A67D36" w:rsidRPr="00AA0AFC">
              <w:rPr>
                <w:b/>
                <w:bCs/>
              </w:rPr>
              <w:t>,</w:t>
            </w:r>
            <w:r w:rsidR="00A67D36" w:rsidRPr="00AA0AFC">
              <w:t xml:space="preserve"> </w:t>
            </w:r>
            <w:r w:rsidR="00A67D36" w:rsidRPr="00AA0AFC">
              <w:rPr>
                <w:b/>
                <w:bCs/>
              </w:rPr>
              <w:t>domestic</w:t>
            </w:r>
          </w:p>
        </w:tc>
        <w:tc>
          <w:tcPr>
            <w:tcW w:w="1559" w:type="dxa"/>
            <w:hideMark/>
          </w:tcPr>
          <w:p w14:paraId="01F5BC5B" w14:textId="2DDB768B" w:rsidR="003E789F" w:rsidRPr="00AA0AFC" w:rsidRDefault="003E789F" w:rsidP="00B83B1D">
            <w:pPr>
              <w:jc w:val="right"/>
            </w:pPr>
            <w:r w:rsidRPr="00AA0AFC">
              <w:t>9.300.000</w:t>
            </w:r>
          </w:p>
        </w:tc>
        <w:tc>
          <w:tcPr>
            <w:tcW w:w="1560" w:type="dxa"/>
            <w:noWrap/>
            <w:hideMark/>
          </w:tcPr>
          <w:p w14:paraId="4B47949A" w14:textId="47EB02E3" w:rsidR="003E789F" w:rsidRPr="00AA0AFC" w:rsidRDefault="00722CD1" w:rsidP="00B83B1D">
            <w:pPr>
              <w:jc w:val="right"/>
            </w:pPr>
            <w:r>
              <w:t>NA</w:t>
            </w:r>
            <w:r w:rsidR="003E789F" w:rsidRPr="00AA0AFC">
              <w:t> </w:t>
            </w:r>
          </w:p>
        </w:tc>
        <w:tc>
          <w:tcPr>
            <w:tcW w:w="1559" w:type="dxa"/>
            <w:noWrap/>
            <w:hideMark/>
          </w:tcPr>
          <w:p w14:paraId="141CA27F" w14:textId="77777777" w:rsidR="003E789F" w:rsidRPr="00AA0AFC" w:rsidRDefault="003E789F" w:rsidP="00B83B1D">
            <w:pPr>
              <w:jc w:val="right"/>
            </w:pPr>
            <w:r w:rsidRPr="00AA0AFC">
              <w:t>NA</w:t>
            </w:r>
          </w:p>
        </w:tc>
      </w:tr>
    </w:tbl>
    <w:p w14:paraId="3EC03381" w14:textId="77777777" w:rsidR="003E789F" w:rsidRPr="00AA0AFC" w:rsidRDefault="003E789F" w:rsidP="004D7DD5">
      <w:pPr>
        <w:jc w:val="both"/>
      </w:pPr>
    </w:p>
    <w:p w14:paraId="705459EF" w14:textId="7B24729D" w:rsidR="004D7DD5" w:rsidRPr="00AA0AFC" w:rsidRDefault="00C14AED" w:rsidP="004D0CBC">
      <w:pPr>
        <w:pStyle w:val="Heading4"/>
      </w:pPr>
      <w:r w:rsidRPr="00AA0AFC">
        <w:t>Number of validations (sum, inter-city bus+</w:t>
      </w:r>
      <w:r w:rsidR="00963167" w:rsidRPr="00AA0AFC">
        <w:t xml:space="preserve"> </w:t>
      </w:r>
      <w:r w:rsidRPr="00AA0AFC">
        <w:t>train)</w:t>
      </w:r>
    </w:p>
    <w:p w14:paraId="6F0B1610" w14:textId="4ADD5222" w:rsidR="004D7DD5" w:rsidRPr="00AA0AFC" w:rsidRDefault="004D7DD5" w:rsidP="004D7DD5">
      <w:pPr>
        <w:jc w:val="both"/>
      </w:pPr>
      <w:r w:rsidRPr="00AA0AFC">
        <w:t>Table 1</w:t>
      </w:r>
      <w:r w:rsidR="00A853C1" w:rsidRPr="00AA0AFC">
        <w:t>0</w:t>
      </w:r>
      <w:r w:rsidRPr="00AA0AFC">
        <w:t>:</w:t>
      </w:r>
    </w:p>
    <w:tbl>
      <w:tblPr>
        <w:tblStyle w:val="TableGrid"/>
        <w:tblW w:w="9351" w:type="dxa"/>
        <w:tblLook w:val="04A0" w:firstRow="1" w:lastRow="0" w:firstColumn="1" w:lastColumn="0" w:noHBand="0" w:noVBand="1"/>
      </w:tblPr>
      <w:tblGrid>
        <w:gridCol w:w="4673"/>
        <w:gridCol w:w="1559"/>
        <w:gridCol w:w="1560"/>
        <w:gridCol w:w="1559"/>
      </w:tblGrid>
      <w:tr w:rsidR="009B5CC7" w:rsidRPr="00AA0AFC" w14:paraId="78B37292" w14:textId="77777777" w:rsidTr="00A67D36">
        <w:trPr>
          <w:trHeight w:val="669"/>
        </w:trPr>
        <w:tc>
          <w:tcPr>
            <w:tcW w:w="4673" w:type="dxa"/>
            <w:noWrap/>
            <w:hideMark/>
          </w:tcPr>
          <w:p w14:paraId="3E37E133" w14:textId="77777777" w:rsidR="009B5CC7" w:rsidRPr="00AA0AFC" w:rsidRDefault="009B5CC7" w:rsidP="009B5CC7">
            <w:pPr>
              <w:jc w:val="both"/>
            </w:pPr>
            <w:r w:rsidRPr="00AA0AFC">
              <w:t> </w:t>
            </w:r>
          </w:p>
        </w:tc>
        <w:tc>
          <w:tcPr>
            <w:tcW w:w="1559" w:type="dxa"/>
            <w:noWrap/>
            <w:hideMark/>
          </w:tcPr>
          <w:p w14:paraId="00C73082" w14:textId="2E72496B" w:rsidR="009B5CC7" w:rsidRPr="00AA0AFC" w:rsidRDefault="009B5CC7" w:rsidP="009B5CC7">
            <w:pPr>
              <w:spacing w:after="160" w:line="259" w:lineRule="auto"/>
              <w:jc w:val="center"/>
              <w:rPr>
                <w:b/>
                <w:bCs/>
              </w:rPr>
            </w:pPr>
            <w:r w:rsidRPr="00AA0AFC">
              <w:rPr>
                <w:b/>
                <w:bCs/>
              </w:rPr>
              <w:t>202</w:t>
            </w:r>
            <w:r w:rsidR="00D55677">
              <w:rPr>
                <w:b/>
                <w:bCs/>
              </w:rPr>
              <w:t>5</w:t>
            </w:r>
          </w:p>
        </w:tc>
        <w:tc>
          <w:tcPr>
            <w:tcW w:w="1560" w:type="dxa"/>
            <w:hideMark/>
          </w:tcPr>
          <w:p w14:paraId="749C8992" w14:textId="77777777" w:rsidR="009B5CC7" w:rsidRPr="00AA0AFC" w:rsidRDefault="009B5CC7" w:rsidP="009B5CC7">
            <w:pPr>
              <w:spacing w:after="160" w:line="259" w:lineRule="auto"/>
              <w:jc w:val="center"/>
              <w:rPr>
                <w:b/>
                <w:bCs/>
              </w:rPr>
            </w:pPr>
            <w:r w:rsidRPr="00AA0AFC">
              <w:rPr>
                <w:b/>
                <w:bCs/>
              </w:rPr>
              <w:t>Added in 24 months</w:t>
            </w:r>
          </w:p>
        </w:tc>
        <w:tc>
          <w:tcPr>
            <w:tcW w:w="1559" w:type="dxa"/>
            <w:hideMark/>
          </w:tcPr>
          <w:p w14:paraId="34569589" w14:textId="096B89FA" w:rsidR="009B5CC7" w:rsidRPr="00AA0AFC" w:rsidRDefault="009B5CC7" w:rsidP="009B5CC7">
            <w:pPr>
              <w:spacing w:after="160" w:line="259" w:lineRule="auto"/>
              <w:jc w:val="center"/>
              <w:rPr>
                <w:b/>
                <w:bCs/>
              </w:rPr>
            </w:pPr>
            <w:r w:rsidRPr="00AA0AFC">
              <w:rPr>
                <w:b/>
                <w:bCs/>
              </w:rPr>
              <w:t>Total 202</w:t>
            </w:r>
            <w:r w:rsidR="00D55677">
              <w:rPr>
                <w:b/>
                <w:bCs/>
              </w:rPr>
              <w:t>7</w:t>
            </w:r>
            <w:r w:rsidRPr="00AA0AFC">
              <w:rPr>
                <w:b/>
                <w:bCs/>
              </w:rPr>
              <w:t xml:space="preserve"> (plan)</w:t>
            </w:r>
          </w:p>
        </w:tc>
      </w:tr>
      <w:tr w:rsidR="009B5CC7" w:rsidRPr="00AA0AFC" w14:paraId="4C084130" w14:textId="77777777" w:rsidTr="00A67D36">
        <w:trPr>
          <w:trHeight w:val="255"/>
        </w:trPr>
        <w:tc>
          <w:tcPr>
            <w:tcW w:w="4673" w:type="dxa"/>
            <w:hideMark/>
          </w:tcPr>
          <w:p w14:paraId="173F4806" w14:textId="01EA01ED" w:rsidR="009B5CC7" w:rsidRPr="00AA0AFC" w:rsidRDefault="009B5CC7" w:rsidP="009B5CC7">
            <w:pPr>
              <w:spacing w:after="160" w:line="259" w:lineRule="auto"/>
              <w:jc w:val="both"/>
              <w:rPr>
                <w:b/>
                <w:bCs/>
              </w:rPr>
            </w:pPr>
            <w:r w:rsidRPr="00AA0AFC">
              <w:rPr>
                <w:b/>
                <w:bCs/>
              </w:rPr>
              <w:t>Number of validations (sum, inter-city bus + train)</w:t>
            </w:r>
            <w:r w:rsidR="00A67D36" w:rsidRPr="00AA0AFC">
              <w:rPr>
                <w:b/>
                <w:bCs/>
              </w:rPr>
              <w:t>,</w:t>
            </w:r>
            <w:r w:rsidRPr="00AA0AFC">
              <w:rPr>
                <w:b/>
                <w:bCs/>
              </w:rPr>
              <w:t xml:space="preserve"> domestic</w:t>
            </w:r>
          </w:p>
        </w:tc>
        <w:tc>
          <w:tcPr>
            <w:tcW w:w="1559" w:type="dxa"/>
            <w:hideMark/>
          </w:tcPr>
          <w:p w14:paraId="71BAC0C1" w14:textId="53ECA20C" w:rsidR="009B5CC7" w:rsidRPr="00AA0AFC" w:rsidRDefault="009B5CC7" w:rsidP="009B5CC7">
            <w:pPr>
              <w:spacing w:after="160" w:line="259" w:lineRule="auto"/>
              <w:jc w:val="right"/>
            </w:pPr>
            <w:r w:rsidRPr="00AA0AFC">
              <w:t>96.200.000</w:t>
            </w:r>
          </w:p>
        </w:tc>
        <w:tc>
          <w:tcPr>
            <w:tcW w:w="1560" w:type="dxa"/>
            <w:noWrap/>
            <w:hideMark/>
          </w:tcPr>
          <w:p w14:paraId="24819D42" w14:textId="6642A632" w:rsidR="009B5CC7" w:rsidRPr="00AA0AFC" w:rsidRDefault="00722CD1" w:rsidP="009B5CC7">
            <w:pPr>
              <w:spacing w:after="160" w:line="259" w:lineRule="auto"/>
              <w:jc w:val="right"/>
            </w:pPr>
            <w:r>
              <w:t>NA</w:t>
            </w:r>
            <w:r w:rsidR="009B5CC7" w:rsidRPr="00AA0AFC">
              <w:t> </w:t>
            </w:r>
          </w:p>
        </w:tc>
        <w:tc>
          <w:tcPr>
            <w:tcW w:w="1559" w:type="dxa"/>
            <w:noWrap/>
            <w:hideMark/>
          </w:tcPr>
          <w:p w14:paraId="1B7AAB3F" w14:textId="77777777" w:rsidR="009B5CC7" w:rsidRPr="00AA0AFC" w:rsidRDefault="009B5CC7" w:rsidP="009B5CC7">
            <w:pPr>
              <w:spacing w:after="160" w:line="259" w:lineRule="auto"/>
              <w:jc w:val="right"/>
            </w:pPr>
            <w:r w:rsidRPr="00AA0AFC">
              <w:t>NA</w:t>
            </w:r>
          </w:p>
        </w:tc>
      </w:tr>
    </w:tbl>
    <w:p w14:paraId="55212C55" w14:textId="77777777" w:rsidR="009B5CC7" w:rsidRPr="00AA0AFC" w:rsidRDefault="009B5CC7" w:rsidP="004D7DD5">
      <w:pPr>
        <w:jc w:val="both"/>
      </w:pPr>
    </w:p>
    <w:p w14:paraId="16166944" w14:textId="77777777" w:rsidR="00745541" w:rsidRDefault="00745541">
      <w:pPr>
        <w:rPr>
          <w:rFonts w:eastAsiaTheme="majorEastAsia" w:cstheme="majorBidi"/>
          <w:color w:val="2F5496" w:themeColor="accent1" w:themeShade="BF"/>
          <w:sz w:val="32"/>
          <w:szCs w:val="26"/>
        </w:rPr>
      </w:pPr>
      <w:r>
        <w:br w:type="page"/>
      </w:r>
    </w:p>
    <w:p w14:paraId="2451E670" w14:textId="7650D55E" w:rsidR="00E464A8" w:rsidRPr="00AA0AFC" w:rsidRDefault="004D7DD5" w:rsidP="00E464A8">
      <w:pPr>
        <w:pStyle w:val="Heading2"/>
        <w:ind w:left="578" w:hanging="578"/>
      </w:pPr>
      <w:bookmarkStart w:id="7" w:name="_Toc1256808442"/>
      <w:r>
        <w:t>Procurement Lots</w:t>
      </w:r>
      <w:bookmarkEnd w:id="7"/>
    </w:p>
    <w:p w14:paraId="3AEB09CA" w14:textId="750919E6" w:rsidR="00E464A8" w:rsidRPr="00AA0AFC" w:rsidRDefault="00E464A8" w:rsidP="00E464A8"/>
    <w:p w14:paraId="1B0E2A01" w14:textId="296E30F4" w:rsidR="004D7DD5" w:rsidRPr="00AA0AFC" w:rsidRDefault="00ED2778" w:rsidP="00ED2778">
      <w:pPr>
        <w:pStyle w:val="Heading3"/>
      </w:pPr>
      <w:bookmarkStart w:id="8" w:name="_Toc1749146741"/>
      <w:r>
        <w:t>Overview of the Lots</w:t>
      </w:r>
      <w:bookmarkEnd w:id="8"/>
    </w:p>
    <w:p w14:paraId="7A2A829A" w14:textId="75695643" w:rsidR="00A62F0D" w:rsidRPr="00AA0AFC" w:rsidRDefault="00A62F0D" w:rsidP="00A62F0D">
      <w:pPr>
        <w:jc w:val="both"/>
      </w:pPr>
      <w:r w:rsidRPr="00AA0AFC">
        <w:t xml:space="preserve">The Contracting Authority is considering bundling each scope item outlined within the Program Scope into discrete contract packages to satisfy Program objectives, mitigate risks and provide overall value for money to </w:t>
      </w:r>
      <w:r w:rsidR="006721A3">
        <w:t>DUJPP</w:t>
      </w:r>
      <w:r w:rsidRPr="00AA0AFC">
        <w:t xml:space="preserve"> and its customers.</w:t>
      </w:r>
    </w:p>
    <w:p w14:paraId="767FC8D8" w14:textId="7920F16B" w:rsidR="00800EF9" w:rsidRPr="00AA0AFC" w:rsidRDefault="00A62F0D" w:rsidP="004D7DD5">
      <w:pPr>
        <w:jc w:val="both"/>
      </w:pPr>
      <w:r w:rsidRPr="00AA0AFC">
        <w:t xml:space="preserve">The “Main Lots” to deliver the scope items outlined in Program Scope, currently considered by </w:t>
      </w:r>
      <w:r w:rsidR="006721A3">
        <w:t>DUJPP</w:t>
      </w:r>
      <w:r w:rsidRPr="00AA0AFC">
        <w:t>, are summarised in Picture 2.</w:t>
      </w:r>
    </w:p>
    <w:p w14:paraId="4FC71E54" w14:textId="7E81BD87" w:rsidR="00F04FA7" w:rsidRPr="0059416B" w:rsidRDefault="00F04FA7" w:rsidP="00F04FA7">
      <w:pPr>
        <w:jc w:val="both"/>
      </w:pPr>
      <w:r w:rsidRPr="0059416B">
        <w:rPr>
          <w:rFonts w:cstheme="minorHAnsi"/>
          <w:b/>
          <w:bCs/>
          <w:noProof/>
        </w:rPr>
        <mc:AlternateContent>
          <mc:Choice Requires="wps">
            <w:drawing>
              <wp:anchor distT="0" distB="0" distL="114300" distR="114300" simplePos="0" relativeHeight="251658240" behindDoc="0" locked="0" layoutInCell="1" allowOverlap="1" wp14:anchorId="0A5A816C" wp14:editId="5250E658">
                <wp:simplePos x="0" y="0"/>
                <wp:positionH relativeFrom="margin">
                  <wp:posOffset>0</wp:posOffset>
                </wp:positionH>
                <wp:positionV relativeFrom="paragraph">
                  <wp:posOffset>106680</wp:posOffset>
                </wp:positionV>
                <wp:extent cx="1123950" cy="1866900"/>
                <wp:effectExtent l="0" t="0" r="19050" b="19050"/>
                <wp:wrapNone/>
                <wp:docPr id="193619560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1866900"/>
                        </a:xfrm>
                        <a:prstGeom prst="rect">
                          <a:avLst/>
                        </a:prstGeom>
                        <a:solidFill>
                          <a:srgbClr val="FFFFFF"/>
                        </a:solidFill>
                        <a:ln w="9525">
                          <a:solidFill>
                            <a:srgbClr val="000000"/>
                          </a:solidFill>
                          <a:miter lim="800000"/>
                          <a:headEnd/>
                          <a:tailEnd/>
                        </a:ln>
                      </wps:spPr>
                      <wps:txbx>
                        <w:txbxContent>
                          <w:p w14:paraId="628701E7" w14:textId="77777777" w:rsidR="00F04FA7" w:rsidRPr="0059416B" w:rsidRDefault="00F04FA7" w:rsidP="00F04FA7">
                            <w:pPr>
                              <w:contextualSpacing/>
                              <w:jc w:val="center"/>
                              <w:rPr>
                                <w:rFonts w:cstheme="minorHAnsi"/>
                                <w:b/>
                                <w:bCs/>
                                <w:sz w:val="8"/>
                                <w:szCs w:val="8"/>
                              </w:rPr>
                            </w:pPr>
                          </w:p>
                          <w:p w14:paraId="7060EC95"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ABT Back Office System</w:t>
                            </w:r>
                          </w:p>
                          <w:p w14:paraId="5160FF06" w14:textId="77777777" w:rsidR="00F04FA7" w:rsidRPr="0059416B" w:rsidRDefault="00F04FA7" w:rsidP="00F04FA7">
                            <w:pPr>
                              <w:contextualSpacing/>
                              <w:jc w:val="center"/>
                              <w:rPr>
                                <w:rFonts w:cstheme="minorHAnsi"/>
                                <w:b/>
                                <w:bCs/>
                                <w:sz w:val="18"/>
                                <w:szCs w:val="18"/>
                              </w:rPr>
                            </w:pPr>
                          </w:p>
                          <w:p w14:paraId="11245C6E" w14:textId="77777777" w:rsidR="00F04FA7" w:rsidRPr="0059416B" w:rsidRDefault="00F04FA7" w:rsidP="00F04FA7">
                            <w:pPr>
                              <w:contextualSpacing/>
                              <w:jc w:val="center"/>
                              <w:rPr>
                                <w:rFonts w:cstheme="minorHAnsi"/>
                                <w:sz w:val="16"/>
                                <w:szCs w:val="16"/>
                              </w:rPr>
                            </w:pPr>
                            <w:r w:rsidRPr="0059416B">
                              <w:rPr>
                                <w:rFonts w:cstheme="minorHAnsi"/>
                                <w:sz w:val="16"/>
                                <w:szCs w:val="16"/>
                              </w:rPr>
                              <w:t>Software as a Service or</w:t>
                            </w:r>
                          </w:p>
                          <w:p w14:paraId="3AFA93DF" w14:textId="77777777" w:rsidR="00F04FA7" w:rsidRPr="0059416B" w:rsidRDefault="00F04FA7" w:rsidP="00F04FA7">
                            <w:pPr>
                              <w:contextualSpacing/>
                              <w:jc w:val="center"/>
                              <w:rPr>
                                <w:rFonts w:cstheme="minorHAnsi"/>
                                <w:sz w:val="16"/>
                                <w:szCs w:val="16"/>
                              </w:rPr>
                            </w:pPr>
                            <w:r w:rsidRPr="0059416B">
                              <w:rPr>
                                <w:rFonts w:cstheme="minorHAnsi"/>
                                <w:sz w:val="16"/>
                                <w:szCs w:val="16"/>
                              </w:rPr>
                              <w:t>license supply, install, integrate, and provide software-related services</w:t>
                            </w:r>
                          </w:p>
                          <w:p w14:paraId="3A07966C" w14:textId="77777777" w:rsidR="00F04FA7" w:rsidRPr="0059416B" w:rsidRDefault="00F04FA7" w:rsidP="00F04FA7">
                            <w:pPr>
                              <w:contextualSpacing/>
                              <w:jc w:val="center"/>
                              <w:rPr>
                                <w:rFonts w:cstheme="minorHAnsi"/>
                                <w:sz w:val="16"/>
                                <w:szCs w:val="16"/>
                              </w:rPr>
                            </w:pPr>
                            <w:r w:rsidRPr="0059416B">
                              <w:rPr>
                                <w:rFonts w:cstheme="minorHAnsi"/>
                                <w:sz w:val="16"/>
                                <w:szCs w:val="16"/>
                              </w:rPr>
                              <w:t>to the ABT Back office</w:t>
                            </w:r>
                          </w:p>
                          <w:p w14:paraId="502280DB" w14:textId="77777777" w:rsidR="00F04FA7" w:rsidRPr="0059416B" w:rsidRDefault="00F04FA7" w:rsidP="00F04FA7">
                            <w:pPr>
                              <w:contextualSpacing/>
                              <w:jc w:val="center"/>
                              <w:rPr>
                                <w:rFonts w:cstheme="minorHAnsi"/>
                                <w:sz w:val="16"/>
                                <w:szCs w:val="16"/>
                              </w:rPr>
                            </w:pPr>
                            <w:r w:rsidRPr="0059416B">
                              <w:rPr>
                                <w:rFonts w:cstheme="minorHAnsi"/>
                                <w:sz w:val="16"/>
                                <w:szCs w:val="16"/>
                              </w:rPr>
                              <w:t>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A816C" id="_x0000_t202" coordsize="21600,21600" o:spt="202" path="m,l,21600r21600,l21600,xe">
                <v:stroke joinstyle="miter"/>
                <v:path gradientshapeok="t" o:connecttype="rect"/>
              </v:shapetype>
              <v:shape id="Text Box 4" o:spid="_x0000_s1026" type="#_x0000_t202" style="position:absolute;left:0;text-align:left;margin-left:0;margin-top:8.4pt;width:88.5pt;height:14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">
                <v:textbox>
                  <w:txbxContent>
                    <w:p w14:paraId="628701E7" w14:textId="77777777" w:rsidR="00F04FA7" w:rsidRPr="0059416B" w:rsidRDefault="00F04FA7" w:rsidP="00F04FA7">
                      <w:pPr>
                        <w:contextualSpacing/>
                        <w:jc w:val="center"/>
                        <w:rPr>
                          <w:rFonts w:cstheme="minorHAnsi"/>
                          <w:b/>
                          <w:bCs/>
                          <w:sz w:val="8"/>
                          <w:szCs w:val="8"/>
                        </w:rPr>
                      </w:pPr>
                    </w:p>
                    <w:p w14:paraId="7060EC95"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ABT Back Office System</w:t>
                      </w:r>
                    </w:p>
                    <w:p w14:paraId="5160FF06" w14:textId="77777777" w:rsidR="00F04FA7" w:rsidRPr="0059416B" w:rsidRDefault="00F04FA7" w:rsidP="00F04FA7">
                      <w:pPr>
                        <w:contextualSpacing/>
                        <w:jc w:val="center"/>
                        <w:rPr>
                          <w:rFonts w:cstheme="minorHAnsi"/>
                          <w:b/>
                          <w:bCs/>
                          <w:sz w:val="18"/>
                          <w:szCs w:val="18"/>
                        </w:rPr>
                      </w:pPr>
                    </w:p>
                    <w:p w14:paraId="11245C6E" w14:textId="77777777" w:rsidR="00F04FA7" w:rsidRPr="0059416B" w:rsidRDefault="00F04FA7" w:rsidP="00F04FA7">
                      <w:pPr>
                        <w:contextualSpacing/>
                        <w:jc w:val="center"/>
                        <w:rPr>
                          <w:rFonts w:cstheme="minorHAnsi"/>
                          <w:sz w:val="16"/>
                          <w:szCs w:val="16"/>
                        </w:rPr>
                      </w:pPr>
                      <w:r w:rsidRPr="0059416B">
                        <w:rPr>
                          <w:rFonts w:cstheme="minorHAnsi"/>
                          <w:sz w:val="16"/>
                          <w:szCs w:val="16"/>
                        </w:rPr>
                        <w:t>Software as a Service or</w:t>
                      </w:r>
                    </w:p>
                    <w:p w14:paraId="3AFA93DF" w14:textId="77777777" w:rsidR="00F04FA7" w:rsidRPr="0059416B" w:rsidRDefault="00F04FA7" w:rsidP="00F04FA7">
                      <w:pPr>
                        <w:contextualSpacing/>
                        <w:jc w:val="center"/>
                        <w:rPr>
                          <w:rFonts w:cstheme="minorHAnsi"/>
                          <w:sz w:val="16"/>
                          <w:szCs w:val="16"/>
                        </w:rPr>
                      </w:pPr>
                      <w:r w:rsidRPr="0059416B">
                        <w:rPr>
                          <w:rFonts w:cstheme="minorHAnsi"/>
                          <w:sz w:val="16"/>
                          <w:szCs w:val="16"/>
                        </w:rPr>
                        <w:t>license supply, install, integrate, and provide software-related services</w:t>
                      </w:r>
                    </w:p>
                    <w:p w14:paraId="3A07966C" w14:textId="77777777" w:rsidR="00F04FA7" w:rsidRPr="0059416B" w:rsidRDefault="00F04FA7" w:rsidP="00F04FA7">
                      <w:pPr>
                        <w:contextualSpacing/>
                        <w:jc w:val="center"/>
                        <w:rPr>
                          <w:rFonts w:cstheme="minorHAnsi"/>
                          <w:sz w:val="16"/>
                          <w:szCs w:val="16"/>
                        </w:rPr>
                      </w:pPr>
                      <w:r w:rsidRPr="0059416B">
                        <w:rPr>
                          <w:rFonts w:cstheme="minorHAnsi"/>
                          <w:sz w:val="16"/>
                          <w:szCs w:val="16"/>
                        </w:rPr>
                        <w:t>to the ABT Back office</w:t>
                      </w:r>
                    </w:p>
                    <w:p w14:paraId="502280DB" w14:textId="77777777" w:rsidR="00F04FA7" w:rsidRPr="0059416B" w:rsidRDefault="00F04FA7" w:rsidP="00F04FA7">
                      <w:pPr>
                        <w:contextualSpacing/>
                        <w:jc w:val="center"/>
                        <w:rPr>
                          <w:rFonts w:cstheme="minorHAnsi"/>
                          <w:sz w:val="16"/>
                          <w:szCs w:val="16"/>
                        </w:rPr>
                      </w:pPr>
                      <w:r w:rsidRPr="0059416B">
                        <w:rPr>
                          <w:rFonts w:cstheme="minorHAnsi"/>
                          <w:sz w:val="16"/>
                          <w:szCs w:val="16"/>
                        </w:rPr>
                        <w:t>system.</w:t>
                      </w:r>
                    </w:p>
                  </w:txbxContent>
                </v:textbox>
                <w10:wrap anchorx="margin"/>
              </v:shape>
            </w:pict>
          </mc:Fallback>
        </mc:AlternateContent>
      </w:r>
      <w:r w:rsidRPr="0059416B">
        <w:rPr>
          <w:rFonts w:cstheme="minorHAnsi"/>
          <w:b/>
          <w:bCs/>
          <w:noProof/>
        </w:rPr>
        <mc:AlternateContent>
          <mc:Choice Requires="wps">
            <w:drawing>
              <wp:anchor distT="0" distB="0" distL="114300" distR="114300" simplePos="0" relativeHeight="251658241" behindDoc="0" locked="0" layoutInCell="1" allowOverlap="1" wp14:anchorId="6D67D2D7" wp14:editId="4310811C">
                <wp:simplePos x="0" y="0"/>
                <wp:positionH relativeFrom="column">
                  <wp:posOffset>3557270</wp:posOffset>
                </wp:positionH>
                <wp:positionV relativeFrom="paragraph">
                  <wp:posOffset>106045</wp:posOffset>
                </wp:positionV>
                <wp:extent cx="1155700" cy="1876425"/>
                <wp:effectExtent l="0" t="0" r="25400" b="28575"/>
                <wp:wrapNone/>
                <wp:docPr id="70492803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1876425"/>
                        </a:xfrm>
                        <a:prstGeom prst="rect">
                          <a:avLst/>
                        </a:prstGeom>
                        <a:solidFill>
                          <a:srgbClr val="FFFFFF"/>
                        </a:solidFill>
                        <a:ln w="9525">
                          <a:solidFill>
                            <a:srgbClr val="000000"/>
                          </a:solidFill>
                          <a:miter lim="800000"/>
                          <a:headEnd/>
                          <a:tailEnd/>
                        </a:ln>
                      </wps:spPr>
                      <wps:txbx>
                        <w:txbxContent>
                          <w:p w14:paraId="56B6204F"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Payment Acquiring services</w:t>
                            </w:r>
                          </w:p>
                          <w:p w14:paraId="24024CDE" w14:textId="77777777" w:rsidR="00F04FA7" w:rsidRPr="0059416B" w:rsidRDefault="00F04FA7" w:rsidP="00F04FA7">
                            <w:pPr>
                              <w:contextualSpacing/>
                              <w:jc w:val="center"/>
                              <w:rPr>
                                <w:rFonts w:cstheme="minorHAnsi"/>
                                <w:sz w:val="8"/>
                                <w:szCs w:val="8"/>
                              </w:rPr>
                            </w:pPr>
                          </w:p>
                          <w:p w14:paraId="074BB625" w14:textId="77777777" w:rsidR="00F04FA7" w:rsidRPr="0059416B" w:rsidRDefault="00F04FA7" w:rsidP="00F04FA7">
                            <w:pPr>
                              <w:contextualSpacing/>
                              <w:jc w:val="center"/>
                              <w:rPr>
                                <w:rFonts w:cstheme="minorHAnsi"/>
                                <w:sz w:val="16"/>
                                <w:szCs w:val="16"/>
                              </w:rPr>
                            </w:pPr>
                          </w:p>
                          <w:p w14:paraId="7E976694"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License, integrate, and provide Acquiring services, eCom Payment Gteway and retail EMV POS install, integrate, operate, and maintenance services</w:t>
                            </w:r>
                            <w:r w:rsidRPr="0059416B">
                              <w:rPr>
                                <w:rFonts w:cstheme="minorHAnsi"/>
                                <w:color w:val="0000FF"/>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7D2D7" id="Text Box 5" o:spid="_x0000_s1027" type="#_x0000_t202" style="position:absolute;left:0;text-align:left;margin-left:280.1pt;margin-top:8.35pt;width:91pt;height:147.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">
                <v:textbox>
                  <w:txbxContent>
                    <w:p w14:paraId="56B6204F"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Payment Acquiring services</w:t>
                      </w:r>
                    </w:p>
                    <w:p w14:paraId="24024CDE" w14:textId="77777777" w:rsidR="00F04FA7" w:rsidRPr="0059416B" w:rsidRDefault="00F04FA7" w:rsidP="00F04FA7">
                      <w:pPr>
                        <w:contextualSpacing/>
                        <w:jc w:val="center"/>
                        <w:rPr>
                          <w:rFonts w:cstheme="minorHAnsi"/>
                          <w:sz w:val="8"/>
                          <w:szCs w:val="8"/>
                        </w:rPr>
                      </w:pPr>
                    </w:p>
                    <w:p w14:paraId="074BB625" w14:textId="77777777" w:rsidR="00F04FA7" w:rsidRPr="0059416B" w:rsidRDefault="00F04FA7" w:rsidP="00F04FA7">
                      <w:pPr>
                        <w:contextualSpacing/>
                        <w:jc w:val="center"/>
                        <w:rPr>
                          <w:rFonts w:cstheme="minorHAnsi"/>
                          <w:sz w:val="16"/>
                          <w:szCs w:val="16"/>
                        </w:rPr>
                      </w:pPr>
                    </w:p>
                    <w:p w14:paraId="7E976694"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License, integrate, and provide Acquiring services, eCom Payment Gteway and retail EMV POS install, integrate, operate, and maintenance services</w:t>
                      </w:r>
                      <w:r w:rsidRPr="0059416B">
                        <w:rPr>
                          <w:rFonts w:cstheme="minorHAnsi"/>
                          <w:color w:val="0000FF"/>
                          <w:sz w:val="16"/>
                          <w:szCs w:val="16"/>
                        </w:rPr>
                        <w:t>.</w:t>
                      </w:r>
                    </w:p>
                  </w:txbxContent>
                </v:textbox>
              </v:shape>
            </w:pict>
          </mc:Fallback>
        </mc:AlternateContent>
      </w:r>
      <w:r w:rsidRPr="0059416B">
        <w:rPr>
          <w:rFonts w:cstheme="minorHAnsi"/>
          <w:b/>
          <w:bCs/>
          <w:noProof/>
        </w:rPr>
        <mc:AlternateContent>
          <mc:Choice Requires="wps">
            <w:drawing>
              <wp:anchor distT="0" distB="0" distL="114300" distR="114300" simplePos="0" relativeHeight="251658242" behindDoc="0" locked="0" layoutInCell="1" allowOverlap="1" wp14:anchorId="6B35E483" wp14:editId="0D8C7186">
                <wp:simplePos x="0" y="0"/>
                <wp:positionH relativeFrom="column">
                  <wp:posOffset>1223645</wp:posOffset>
                </wp:positionH>
                <wp:positionV relativeFrom="paragraph">
                  <wp:posOffset>109220</wp:posOffset>
                </wp:positionV>
                <wp:extent cx="993775" cy="1866900"/>
                <wp:effectExtent l="0" t="0" r="15875" b="19050"/>
                <wp:wrapNone/>
                <wp:docPr id="127380659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775" cy="1866900"/>
                        </a:xfrm>
                        <a:prstGeom prst="rect">
                          <a:avLst/>
                        </a:prstGeom>
                        <a:solidFill>
                          <a:srgbClr val="FFFFFF"/>
                        </a:solidFill>
                        <a:ln w="9525">
                          <a:solidFill>
                            <a:srgbClr val="000000"/>
                          </a:solidFill>
                          <a:miter lim="800000"/>
                          <a:headEnd/>
                          <a:tailEnd/>
                        </a:ln>
                      </wps:spPr>
                      <wps:txbx>
                        <w:txbxContent>
                          <w:p w14:paraId="1147445D"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Validators</w:t>
                            </w:r>
                          </w:p>
                          <w:p w14:paraId="76165C5A" w14:textId="77777777" w:rsidR="00F04FA7" w:rsidRPr="0059416B" w:rsidRDefault="00F04FA7" w:rsidP="00F04FA7">
                            <w:pPr>
                              <w:contextualSpacing/>
                              <w:jc w:val="center"/>
                              <w:rPr>
                                <w:rFonts w:cstheme="minorHAnsi"/>
                                <w:sz w:val="8"/>
                                <w:szCs w:val="8"/>
                              </w:rPr>
                            </w:pPr>
                          </w:p>
                          <w:p w14:paraId="52E1EE37" w14:textId="77777777" w:rsidR="00F04FA7" w:rsidRPr="0059416B" w:rsidRDefault="00F04FA7" w:rsidP="00F04FA7">
                            <w:pPr>
                              <w:contextualSpacing/>
                              <w:jc w:val="center"/>
                              <w:rPr>
                                <w:rFonts w:cstheme="minorHAnsi"/>
                                <w:sz w:val="16"/>
                                <w:szCs w:val="16"/>
                              </w:rPr>
                            </w:pPr>
                          </w:p>
                          <w:p w14:paraId="407CA832" w14:textId="77777777" w:rsidR="00F04FA7" w:rsidRPr="0059416B" w:rsidRDefault="00F04FA7" w:rsidP="00F04FA7">
                            <w:pPr>
                              <w:contextualSpacing/>
                              <w:jc w:val="center"/>
                              <w:rPr>
                                <w:rFonts w:cstheme="minorHAnsi"/>
                                <w:sz w:val="16"/>
                                <w:szCs w:val="16"/>
                              </w:rPr>
                            </w:pPr>
                          </w:p>
                          <w:p w14:paraId="094D5571"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Validators hardware, software &amp; design manufacture, supply, install, integrate, operate, and maintenance services</w:t>
                            </w:r>
                            <w:r w:rsidRPr="0059416B">
                              <w:rPr>
                                <w:rFonts w:cstheme="minorHAnsi"/>
                                <w:color w:val="0000FF"/>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5E483" id="_x0000_s1028" type="#_x0000_t202" style="position:absolute;left:0;text-align:left;margin-left:96.35pt;margin-top:8.6pt;width:78.25pt;height:14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">
                <v:textbox>
                  <w:txbxContent>
                    <w:p w14:paraId="1147445D"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Validators</w:t>
                      </w:r>
                    </w:p>
                    <w:p w14:paraId="76165C5A" w14:textId="77777777" w:rsidR="00F04FA7" w:rsidRPr="0059416B" w:rsidRDefault="00F04FA7" w:rsidP="00F04FA7">
                      <w:pPr>
                        <w:contextualSpacing/>
                        <w:jc w:val="center"/>
                        <w:rPr>
                          <w:rFonts w:cstheme="minorHAnsi"/>
                          <w:sz w:val="8"/>
                          <w:szCs w:val="8"/>
                        </w:rPr>
                      </w:pPr>
                    </w:p>
                    <w:p w14:paraId="52E1EE37" w14:textId="77777777" w:rsidR="00F04FA7" w:rsidRPr="0059416B" w:rsidRDefault="00F04FA7" w:rsidP="00F04FA7">
                      <w:pPr>
                        <w:contextualSpacing/>
                        <w:jc w:val="center"/>
                        <w:rPr>
                          <w:rFonts w:cstheme="minorHAnsi"/>
                          <w:sz w:val="16"/>
                          <w:szCs w:val="16"/>
                        </w:rPr>
                      </w:pPr>
                    </w:p>
                    <w:p w14:paraId="407CA832" w14:textId="77777777" w:rsidR="00F04FA7" w:rsidRPr="0059416B" w:rsidRDefault="00F04FA7" w:rsidP="00F04FA7">
                      <w:pPr>
                        <w:contextualSpacing/>
                        <w:jc w:val="center"/>
                        <w:rPr>
                          <w:rFonts w:cstheme="minorHAnsi"/>
                          <w:sz w:val="16"/>
                          <w:szCs w:val="16"/>
                        </w:rPr>
                      </w:pPr>
                    </w:p>
                    <w:p w14:paraId="094D5571"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Validators hardware, software &amp; design manufacture, supply, install, integrate, operate, and maintenance services</w:t>
                      </w:r>
                      <w:r w:rsidRPr="0059416B">
                        <w:rPr>
                          <w:rFonts w:cstheme="minorHAnsi"/>
                          <w:color w:val="0000FF"/>
                          <w:sz w:val="16"/>
                          <w:szCs w:val="16"/>
                        </w:rPr>
                        <w:t>.</w:t>
                      </w:r>
                    </w:p>
                  </w:txbxContent>
                </v:textbox>
              </v:shape>
            </w:pict>
          </mc:Fallback>
        </mc:AlternateContent>
      </w:r>
      <w:r w:rsidRPr="0059416B">
        <w:rPr>
          <w:rFonts w:cstheme="minorHAnsi"/>
          <w:b/>
          <w:bCs/>
          <w:noProof/>
        </w:rPr>
        <mc:AlternateContent>
          <mc:Choice Requires="wps">
            <w:drawing>
              <wp:anchor distT="0" distB="0" distL="114300" distR="114300" simplePos="0" relativeHeight="251658243" behindDoc="0" locked="0" layoutInCell="1" allowOverlap="1" wp14:anchorId="5FEBE5F0" wp14:editId="77E1143B">
                <wp:simplePos x="0" y="0"/>
                <wp:positionH relativeFrom="column">
                  <wp:posOffset>2319020</wp:posOffset>
                </wp:positionH>
                <wp:positionV relativeFrom="paragraph">
                  <wp:posOffset>109220</wp:posOffset>
                </wp:positionV>
                <wp:extent cx="1155700" cy="1866900"/>
                <wp:effectExtent l="0" t="0" r="25400" b="19050"/>
                <wp:wrapNone/>
                <wp:docPr id="158095454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1866900"/>
                        </a:xfrm>
                        <a:prstGeom prst="rect">
                          <a:avLst/>
                        </a:prstGeom>
                        <a:solidFill>
                          <a:srgbClr val="FFFFFF"/>
                        </a:solidFill>
                        <a:ln w="9525">
                          <a:solidFill>
                            <a:srgbClr val="000000"/>
                          </a:solidFill>
                          <a:miter lim="800000"/>
                          <a:headEnd/>
                          <a:tailEnd/>
                        </a:ln>
                      </wps:spPr>
                      <wps:txbx>
                        <w:txbxContent>
                          <w:p w14:paraId="76D38A44"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Transport Payment Gateway</w:t>
                            </w:r>
                          </w:p>
                          <w:p w14:paraId="2C6C5814" w14:textId="77777777" w:rsidR="00F04FA7" w:rsidRPr="0059416B" w:rsidRDefault="00F04FA7" w:rsidP="00F04FA7">
                            <w:pPr>
                              <w:contextualSpacing/>
                              <w:jc w:val="center"/>
                              <w:rPr>
                                <w:rFonts w:cstheme="minorHAnsi"/>
                                <w:sz w:val="8"/>
                                <w:szCs w:val="8"/>
                              </w:rPr>
                            </w:pPr>
                          </w:p>
                          <w:p w14:paraId="537BB707" w14:textId="77777777" w:rsidR="00F04FA7" w:rsidRPr="0059416B" w:rsidRDefault="00F04FA7" w:rsidP="00F04FA7">
                            <w:pPr>
                              <w:contextualSpacing/>
                              <w:jc w:val="center"/>
                              <w:rPr>
                                <w:rFonts w:cstheme="minorHAnsi"/>
                                <w:sz w:val="8"/>
                                <w:szCs w:val="8"/>
                              </w:rPr>
                            </w:pPr>
                          </w:p>
                          <w:p w14:paraId="4C29777C" w14:textId="77777777" w:rsidR="00F04FA7" w:rsidRPr="0059416B" w:rsidRDefault="00F04FA7" w:rsidP="00F04FA7">
                            <w:pPr>
                              <w:contextualSpacing/>
                              <w:jc w:val="center"/>
                              <w:rPr>
                                <w:rFonts w:cstheme="minorHAnsi"/>
                                <w:sz w:val="16"/>
                                <w:szCs w:val="16"/>
                              </w:rPr>
                            </w:pPr>
                          </w:p>
                          <w:p w14:paraId="6DD9B81F"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Transport Payment processing, PCI DSS certification and provide install, integrate, operate, and maintenance services</w:t>
                            </w:r>
                            <w:r w:rsidRPr="0059416B">
                              <w:rPr>
                                <w:rFonts w:cstheme="minorHAnsi"/>
                                <w:color w:val="0000FF"/>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BE5F0" id="_x0000_s1029" type="#_x0000_t202" style="position:absolute;left:0;text-align:left;margin-left:182.6pt;margin-top:8.6pt;width:91pt;height:14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">
                <v:textbox>
                  <w:txbxContent>
                    <w:p w14:paraId="76D38A44"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Transport Payment Gateway</w:t>
                      </w:r>
                    </w:p>
                    <w:p w14:paraId="2C6C5814" w14:textId="77777777" w:rsidR="00F04FA7" w:rsidRPr="0059416B" w:rsidRDefault="00F04FA7" w:rsidP="00F04FA7">
                      <w:pPr>
                        <w:contextualSpacing/>
                        <w:jc w:val="center"/>
                        <w:rPr>
                          <w:rFonts w:cstheme="minorHAnsi"/>
                          <w:sz w:val="8"/>
                          <w:szCs w:val="8"/>
                        </w:rPr>
                      </w:pPr>
                    </w:p>
                    <w:p w14:paraId="537BB707" w14:textId="77777777" w:rsidR="00F04FA7" w:rsidRPr="0059416B" w:rsidRDefault="00F04FA7" w:rsidP="00F04FA7">
                      <w:pPr>
                        <w:contextualSpacing/>
                        <w:jc w:val="center"/>
                        <w:rPr>
                          <w:rFonts w:cstheme="minorHAnsi"/>
                          <w:sz w:val="8"/>
                          <w:szCs w:val="8"/>
                        </w:rPr>
                      </w:pPr>
                    </w:p>
                    <w:p w14:paraId="4C29777C" w14:textId="77777777" w:rsidR="00F04FA7" w:rsidRPr="0059416B" w:rsidRDefault="00F04FA7" w:rsidP="00F04FA7">
                      <w:pPr>
                        <w:contextualSpacing/>
                        <w:jc w:val="center"/>
                        <w:rPr>
                          <w:rFonts w:cstheme="minorHAnsi"/>
                          <w:sz w:val="16"/>
                          <w:szCs w:val="16"/>
                        </w:rPr>
                      </w:pPr>
                    </w:p>
                    <w:p w14:paraId="6DD9B81F"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Transport Payment processing, PCI DSS certification and provide install, integrate, operate, and maintenance services</w:t>
                      </w:r>
                      <w:r w:rsidRPr="0059416B">
                        <w:rPr>
                          <w:rFonts w:cstheme="minorHAnsi"/>
                          <w:color w:val="0000FF"/>
                          <w:sz w:val="16"/>
                          <w:szCs w:val="16"/>
                        </w:rPr>
                        <w:t>.</w:t>
                      </w:r>
                    </w:p>
                  </w:txbxContent>
                </v:textbox>
              </v:shape>
            </w:pict>
          </mc:Fallback>
        </mc:AlternateContent>
      </w:r>
    </w:p>
    <w:p w14:paraId="24E36B90" w14:textId="77777777" w:rsidR="00F04FA7" w:rsidRPr="0059416B" w:rsidRDefault="00F04FA7" w:rsidP="00F04FA7">
      <w:pPr>
        <w:jc w:val="both"/>
      </w:pPr>
    </w:p>
    <w:p w14:paraId="43A22E22" w14:textId="77777777" w:rsidR="00F04FA7" w:rsidRPr="0059416B" w:rsidRDefault="00F04FA7" w:rsidP="00F04FA7">
      <w:pPr>
        <w:jc w:val="both"/>
      </w:pPr>
    </w:p>
    <w:p w14:paraId="3CFD9BBC" w14:textId="64D40D9D" w:rsidR="004D7DD5" w:rsidRPr="00AA0AFC" w:rsidRDefault="004D7DD5" w:rsidP="004D7DD5">
      <w:pPr>
        <w:jc w:val="both"/>
      </w:pPr>
    </w:p>
    <w:p w14:paraId="684C47DF" w14:textId="4E9E8606" w:rsidR="004D7DD5" w:rsidRPr="00AA0AFC" w:rsidRDefault="004D7DD5" w:rsidP="004D7DD5">
      <w:pPr>
        <w:jc w:val="both"/>
      </w:pPr>
    </w:p>
    <w:p w14:paraId="516E2847" w14:textId="1CE2A6E2" w:rsidR="004D7DD5" w:rsidRPr="00AA0AFC" w:rsidRDefault="004D7DD5" w:rsidP="004D7DD5">
      <w:pPr>
        <w:jc w:val="both"/>
      </w:pPr>
    </w:p>
    <w:p w14:paraId="0A0C05B6" w14:textId="3D702A53" w:rsidR="004D7DD5" w:rsidRPr="00AA0AFC" w:rsidRDefault="004D7DD5" w:rsidP="004D7DD5">
      <w:pPr>
        <w:jc w:val="both"/>
      </w:pPr>
    </w:p>
    <w:p w14:paraId="0A43C966" w14:textId="77777777" w:rsidR="004D7DD5" w:rsidRPr="00AA0AFC" w:rsidRDefault="004D7DD5" w:rsidP="004D7DD5">
      <w:pPr>
        <w:jc w:val="both"/>
      </w:pPr>
    </w:p>
    <w:p w14:paraId="138E129C" w14:textId="77777777" w:rsidR="00FC37CA" w:rsidRPr="00AA0AFC" w:rsidRDefault="00FC37CA" w:rsidP="004D7DD5">
      <w:pPr>
        <w:jc w:val="both"/>
      </w:pPr>
    </w:p>
    <w:p w14:paraId="735D2F89" w14:textId="5E87FAD9" w:rsidR="00B92420" w:rsidRPr="00F04FA7" w:rsidRDefault="00944172" w:rsidP="00F04FA7">
      <w:pPr>
        <w:jc w:val="center"/>
        <w:rPr>
          <w:i/>
          <w:iCs/>
          <w:color w:val="404040" w:themeColor="text1" w:themeTint="BF"/>
        </w:rPr>
      </w:pPr>
      <w:r w:rsidRPr="00AA0AFC">
        <w:rPr>
          <w:rStyle w:val="SubtleEmphasis"/>
        </w:rPr>
        <w:t xml:space="preserve">Picture (2): Procurement </w:t>
      </w:r>
      <w:r w:rsidR="00446201">
        <w:rPr>
          <w:rStyle w:val="SubtleEmphasis"/>
        </w:rPr>
        <w:t>Lot</w:t>
      </w:r>
      <w:r w:rsidRPr="00AA0AFC">
        <w:rPr>
          <w:rStyle w:val="SubtleEmphasis"/>
        </w:rPr>
        <w:t xml:space="preserve"> Packages</w:t>
      </w:r>
    </w:p>
    <w:p w14:paraId="0E5805DD" w14:textId="537714D6" w:rsidR="00F8475C" w:rsidRDefault="00F8475C">
      <w:r>
        <w:br w:type="page"/>
      </w:r>
    </w:p>
    <w:p w14:paraId="299C319F" w14:textId="3E0831B3" w:rsidR="00ED2778" w:rsidRPr="00AA0AFC" w:rsidRDefault="005558F7" w:rsidP="00ED2778">
      <w:pPr>
        <w:pStyle w:val="Heading3"/>
      </w:pPr>
      <w:bookmarkStart w:id="9" w:name="_Toc1453691557"/>
      <w:r>
        <w:t>Description of the Lots</w:t>
      </w:r>
      <w:bookmarkEnd w:id="9"/>
    </w:p>
    <w:p w14:paraId="5EFC8C47" w14:textId="64686BBA" w:rsidR="009F0769" w:rsidRPr="00AA0AFC" w:rsidRDefault="009F0769" w:rsidP="009F0769">
      <w:pPr>
        <w:pStyle w:val="Default"/>
        <w:jc w:val="both"/>
        <w:rPr>
          <w:rFonts w:ascii="Calibri" w:hAnsi="Calibri" w:cs="Calibri"/>
          <w:sz w:val="22"/>
          <w:szCs w:val="22"/>
          <w:lang w:val="en-GB"/>
        </w:rPr>
      </w:pPr>
      <w:r w:rsidRPr="00AA0AFC">
        <w:rPr>
          <w:rFonts w:ascii="Calibri" w:hAnsi="Calibri" w:cs="Calibri"/>
          <w:sz w:val="22"/>
          <w:szCs w:val="22"/>
          <w:lang w:val="en-GB"/>
        </w:rPr>
        <w:t>The lots are:</w:t>
      </w:r>
    </w:p>
    <w:p w14:paraId="6174C8B3" w14:textId="6C706D80" w:rsidR="005558F7" w:rsidRPr="00AA0AFC" w:rsidRDefault="000F7C8D" w:rsidP="00AF3416">
      <w:pPr>
        <w:pStyle w:val="Default"/>
        <w:numPr>
          <w:ilvl w:val="0"/>
          <w:numId w:val="14"/>
        </w:numPr>
        <w:ind w:left="426"/>
        <w:jc w:val="both"/>
        <w:rPr>
          <w:rFonts w:ascii="Calibri" w:hAnsi="Calibri" w:cs="Calibri"/>
          <w:sz w:val="22"/>
          <w:szCs w:val="22"/>
          <w:lang w:val="en-GB"/>
        </w:rPr>
      </w:pPr>
      <w:r w:rsidRPr="000F7C8D">
        <w:rPr>
          <w:rFonts w:ascii="Calibri" w:hAnsi="Calibri" w:cs="Calibri"/>
          <w:sz w:val="22"/>
          <w:szCs w:val="22"/>
          <w:lang w:val="en-GB"/>
        </w:rPr>
        <w:t>ABT Back-Office System, Validators, and System Integration</w:t>
      </w:r>
    </w:p>
    <w:p w14:paraId="74CABF4D" w14:textId="77777777" w:rsidR="00021CC8" w:rsidRPr="00AA0AFC" w:rsidRDefault="005558F7" w:rsidP="00AF3416">
      <w:pPr>
        <w:pStyle w:val="Default"/>
        <w:numPr>
          <w:ilvl w:val="0"/>
          <w:numId w:val="14"/>
        </w:numPr>
        <w:ind w:left="426"/>
        <w:jc w:val="both"/>
        <w:rPr>
          <w:rFonts w:ascii="Calibri" w:hAnsi="Calibri" w:cs="Calibri"/>
          <w:sz w:val="22"/>
          <w:szCs w:val="22"/>
          <w:lang w:val="en-GB"/>
        </w:rPr>
      </w:pPr>
      <w:r w:rsidRPr="00AA0AFC">
        <w:rPr>
          <w:rFonts w:ascii="Calibri" w:hAnsi="Calibri" w:cs="Calibri"/>
          <w:sz w:val="22"/>
          <w:szCs w:val="22"/>
          <w:lang w:val="en-GB"/>
        </w:rPr>
        <w:t>Transport Payment Gateway</w:t>
      </w:r>
    </w:p>
    <w:p w14:paraId="25C9A1C8" w14:textId="4F9EF9FD" w:rsidR="009F0769" w:rsidRPr="00AA0AFC" w:rsidRDefault="004729A2" w:rsidP="00AF3416">
      <w:pPr>
        <w:pStyle w:val="Default"/>
        <w:numPr>
          <w:ilvl w:val="0"/>
          <w:numId w:val="14"/>
        </w:numPr>
        <w:ind w:left="426"/>
        <w:jc w:val="both"/>
        <w:rPr>
          <w:rFonts w:ascii="Calibri" w:hAnsi="Calibri" w:cs="Calibri"/>
          <w:sz w:val="22"/>
          <w:szCs w:val="22"/>
          <w:lang w:val="en-GB"/>
        </w:rPr>
      </w:pPr>
      <w:r>
        <w:rPr>
          <w:rFonts w:ascii="Calibri" w:hAnsi="Calibri" w:cs="Calibri"/>
          <w:sz w:val="22"/>
          <w:szCs w:val="22"/>
          <w:lang w:val="en-GB"/>
        </w:rPr>
        <w:t>Acquiring</w:t>
      </w:r>
      <w:r w:rsidR="005558F7" w:rsidRPr="00AA0AFC">
        <w:rPr>
          <w:rFonts w:ascii="Calibri" w:hAnsi="Calibri" w:cs="Calibri"/>
          <w:sz w:val="22"/>
          <w:szCs w:val="22"/>
          <w:lang w:val="en-GB"/>
        </w:rPr>
        <w:t xml:space="preserve"> Services</w:t>
      </w:r>
    </w:p>
    <w:p w14:paraId="0EA263D7" w14:textId="77777777" w:rsidR="00E464A8" w:rsidRPr="00AA0AFC" w:rsidRDefault="00E464A8" w:rsidP="00E464A8">
      <w:pPr>
        <w:pStyle w:val="Default"/>
        <w:jc w:val="both"/>
        <w:rPr>
          <w:rFonts w:ascii="Calibri" w:hAnsi="Calibri" w:cs="Calibri"/>
          <w:sz w:val="22"/>
          <w:szCs w:val="22"/>
          <w:lang w:val="en-GB"/>
        </w:rPr>
      </w:pPr>
    </w:p>
    <w:p w14:paraId="651AE6B6" w14:textId="77777777" w:rsidR="00E464A8" w:rsidRPr="00AA0AFC" w:rsidRDefault="00E464A8" w:rsidP="00E464A8">
      <w:pPr>
        <w:pStyle w:val="Default"/>
        <w:jc w:val="both"/>
        <w:rPr>
          <w:rFonts w:ascii="Calibri" w:hAnsi="Calibri" w:cs="Calibri"/>
          <w:sz w:val="22"/>
          <w:szCs w:val="22"/>
          <w:lang w:val="en-GB"/>
        </w:rPr>
      </w:pPr>
    </w:p>
    <w:p w14:paraId="7ADE1C6A" w14:textId="77777777" w:rsidR="00862582" w:rsidRPr="00AA0AFC" w:rsidRDefault="00862582" w:rsidP="00E464A8">
      <w:pPr>
        <w:pStyle w:val="Default"/>
        <w:jc w:val="both"/>
        <w:rPr>
          <w:rFonts w:ascii="Calibri" w:hAnsi="Calibri" w:cs="Calibri"/>
          <w:sz w:val="22"/>
          <w:szCs w:val="22"/>
          <w:lang w:val="en-GB"/>
        </w:rPr>
      </w:pPr>
    </w:p>
    <w:p w14:paraId="1661A0EF" w14:textId="77777777" w:rsidR="00862582" w:rsidRPr="00AA0AFC" w:rsidRDefault="00862582" w:rsidP="00E464A8">
      <w:pPr>
        <w:pStyle w:val="Default"/>
        <w:jc w:val="both"/>
        <w:rPr>
          <w:rFonts w:ascii="Calibri" w:hAnsi="Calibri" w:cs="Calibri"/>
          <w:sz w:val="22"/>
          <w:szCs w:val="22"/>
          <w:lang w:val="en-GB"/>
        </w:rPr>
      </w:pPr>
    </w:p>
    <w:p w14:paraId="4625D7D9" w14:textId="1C4AD4CD" w:rsidR="00E464A8" w:rsidRPr="00AA0AFC" w:rsidRDefault="00432708" w:rsidP="00E464A8">
      <w:pPr>
        <w:pStyle w:val="Default"/>
        <w:jc w:val="both"/>
        <w:rPr>
          <w:rFonts w:ascii="Calibri" w:hAnsi="Calibri" w:cs="Calibri"/>
          <w:sz w:val="22"/>
          <w:szCs w:val="22"/>
          <w:lang w:val="en-GB"/>
        </w:rPr>
      </w:pPr>
      <w:r>
        <w:rPr>
          <w:noProof/>
        </w:rPr>
        <w:drawing>
          <wp:inline distT="0" distB="0" distL="0" distR="0" wp14:anchorId="12B308A2" wp14:editId="06FDCF75">
            <wp:extent cx="6048375" cy="2933700"/>
            <wp:effectExtent l="0" t="0" r="9525" b="0"/>
            <wp:docPr id="284468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8375" cy="2933700"/>
                    </a:xfrm>
                    <a:prstGeom prst="rect">
                      <a:avLst/>
                    </a:prstGeom>
                    <a:noFill/>
                    <a:ln>
                      <a:noFill/>
                    </a:ln>
                  </pic:spPr>
                </pic:pic>
              </a:graphicData>
            </a:graphic>
          </wp:inline>
        </w:drawing>
      </w:r>
    </w:p>
    <w:p w14:paraId="343963A9" w14:textId="77777777" w:rsidR="00E464A8" w:rsidRPr="00AA0AFC" w:rsidRDefault="00E464A8" w:rsidP="00862582">
      <w:pPr>
        <w:rPr>
          <w:rStyle w:val="SubtleEmphasis"/>
        </w:rPr>
      </w:pPr>
    </w:p>
    <w:p w14:paraId="159A666C" w14:textId="30FCACB4" w:rsidR="00884515" w:rsidRPr="00D43727" w:rsidRDefault="00EF3FB2" w:rsidP="00D43727">
      <w:pPr>
        <w:jc w:val="center"/>
        <w:rPr>
          <w:i/>
          <w:iCs/>
          <w:color w:val="404040" w:themeColor="text1" w:themeTint="BF"/>
        </w:rPr>
      </w:pPr>
      <w:r w:rsidRPr="00AA0AFC">
        <w:rPr>
          <w:rStyle w:val="SubtleEmphasis"/>
        </w:rPr>
        <w:t>Picture (3): Planned System Overview</w:t>
      </w:r>
      <w:r w:rsidR="00884515">
        <w:rPr>
          <w:rFonts w:ascii="Calibri" w:hAnsi="Calibri" w:cs="Calibri"/>
          <w:color w:val="000000"/>
        </w:rPr>
        <w:br w:type="page"/>
      </w:r>
    </w:p>
    <w:p w14:paraId="068666D7" w14:textId="4BDDC34E" w:rsidR="009F0769" w:rsidRDefault="009F0769" w:rsidP="009F0769">
      <w:pPr>
        <w:autoSpaceDE w:val="0"/>
        <w:autoSpaceDN w:val="0"/>
        <w:adjustRightInd w:val="0"/>
        <w:spacing w:after="0" w:line="240" w:lineRule="auto"/>
        <w:jc w:val="both"/>
        <w:rPr>
          <w:rFonts w:ascii="Calibri" w:hAnsi="Calibri" w:cs="Calibri"/>
          <w:color w:val="000000"/>
        </w:rPr>
      </w:pPr>
      <w:r w:rsidRPr="00AA0AFC">
        <w:rPr>
          <w:rFonts w:ascii="Calibri" w:hAnsi="Calibri" w:cs="Calibri"/>
          <w:color w:val="000000"/>
        </w:rPr>
        <w:t xml:space="preserve">Table </w:t>
      </w:r>
      <w:r w:rsidR="0028352D" w:rsidRPr="00AA0AFC">
        <w:rPr>
          <w:rFonts w:ascii="Calibri" w:hAnsi="Calibri" w:cs="Calibri"/>
          <w:color w:val="000000"/>
        </w:rPr>
        <w:t>11</w:t>
      </w:r>
      <w:r w:rsidRPr="00AA0AFC">
        <w:rPr>
          <w:rFonts w:ascii="Calibri" w:hAnsi="Calibri" w:cs="Calibri"/>
          <w:color w:val="000000"/>
        </w:rPr>
        <w:t>: Lot description</w:t>
      </w:r>
    </w:p>
    <w:p w14:paraId="36FC5B77" w14:textId="77777777" w:rsidR="00A15C35" w:rsidRDefault="00A15C35" w:rsidP="009F0769">
      <w:pPr>
        <w:autoSpaceDE w:val="0"/>
        <w:autoSpaceDN w:val="0"/>
        <w:adjustRightInd w:val="0"/>
        <w:spacing w:after="0" w:line="240" w:lineRule="auto"/>
        <w:jc w:val="both"/>
        <w:rPr>
          <w:rFonts w:ascii="Calibri" w:hAnsi="Calibri" w:cs="Calibri"/>
          <w:color w:val="000000"/>
        </w:rPr>
      </w:pPr>
    </w:p>
    <w:tbl>
      <w:tblPr>
        <w:tblStyle w:val="TableGrid"/>
        <w:tblW w:w="0" w:type="auto"/>
        <w:tblLook w:val="04A0" w:firstRow="1" w:lastRow="0" w:firstColumn="1" w:lastColumn="0" w:noHBand="0" w:noVBand="1"/>
      </w:tblPr>
      <w:tblGrid>
        <w:gridCol w:w="1555"/>
        <w:gridCol w:w="7960"/>
      </w:tblGrid>
      <w:tr w:rsidR="009A754B" w14:paraId="61B688EA" w14:textId="77777777" w:rsidTr="00655D8D">
        <w:tc>
          <w:tcPr>
            <w:tcW w:w="1555" w:type="dxa"/>
            <w:shd w:val="clear" w:color="auto" w:fill="D9D9D9" w:themeFill="background1" w:themeFillShade="D9"/>
          </w:tcPr>
          <w:p w14:paraId="542C394F" w14:textId="38D8C92F" w:rsidR="009A754B" w:rsidRDefault="009A754B" w:rsidP="009A754B">
            <w:pPr>
              <w:autoSpaceDE w:val="0"/>
              <w:autoSpaceDN w:val="0"/>
              <w:adjustRightInd w:val="0"/>
              <w:jc w:val="both"/>
              <w:rPr>
                <w:rFonts w:ascii="Calibri" w:hAnsi="Calibri" w:cs="Calibri"/>
                <w:color w:val="000000"/>
              </w:rPr>
            </w:pPr>
            <w:r w:rsidRPr="00AA0AFC">
              <w:rPr>
                <w:rFonts w:ascii="Calibri" w:hAnsi="Calibri" w:cs="Calibri"/>
                <w:b/>
                <w:bCs/>
                <w:lang w:eastAsia="ko-KR"/>
              </w:rPr>
              <w:t>Sub-System</w:t>
            </w:r>
          </w:p>
        </w:tc>
        <w:tc>
          <w:tcPr>
            <w:tcW w:w="7960" w:type="dxa"/>
            <w:shd w:val="clear" w:color="auto" w:fill="D9D9D9" w:themeFill="background1" w:themeFillShade="D9"/>
          </w:tcPr>
          <w:p w14:paraId="3F9F6A1C" w14:textId="2C647922" w:rsidR="009A754B" w:rsidRDefault="009A754B" w:rsidP="009A754B">
            <w:pPr>
              <w:autoSpaceDE w:val="0"/>
              <w:autoSpaceDN w:val="0"/>
              <w:adjustRightInd w:val="0"/>
              <w:jc w:val="both"/>
              <w:rPr>
                <w:rFonts w:ascii="Calibri" w:hAnsi="Calibri" w:cs="Calibri"/>
                <w:color w:val="000000"/>
              </w:rPr>
            </w:pPr>
            <w:r w:rsidRPr="00AA0AFC">
              <w:rPr>
                <w:rFonts w:ascii="Calibri" w:hAnsi="Calibri" w:cs="Calibri"/>
                <w:b/>
                <w:bCs/>
                <w:lang w:eastAsia="ko-KR"/>
              </w:rPr>
              <w:t>Description</w:t>
            </w:r>
          </w:p>
        </w:tc>
      </w:tr>
      <w:tr w:rsidR="009A754B" w14:paraId="2DE40BDF" w14:textId="77777777" w:rsidTr="00655D8D">
        <w:tc>
          <w:tcPr>
            <w:tcW w:w="1555" w:type="dxa"/>
          </w:tcPr>
          <w:p w14:paraId="32AF638F" w14:textId="3443F117" w:rsidR="009A754B" w:rsidRDefault="000B62BC" w:rsidP="009A754B">
            <w:pPr>
              <w:autoSpaceDE w:val="0"/>
              <w:autoSpaceDN w:val="0"/>
              <w:adjustRightInd w:val="0"/>
              <w:jc w:val="both"/>
              <w:rPr>
                <w:rFonts w:ascii="Calibri" w:hAnsi="Calibri" w:cs="Calibri"/>
                <w:color w:val="000000"/>
              </w:rPr>
            </w:pPr>
            <w:r>
              <w:rPr>
                <w:rFonts w:ascii="Calibri" w:hAnsi="Calibri" w:cs="Calibri"/>
                <w:lang w:eastAsia="ko-KR"/>
              </w:rPr>
              <w:t>L</w:t>
            </w:r>
            <w:r w:rsidR="00F376C8">
              <w:rPr>
                <w:rFonts w:ascii="Calibri" w:hAnsi="Calibri" w:cs="Calibri"/>
                <w:lang w:eastAsia="ko-KR"/>
              </w:rPr>
              <w:t>ot</w:t>
            </w:r>
            <w:r>
              <w:rPr>
                <w:rFonts w:ascii="Calibri" w:hAnsi="Calibri" w:cs="Calibri"/>
                <w:lang w:eastAsia="ko-KR"/>
              </w:rPr>
              <w:t xml:space="preserve"> 1 </w:t>
            </w:r>
            <w:r w:rsidR="009A754B" w:rsidRPr="00AA0AFC">
              <w:rPr>
                <w:rFonts w:ascii="Calibri" w:hAnsi="Calibri" w:cs="Calibri"/>
                <w:lang w:eastAsia="ko-KR"/>
              </w:rPr>
              <w:t>Account-based ticketing Back Office</w:t>
            </w:r>
          </w:p>
        </w:tc>
        <w:tc>
          <w:tcPr>
            <w:tcW w:w="7960" w:type="dxa"/>
          </w:tcPr>
          <w:p w14:paraId="40D64C61"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The ABT Back office is a modular revenue management and customer management system that provides the data processing and storage capabilities required to enable account-based fare collection, including:</w:t>
            </w:r>
          </w:p>
          <w:p w14:paraId="783CF40F"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account management</w:t>
            </w:r>
          </w:p>
          <w:p w14:paraId="556BE6F3"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fare calculation</w:t>
            </w:r>
          </w:p>
          <w:p w14:paraId="2787C9BA"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payment processing</w:t>
            </w:r>
          </w:p>
          <w:p w14:paraId="1F52A90F"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financial management</w:t>
            </w:r>
          </w:p>
          <w:p w14:paraId="412C58AD"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customer service</w:t>
            </w:r>
          </w:p>
          <w:p w14:paraId="5D52AF7A"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product sales</w:t>
            </w:r>
          </w:p>
          <w:p w14:paraId="4822B1DD"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reporting and analytics</w:t>
            </w:r>
          </w:p>
          <w:p w14:paraId="760E3D41"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risk and fraud management</w:t>
            </w:r>
          </w:p>
          <w:p w14:paraId="1B50DBE1"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barcode and QR code ticketing</w:t>
            </w:r>
          </w:p>
          <w:p w14:paraId="0810048F" w14:textId="77777777" w:rsidR="009A754B"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closed-loop payment scheme management</w:t>
            </w:r>
          </w:p>
          <w:p w14:paraId="698B8FCE" w14:textId="77777777" w:rsidR="009A754B" w:rsidRPr="00575759"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Pr>
                <w:rFonts w:ascii="Calibri" w:hAnsi="Calibri" w:cs="Calibri"/>
                <w:lang w:eastAsia="ko-KR"/>
              </w:rPr>
              <w:t>Drivers’ consoles</w:t>
            </w:r>
          </w:p>
          <w:p w14:paraId="2A18B1F8" w14:textId="77777777" w:rsidR="009A754B" w:rsidRPr="00575759" w:rsidRDefault="009A754B" w:rsidP="009A754B">
            <w:pPr>
              <w:autoSpaceDE w:val="0"/>
              <w:autoSpaceDN w:val="0"/>
              <w:adjustRightInd w:val="0"/>
              <w:spacing w:before="60" w:after="60"/>
              <w:jc w:val="both"/>
              <w:rPr>
                <w:rFonts w:ascii="Calibri" w:hAnsi="Calibri" w:cs="Calibri"/>
                <w:lang w:eastAsia="ko-KR"/>
              </w:rPr>
            </w:pPr>
            <w:r w:rsidRPr="0014007E">
              <w:rPr>
                <w:rFonts w:ascii="Calibri" w:hAnsi="Calibri" w:cs="Calibri"/>
                <w:lang w:eastAsia="ko-KR"/>
              </w:rPr>
              <w:t>DUJPP settles its claims towards users for services provided from the balance available on the customer’s ABT account (closed DUJPP payment scheme), by charging payment cards of international payment schemes Mastercard and VISA (open payment scheme), and from funds paid for prepaid products (monthly and annual passes).</w:t>
            </w:r>
          </w:p>
          <w:p w14:paraId="107052A9" w14:textId="77777777" w:rsidR="009A754B" w:rsidRPr="0014007E"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14007E">
              <w:rPr>
                <w:rFonts w:ascii="Calibri" w:hAnsi="Calibri" w:cs="Calibri"/>
                <w:lang w:eastAsia="ko-KR"/>
              </w:rPr>
              <w:t>Retail POS supply with support</w:t>
            </w:r>
          </w:p>
          <w:p w14:paraId="401FCF86" w14:textId="77777777" w:rsidR="009A754B" w:rsidRPr="00AA0AFC" w:rsidRDefault="009A754B" w:rsidP="009A754B">
            <w:pPr>
              <w:autoSpaceDE w:val="0"/>
              <w:autoSpaceDN w:val="0"/>
              <w:adjustRightInd w:val="0"/>
              <w:spacing w:before="60" w:after="60"/>
              <w:jc w:val="both"/>
              <w:rPr>
                <w:rFonts w:ascii="Calibri" w:hAnsi="Calibri" w:cs="Calibri"/>
                <w:lang w:eastAsia="ko-KR"/>
              </w:rPr>
            </w:pPr>
          </w:p>
          <w:p w14:paraId="1F690F04"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The ABT vendor, as System Integrator, manages the overall systems engineering of the subsystems and components to ensure that they operate as one cohesive system to provide specified functionality and customer outcomes.</w:t>
            </w:r>
          </w:p>
          <w:p w14:paraId="1C71BCEF"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This includes:</w:t>
            </w:r>
          </w:p>
          <w:p w14:paraId="5269E44E"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ensuring that the requirements are being met</w:t>
            </w:r>
          </w:p>
          <w:p w14:paraId="4368691D"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providing accreditation in accordance with the requirements of any applicable laws, regulations, guidelines, or ordinances</w:t>
            </w:r>
          </w:p>
          <w:p w14:paraId="17956324"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maintenance of the suite of documents and structures that provide the framework for the successful engagement of multiple vendors during the IJPP system development and delivery</w:t>
            </w:r>
          </w:p>
          <w:p w14:paraId="59091B3E" w14:textId="77777777" w:rsidR="009A754B"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ensuring that vendors implement the agreed systems engineering processes.</w:t>
            </w:r>
          </w:p>
          <w:p w14:paraId="4D66F815" w14:textId="77777777" w:rsidR="009A754B" w:rsidRDefault="009A754B" w:rsidP="009A754B">
            <w:pPr>
              <w:autoSpaceDE w:val="0"/>
              <w:autoSpaceDN w:val="0"/>
              <w:adjustRightInd w:val="0"/>
              <w:spacing w:before="60" w:after="60"/>
              <w:jc w:val="both"/>
              <w:rPr>
                <w:rFonts w:ascii="Calibri" w:hAnsi="Calibri" w:cs="Calibri"/>
                <w:lang w:eastAsia="ko-KR"/>
              </w:rPr>
            </w:pPr>
          </w:p>
          <w:p w14:paraId="02482050"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Validators are used to tap on and off public transport and include:</w:t>
            </w:r>
          </w:p>
          <w:p w14:paraId="240C5902"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Platform (fixed location) validator</w:t>
            </w:r>
          </w:p>
          <w:p w14:paraId="08BF6132"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Hand-held validator</w:t>
            </w:r>
          </w:p>
          <w:p w14:paraId="31007FE0"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Bus validator</w:t>
            </w:r>
          </w:p>
          <w:p w14:paraId="7B367D80"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Boat validator</w:t>
            </w:r>
          </w:p>
          <w:p w14:paraId="7479A27D"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Cable</w:t>
            </w:r>
            <w:r>
              <w:rPr>
                <w:rFonts w:ascii="Calibri" w:hAnsi="Calibri" w:cs="Calibri"/>
                <w:lang w:eastAsia="ko-KR"/>
              </w:rPr>
              <w:t>-</w:t>
            </w:r>
            <w:r w:rsidRPr="00AA0AFC">
              <w:rPr>
                <w:rFonts w:ascii="Calibri" w:hAnsi="Calibri" w:cs="Calibri"/>
                <w:lang w:eastAsia="ko-KR"/>
              </w:rPr>
              <w:t>car validator</w:t>
            </w:r>
          </w:p>
          <w:p w14:paraId="0D8B23AB" w14:textId="795B9383" w:rsidR="009A754B" w:rsidRDefault="009A754B" w:rsidP="009A754B">
            <w:pPr>
              <w:autoSpaceDE w:val="0"/>
              <w:autoSpaceDN w:val="0"/>
              <w:adjustRightInd w:val="0"/>
              <w:jc w:val="both"/>
              <w:rPr>
                <w:rFonts w:ascii="Calibri" w:hAnsi="Calibri" w:cs="Calibri"/>
                <w:color w:val="000000"/>
              </w:rPr>
            </w:pPr>
            <w:r w:rsidRPr="00AA0AFC">
              <w:rPr>
                <w:rFonts w:ascii="Calibri" w:hAnsi="Calibri" w:cs="Calibri"/>
                <w:lang w:eastAsia="ko-KR"/>
              </w:rPr>
              <w:t>The Validator vendor also performs installation and maintenance services. The Validator vendor is responsible for EMV L1 and L2 certification and mandate management.</w:t>
            </w:r>
          </w:p>
        </w:tc>
      </w:tr>
      <w:tr w:rsidR="009A754B" w14:paraId="17C57404" w14:textId="77777777" w:rsidTr="00655D8D">
        <w:tc>
          <w:tcPr>
            <w:tcW w:w="1555" w:type="dxa"/>
          </w:tcPr>
          <w:p w14:paraId="46D057FF" w14:textId="5B6DECE1" w:rsidR="000B62BC" w:rsidRDefault="000B62BC" w:rsidP="009A754B">
            <w:pPr>
              <w:autoSpaceDE w:val="0"/>
              <w:autoSpaceDN w:val="0"/>
              <w:adjustRightInd w:val="0"/>
              <w:jc w:val="both"/>
              <w:rPr>
                <w:rFonts w:ascii="Calibri" w:hAnsi="Calibri" w:cs="Calibri"/>
                <w:lang w:eastAsia="ko-KR"/>
              </w:rPr>
            </w:pPr>
            <w:r>
              <w:rPr>
                <w:rFonts w:ascii="Calibri" w:hAnsi="Calibri" w:cs="Calibri"/>
                <w:lang w:eastAsia="ko-KR"/>
              </w:rPr>
              <w:t>L</w:t>
            </w:r>
            <w:r w:rsidR="00F376C8">
              <w:rPr>
                <w:rFonts w:ascii="Calibri" w:hAnsi="Calibri" w:cs="Calibri"/>
                <w:lang w:eastAsia="ko-KR"/>
              </w:rPr>
              <w:t>ot</w:t>
            </w:r>
            <w:r>
              <w:rPr>
                <w:rFonts w:ascii="Calibri" w:hAnsi="Calibri" w:cs="Calibri"/>
                <w:lang w:eastAsia="ko-KR"/>
              </w:rPr>
              <w:t xml:space="preserve"> 2</w:t>
            </w:r>
          </w:p>
          <w:p w14:paraId="00AA399E" w14:textId="41CCBEE2" w:rsidR="009A754B" w:rsidRPr="00AA0AFC" w:rsidRDefault="009A754B" w:rsidP="009A754B">
            <w:pPr>
              <w:autoSpaceDE w:val="0"/>
              <w:autoSpaceDN w:val="0"/>
              <w:adjustRightInd w:val="0"/>
              <w:jc w:val="both"/>
              <w:rPr>
                <w:rFonts w:ascii="Calibri" w:hAnsi="Calibri" w:cs="Calibri"/>
                <w:lang w:eastAsia="ko-KR"/>
              </w:rPr>
            </w:pPr>
            <w:r w:rsidRPr="00AA0AFC">
              <w:rPr>
                <w:rFonts w:ascii="Calibri" w:hAnsi="Calibri" w:cs="Calibri"/>
                <w:lang w:eastAsia="ko-KR"/>
              </w:rPr>
              <w:t>Transport Payment Gateway</w:t>
            </w:r>
          </w:p>
        </w:tc>
        <w:tc>
          <w:tcPr>
            <w:tcW w:w="7960" w:type="dxa"/>
          </w:tcPr>
          <w:p w14:paraId="14B1568C"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The Transport Payment Provider receives data from contactless payment card taps on the EMV L3 application and subsequently converts the card payment data into encrypted tokens. The Transport Payment Gateway Provider then sends encrypted tokens to the back office for the fare calculation. The Transport Payment Gateway Provider also implements the payment scheme transit rules to process the payment transaction and supports the use of multiple Payment Acquirers.</w:t>
            </w:r>
          </w:p>
          <w:p w14:paraId="1D711F2B" w14:textId="7251F9AB"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Providing L3 application for Validators and Retail EMV POS</w:t>
            </w:r>
          </w:p>
        </w:tc>
      </w:tr>
      <w:tr w:rsidR="009A754B" w14:paraId="6283D159" w14:textId="77777777" w:rsidTr="00655D8D">
        <w:tc>
          <w:tcPr>
            <w:tcW w:w="1555" w:type="dxa"/>
          </w:tcPr>
          <w:p w14:paraId="2A951A8C" w14:textId="5C5C536B" w:rsidR="009A754B" w:rsidRPr="00AA0AFC" w:rsidRDefault="000B62BC" w:rsidP="009A754B">
            <w:pPr>
              <w:autoSpaceDE w:val="0"/>
              <w:autoSpaceDN w:val="0"/>
              <w:adjustRightInd w:val="0"/>
              <w:jc w:val="both"/>
              <w:rPr>
                <w:rFonts w:ascii="Calibri" w:hAnsi="Calibri" w:cs="Calibri"/>
                <w:lang w:eastAsia="ko-KR"/>
              </w:rPr>
            </w:pPr>
            <w:r>
              <w:rPr>
                <w:rFonts w:ascii="Calibri" w:hAnsi="Calibri" w:cs="Calibri"/>
                <w:lang w:eastAsia="ko-KR"/>
              </w:rPr>
              <w:t>L</w:t>
            </w:r>
            <w:r w:rsidR="00F376C8">
              <w:rPr>
                <w:rFonts w:ascii="Calibri" w:hAnsi="Calibri" w:cs="Calibri"/>
                <w:lang w:eastAsia="ko-KR"/>
              </w:rPr>
              <w:t>ot</w:t>
            </w:r>
            <w:r>
              <w:rPr>
                <w:rFonts w:ascii="Calibri" w:hAnsi="Calibri" w:cs="Calibri"/>
                <w:lang w:eastAsia="ko-KR"/>
              </w:rPr>
              <w:t xml:space="preserve"> 3 </w:t>
            </w:r>
            <w:r w:rsidR="009A754B" w:rsidRPr="00AA0AFC">
              <w:rPr>
                <w:rFonts w:ascii="Calibri" w:hAnsi="Calibri" w:cs="Calibri"/>
                <w:lang w:eastAsia="ko-KR"/>
              </w:rPr>
              <w:t>Payment Acquiring Services</w:t>
            </w:r>
          </w:p>
        </w:tc>
        <w:tc>
          <w:tcPr>
            <w:tcW w:w="7960" w:type="dxa"/>
          </w:tcPr>
          <w:p w14:paraId="07039DCB"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The Payment Acquiring Provider facilitates three different payment scenarios:</w:t>
            </w:r>
          </w:p>
          <w:p w14:paraId="30C917E4"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Pr>
                <w:rFonts w:ascii="Calibri" w:hAnsi="Calibri" w:cs="Calibri"/>
                <w:lang w:eastAsia="ko-KR"/>
              </w:rPr>
              <w:t>DUJPP</w:t>
            </w:r>
            <w:r w:rsidRPr="00AA0AFC">
              <w:rPr>
                <w:rFonts w:ascii="Calibri" w:hAnsi="Calibri" w:cs="Calibri"/>
                <w:lang w:eastAsia="ko-KR"/>
              </w:rPr>
              <w:t xml:space="preserve"> charges fares to debit and credit cards, which are used to tap on and off the IJPP network and thus allows </w:t>
            </w:r>
            <w:r>
              <w:rPr>
                <w:rFonts w:ascii="Calibri" w:hAnsi="Calibri" w:cs="Calibri"/>
                <w:lang w:eastAsia="ko-KR"/>
              </w:rPr>
              <w:t>DUJPP</w:t>
            </w:r>
            <w:r w:rsidRPr="00AA0AFC">
              <w:rPr>
                <w:rFonts w:ascii="Calibri" w:hAnsi="Calibri" w:cs="Calibri"/>
                <w:lang w:eastAsia="ko-KR"/>
              </w:rPr>
              <w:t xml:space="preserve"> to receive revenue from this stream.</w:t>
            </w:r>
          </w:p>
          <w:p w14:paraId="2DA64093"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e-Commerce Payment Gateway</w:t>
            </w:r>
          </w:p>
          <w:p w14:paraId="352834F1" w14:textId="5E080A76"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Card transactions through the Ticket Vending Machine / Self-Service Machine</w:t>
            </w:r>
          </w:p>
        </w:tc>
      </w:tr>
    </w:tbl>
    <w:p w14:paraId="4DD9079C" w14:textId="77777777" w:rsidR="009A754B" w:rsidRDefault="009A754B" w:rsidP="009F0769">
      <w:pPr>
        <w:autoSpaceDE w:val="0"/>
        <w:autoSpaceDN w:val="0"/>
        <w:adjustRightInd w:val="0"/>
        <w:spacing w:after="0" w:line="240" w:lineRule="auto"/>
        <w:jc w:val="both"/>
        <w:rPr>
          <w:rFonts w:ascii="Calibri" w:hAnsi="Calibri" w:cs="Calibri"/>
          <w:color w:val="000000"/>
        </w:rPr>
      </w:pPr>
    </w:p>
    <w:p w14:paraId="6DDDFD13" w14:textId="77777777" w:rsidR="009A754B" w:rsidRDefault="009A754B" w:rsidP="009F0769">
      <w:pPr>
        <w:autoSpaceDE w:val="0"/>
        <w:autoSpaceDN w:val="0"/>
        <w:adjustRightInd w:val="0"/>
        <w:spacing w:after="0" w:line="240" w:lineRule="auto"/>
        <w:jc w:val="both"/>
        <w:rPr>
          <w:rFonts w:ascii="Calibri" w:hAnsi="Calibri" w:cs="Calibri"/>
          <w:color w:val="000000"/>
        </w:rPr>
      </w:pPr>
    </w:p>
    <w:p w14:paraId="30E45C99" w14:textId="77777777" w:rsidR="009A754B" w:rsidRDefault="009A754B" w:rsidP="009F0769">
      <w:pPr>
        <w:autoSpaceDE w:val="0"/>
        <w:autoSpaceDN w:val="0"/>
        <w:adjustRightInd w:val="0"/>
        <w:spacing w:after="0" w:line="240" w:lineRule="auto"/>
        <w:jc w:val="both"/>
        <w:rPr>
          <w:rFonts w:ascii="Calibri" w:hAnsi="Calibri" w:cs="Calibri"/>
          <w:color w:val="000000"/>
        </w:rPr>
      </w:pPr>
    </w:p>
    <w:p w14:paraId="23E7EC15" w14:textId="77777777" w:rsidR="00A15C35" w:rsidRDefault="00A15C35" w:rsidP="009F0769">
      <w:pPr>
        <w:autoSpaceDE w:val="0"/>
        <w:autoSpaceDN w:val="0"/>
        <w:adjustRightInd w:val="0"/>
        <w:spacing w:after="0" w:line="240" w:lineRule="auto"/>
        <w:jc w:val="both"/>
        <w:rPr>
          <w:rFonts w:ascii="Calibri" w:hAnsi="Calibri" w:cs="Calibri"/>
          <w:color w:val="000000"/>
        </w:rPr>
      </w:pPr>
    </w:p>
    <w:p w14:paraId="45CFD15E" w14:textId="77777777" w:rsidR="00A15C35" w:rsidRDefault="00A15C35" w:rsidP="009F0769">
      <w:pPr>
        <w:autoSpaceDE w:val="0"/>
        <w:autoSpaceDN w:val="0"/>
        <w:adjustRightInd w:val="0"/>
        <w:spacing w:after="0" w:line="240" w:lineRule="auto"/>
        <w:jc w:val="both"/>
        <w:rPr>
          <w:rFonts w:ascii="Calibri" w:hAnsi="Calibri" w:cs="Calibri"/>
          <w:color w:val="000000"/>
        </w:rPr>
      </w:pPr>
    </w:p>
    <w:p w14:paraId="6B3461B4" w14:textId="6A4EE9BC" w:rsidR="00A94B82" w:rsidRPr="00AA0AFC" w:rsidRDefault="00A8413E" w:rsidP="00A15C35">
      <w:r w:rsidRPr="00AA0AFC">
        <w:br w:type="page"/>
      </w:r>
    </w:p>
    <w:p w14:paraId="117AF01F" w14:textId="72F83EB3" w:rsidR="0029643B" w:rsidRPr="00AA0AFC" w:rsidRDefault="0029643B" w:rsidP="0029643B">
      <w:pPr>
        <w:pStyle w:val="Heading2"/>
      </w:pPr>
      <w:bookmarkStart w:id="10" w:name="_Toc1859435502"/>
      <w:r>
        <w:t>Demand Context &amp; Current Situation</w:t>
      </w:r>
      <w:bookmarkEnd w:id="10"/>
    </w:p>
    <w:p w14:paraId="3790EB0F" w14:textId="70A8009C" w:rsidR="00EA538D" w:rsidRPr="00AA0AFC" w:rsidRDefault="00822F58" w:rsidP="00EA538D">
      <w:pPr>
        <w:jc w:val="both"/>
      </w:pPr>
      <w:r w:rsidRPr="00822F58">
        <w:t>The ministry responsible for transport</w:t>
      </w:r>
      <w:r>
        <w:t xml:space="preserve"> </w:t>
      </w:r>
      <w:r w:rsidR="00EA538D" w:rsidRPr="00AA0AFC">
        <w:t>launched the IJPP Scheme in 2016 and introduced the use of contactless smart cards, referred to as "IJPP cards," that hold IJPP products</w:t>
      </w:r>
      <w:r w:rsidR="00504861">
        <w:t xml:space="preserve"> (tickets)</w:t>
      </w:r>
      <w:r w:rsidR="00EA538D" w:rsidRPr="00AA0AFC">
        <w:t xml:space="preserve"> written on them. The system is a Card-Based Ticketing system (CBT). The intention is for the IJPP card to enable transport customers to pay for using various public transport modes in Slovenia with a single IJPP card or with open-loop payment cards. Passengers can use the IJPP card to travel on intercity buses</w:t>
      </w:r>
      <w:r w:rsidR="00FF2891">
        <w:t xml:space="preserve"> and</w:t>
      </w:r>
      <w:r w:rsidR="00EA538D" w:rsidRPr="00AA0AFC">
        <w:t xml:space="preserve"> trains</w:t>
      </w:r>
      <w:r w:rsidR="00FF2891">
        <w:t>.</w:t>
      </w:r>
    </w:p>
    <w:p w14:paraId="4D967CEF" w14:textId="3CBB0CC5" w:rsidR="00EA538D" w:rsidRPr="00AA0AFC" w:rsidRDefault="00EA538D" w:rsidP="00EA538D">
      <w:pPr>
        <w:jc w:val="both"/>
      </w:pPr>
      <w:r w:rsidRPr="00AA0AFC">
        <w:t>Currently, the IJPP card system used for public transport ticketing in Slovenia is based on a physical Contactless Smart Card (CSC) implemented with MIFARE® DESFire® technology. The system was launched in 2016, and up to date, around 300.000 cards have been issued, with 200.000 transactions processed per day as of December 2023.</w:t>
      </w:r>
    </w:p>
    <w:p w14:paraId="2143B88A" w14:textId="77777777" w:rsidR="00EA538D" w:rsidRPr="00AA0AFC" w:rsidRDefault="00EA538D" w:rsidP="00EA538D">
      <w:pPr>
        <w:jc w:val="both"/>
      </w:pPr>
      <w:r w:rsidRPr="00AA0AFC">
        <w:t>The system infrastructure covers multiple public transport operators (PTOs) and modes of transport in Slovenia (bus, commuter trains), operated as an integrated public transport scheme.</w:t>
      </w:r>
    </w:p>
    <w:p w14:paraId="1685FBF2" w14:textId="6D16C91C" w:rsidR="00A76EB2" w:rsidRDefault="00A76EB2" w:rsidP="00A76EB2">
      <w:pPr>
        <w:jc w:val="both"/>
      </w:pPr>
      <w:r>
        <w:t>Following legislative changes, the Company for the Management of Public Passenger Transport (DUJPP) was established. As the manager of public passenger transport (JPP) in the Republic of Slovenia, DUJPP took over the management and development of the Integrated Public Passenger Transport system (IJPP) from the ministry. DUJPP plans to introduce the next generation of the IJPP system for ticket issuance and validation, supporting Account-Based Ticketing (ABT) and other advanced technologies that will replace the existing legacy system. The ABT system must be flexible in enabling new services and products for passengers, provide enhanced security, allow easy integration for transport and non-transport partners, and support multiple payment methods for IJPP services.</w:t>
      </w:r>
    </w:p>
    <w:p w14:paraId="4F44DE9F" w14:textId="26D062D8" w:rsidR="00163AB9" w:rsidRDefault="00163AB9" w:rsidP="00626ABC">
      <w:pPr>
        <w:jc w:val="both"/>
      </w:pPr>
      <w:r w:rsidRPr="00163AB9">
        <w:t>The Contracting Authority is therefore launching a public procurement procedure for the implementation of a solution for ticket sales based on a user account, which will complement and replace the existing IJPP ticket sales system based on cards. The transition from the current IJPP ticketing solution to the new account-based ticketing (ABT) solution must be carried out without causing any disruption to IJPP services. The Contracting Authority also plans to introduce payments with payment cards within an open payment scheme for single tickets and ticket charging based on the MTT (Visa) and PAYG (Mastercard) models, where individual passenger journeys within the IJPP system are recorded and charged to the user once per day up to a predefined daily cap (daily fare). The system must also support the continued aggregation of daily fares up to the next billing period (e.g. week, month, or year).</w:t>
      </w:r>
    </w:p>
    <w:p w14:paraId="16C439F7" w14:textId="7C18676E" w:rsidR="0029643B" w:rsidRPr="00AA0AFC" w:rsidRDefault="0029643B" w:rsidP="00712272">
      <w:pPr>
        <w:pStyle w:val="NoSpacing"/>
        <w:rPr>
          <w:lang w:val="en-GB"/>
        </w:rPr>
      </w:pPr>
      <w:r w:rsidRPr="00AA0AFC">
        <w:rPr>
          <w:lang w:val="en-GB"/>
        </w:rPr>
        <w:t>The selected Vendors shall be responsible for</w:t>
      </w:r>
      <w:r w:rsidR="0024571D" w:rsidRPr="00AA0AFC">
        <w:rPr>
          <w:lang w:val="en-GB"/>
        </w:rPr>
        <w:t xml:space="preserve"> the following</w:t>
      </w:r>
      <w:r w:rsidRPr="00AA0AFC">
        <w:rPr>
          <w:lang w:val="en-GB"/>
        </w:rPr>
        <w:t>:</w:t>
      </w:r>
    </w:p>
    <w:p w14:paraId="442DAC1F" w14:textId="77777777" w:rsidR="00E04D26" w:rsidRDefault="00E04D26" w:rsidP="00EA538D">
      <w:pPr>
        <w:pStyle w:val="ListParagraph"/>
        <w:numPr>
          <w:ilvl w:val="0"/>
          <w:numId w:val="2"/>
        </w:numPr>
        <w:ind w:left="426" w:hanging="284"/>
        <w:jc w:val="both"/>
      </w:pPr>
      <w:r w:rsidRPr="00E04D26">
        <w:t>delivery of an ABT system appropriately tailored to the business needs and expected usage of the DUJPP system, as described in this document;</w:t>
      </w:r>
    </w:p>
    <w:p w14:paraId="5EE824F2" w14:textId="77777777" w:rsidR="00E04D26" w:rsidRDefault="00E04D26" w:rsidP="00EA538D">
      <w:pPr>
        <w:pStyle w:val="ListParagraph"/>
        <w:numPr>
          <w:ilvl w:val="0"/>
          <w:numId w:val="2"/>
        </w:numPr>
        <w:ind w:left="426" w:hanging="284"/>
        <w:jc w:val="both"/>
      </w:pPr>
      <w:r w:rsidRPr="00E04D26">
        <w:t>implementation and delivery of new fare media options, including support for the upgrade or replacement of “Level-1” devices. The ABT system supplier is expected to provide APIs, documentation, and support to existing operators to enable the integration of “Level-1” devices (if so decided by the Contracting Authority) with the ABT system, and to coordinate the design, implementation, testing, and deployment of the overall solution;</w:t>
      </w:r>
    </w:p>
    <w:p w14:paraId="003F47CA" w14:textId="77777777" w:rsidR="00626ABC" w:rsidRDefault="00626ABC" w:rsidP="00EA538D">
      <w:pPr>
        <w:pStyle w:val="ListParagraph"/>
        <w:numPr>
          <w:ilvl w:val="0"/>
          <w:numId w:val="2"/>
        </w:numPr>
        <w:ind w:left="426" w:hanging="284"/>
        <w:jc w:val="both"/>
      </w:pPr>
      <w:r w:rsidRPr="00626ABC">
        <w:t>provision and operation of the closed IJPP payment scheme (working title eIJPP) for the payment of IJPP services (required support);</w:t>
      </w:r>
    </w:p>
    <w:p w14:paraId="0BE625FA" w14:textId="77777777" w:rsidR="00626ABC" w:rsidRDefault="00626ABC" w:rsidP="00EA538D">
      <w:pPr>
        <w:pStyle w:val="ListParagraph"/>
        <w:numPr>
          <w:ilvl w:val="0"/>
          <w:numId w:val="2"/>
        </w:numPr>
        <w:ind w:left="426" w:hanging="284"/>
        <w:jc w:val="both"/>
      </w:pPr>
      <w:r w:rsidRPr="00626ABC">
        <w:t>supply, installation, and maintenance of EMV validators;</w:t>
      </w:r>
    </w:p>
    <w:p w14:paraId="17EC0A84" w14:textId="1F93A078" w:rsidR="00626ABC" w:rsidRDefault="00626ABC" w:rsidP="00C81D27">
      <w:pPr>
        <w:pStyle w:val="ListParagraph"/>
        <w:numPr>
          <w:ilvl w:val="0"/>
          <w:numId w:val="2"/>
        </w:numPr>
        <w:ind w:left="426" w:hanging="284"/>
        <w:jc w:val="both"/>
      </w:pPr>
      <w:r w:rsidRPr="00626ABC">
        <w:t>support for payments within an open payment scheme on vehicles and at retail points</w:t>
      </w:r>
      <w:r>
        <w:t>;</w:t>
      </w:r>
    </w:p>
    <w:p w14:paraId="11E9855D" w14:textId="17B50E23" w:rsidR="006D6006" w:rsidRPr="00C81D27" w:rsidRDefault="00EA538D" w:rsidP="00C81D27">
      <w:pPr>
        <w:pStyle w:val="ListParagraph"/>
        <w:numPr>
          <w:ilvl w:val="0"/>
          <w:numId w:val="2"/>
        </w:numPr>
        <w:ind w:left="426" w:hanging="284"/>
        <w:jc w:val="both"/>
      </w:pPr>
      <w:r w:rsidRPr="00AA0AFC">
        <w:t>Deliver the timetable management system to support PTA and city PTOs in introducing and running efficient timetables for public transport services in Slovenia.</w:t>
      </w:r>
    </w:p>
    <w:p w14:paraId="71044757" w14:textId="53DAF4AD" w:rsidR="0029643B" w:rsidRPr="00AA0AFC" w:rsidRDefault="0029643B" w:rsidP="002047CB">
      <w:pPr>
        <w:pStyle w:val="Heading1"/>
      </w:pPr>
      <w:bookmarkStart w:id="11" w:name="_Toc273178917"/>
      <w:r>
        <w:t>Project Scope</w:t>
      </w:r>
      <w:r>
        <w:tab/>
      </w:r>
      <w:bookmarkEnd w:id="11"/>
    </w:p>
    <w:p w14:paraId="4C31B975" w14:textId="229B8F6B" w:rsidR="0029643B" w:rsidRPr="00AA0AFC" w:rsidRDefault="0029643B" w:rsidP="002047CB">
      <w:pPr>
        <w:pStyle w:val="Heading2"/>
      </w:pPr>
      <w:bookmarkStart w:id="12" w:name="_Toc1035380174"/>
      <w:r>
        <w:t>Project Objectives</w:t>
      </w:r>
      <w:bookmarkEnd w:id="12"/>
    </w:p>
    <w:p w14:paraId="2B8B5CE5" w14:textId="59F02FFE" w:rsidR="00273A39" w:rsidRDefault="00273A39" w:rsidP="00931BB0">
      <w:pPr>
        <w:jc w:val="both"/>
      </w:pPr>
      <w:r w:rsidRPr="00273A39">
        <w:t>The client intends to replace the existing card-based ticketing system (CBT) with an account-based ticketing system (ABT), taking into account both business and technological factors. By implementing the ABT system, DUJPP will enable payments using open-loop payment cards (MC, VISA), while also retaining its own closed-loop payment scheme (eIJPP), which will be based either on the current Mifare DESFire technology or on cEMV (a private/white-label ticketing medium).</w:t>
      </w:r>
    </w:p>
    <w:p w14:paraId="56D02039" w14:textId="1C56442C" w:rsidR="00851944" w:rsidRDefault="000D211C" w:rsidP="00851944">
      <w:pPr>
        <w:pStyle w:val="Heading2"/>
      </w:pPr>
      <w:bookmarkStart w:id="13" w:name="_Toc609629928"/>
      <w:r>
        <w:t>System Architecture (ABT) and Devices</w:t>
      </w:r>
      <w:bookmarkEnd w:id="13"/>
    </w:p>
    <w:p w14:paraId="097118DB" w14:textId="1536C616" w:rsidR="00851944" w:rsidRDefault="0035478B" w:rsidP="00851944">
      <w:pPr>
        <w:pStyle w:val="Heading3"/>
      </w:pPr>
      <w:bookmarkStart w:id="14" w:name="_Toc1853118884"/>
      <w:r>
        <w:t>Key (Core) Objectives</w:t>
      </w:r>
      <w:bookmarkEnd w:id="14"/>
    </w:p>
    <w:p w14:paraId="57895E84" w14:textId="77777777" w:rsidR="00055920" w:rsidRDefault="00055920" w:rsidP="00851944">
      <w:pPr>
        <w:pStyle w:val="ListParagraph"/>
        <w:numPr>
          <w:ilvl w:val="0"/>
          <w:numId w:val="30"/>
        </w:numPr>
      </w:pPr>
      <w:r w:rsidRPr="00055920">
        <w:t>Upgrade the CBT system to an ABT system (passenger account as the foundation).</w:t>
      </w:r>
    </w:p>
    <w:p w14:paraId="4B152D99" w14:textId="77777777" w:rsidR="00055920" w:rsidRDefault="00055920" w:rsidP="00851944">
      <w:pPr>
        <w:pStyle w:val="ListParagraph"/>
        <w:numPr>
          <w:ilvl w:val="0"/>
          <w:numId w:val="30"/>
        </w:numPr>
      </w:pPr>
      <w:r w:rsidRPr="00055920">
        <w:t>One centralized ABT solution (also usable for urban PTAs/PTOs).</w:t>
      </w:r>
    </w:p>
    <w:p w14:paraId="554DB75F" w14:textId="77777777" w:rsidR="00055920" w:rsidRDefault="00055920" w:rsidP="00851944">
      <w:pPr>
        <w:pStyle w:val="ListParagraph"/>
        <w:numPr>
          <w:ilvl w:val="0"/>
          <w:numId w:val="30"/>
        </w:numPr>
      </w:pPr>
      <w:r w:rsidRPr="00055920">
        <w:t>Management of different types of accounts (registered, anonymous, family, corporate).</w:t>
      </w:r>
    </w:p>
    <w:p w14:paraId="3DDA12B1" w14:textId="77777777" w:rsidR="00055920" w:rsidRDefault="00055920" w:rsidP="00851944">
      <w:pPr>
        <w:pStyle w:val="ListParagraph"/>
        <w:numPr>
          <w:ilvl w:val="0"/>
          <w:numId w:val="30"/>
        </w:numPr>
      </w:pPr>
      <w:r w:rsidRPr="00055920">
        <w:t>Configuration of automatic tickets, fare caps, multimodal incentives, and peak-time fares.</w:t>
      </w:r>
    </w:p>
    <w:p w14:paraId="29220763" w14:textId="77777777" w:rsidR="00494875" w:rsidRDefault="00494875" w:rsidP="00851944">
      <w:pPr>
        <w:pStyle w:val="ListParagraph"/>
        <w:numPr>
          <w:ilvl w:val="0"/>
          <w:numId w:val="30"/>
        </w:numPr>
      </w:pPr>
      <w:r w:rsidRPr="00494875">
        <w:t>Support for the closed IJPP payment scheme.</w:t>
      </w:r>
    </w:p>
    <w:p w14:paraId="3A210918" w14:textId="443EFDB5" w:rsidR="00494875" w:rsidRDefault="00494875" w:rsidP="00851944">
      <w:pPr>
        <w:pStyle w:val="ListParagraph"/>
        <w:numPr>
          <w:ilvl w:val="0"/>
          <w:numId w:val="30"/>
        </w:numPr>
      </w:pPr>
      <w:r w:rsidRPr="00494875">
        <w:t>Support for open EMV payment schemes.</w:t>
      </w:r>
    </w:p>
    <w:p w14:paraId="2834CF0E" w14:textId="10F719C8" w:rsidR="00851944" w:rsidRDefault="00AC247B" w:rsidP="00851944">
      <w:pPr>
        <w:pStyle w:val="Heading3"/>
      </w:pPr>
      <w:bookmarkStart w:id="15" w:name="_Toc779778319"/>
      <w:r>
        <w:t>Important Objectives (Possible Immediate Enhancements)</w:t>
      </w:r>
      <w:bookmarkEnd w:id="15"/>
    </w:p>
    <w:p w14:paraId="777E7873" w14:textId="77777777" w:rsidR="00494875" w:rsidRDefault="00494875" w:rsidP="00851944">
      <w:pPr>
        <w:pStyle w:val="ListParagraph"/>
        <w:numPr>
          <w:ilvl w:val="0"/>
          <w:numId w:val="30"/>
        </w:numPr>
      </w:pPr>
      <w:r w:rsidRPr="00494875">
        <w:t>Flexibility in introducing new services/products.</w:t>
      </w:r>
    </w:p>
    <w:p w14:paraId="438A12AF" w14:textId="77777777" w:rsidR="00494875" w:rsidRDefault="00494875" w:rsidP="00851944">
      <w:pPr>
        <w:pStyle w:val="ListParagraph"/>
        <w:numPr>
          <w:ilvl w:val="0"/>
          <w:numId w:val="30"/>
        </w:numPr>
      </w:pPr>
      <w:r w:rsidRPr="00494875">
        <w:t>Flexibility in introducing new ticket media (EMV, NFC, barcode, EU Wallet).</w:t>
      </w:r>
    </w:p>
    <w:p w14:paraId="2A5F96D8" w14:textId="230E0734" w:rsidR="00494875" w:rsidRDefault="00494875" w:rsidP="00851944">
      <w:pPr>
        <w:pStyle w:val="ListParagraph"/>
        <w:numPr>
          <w:ilvl w:val="0"/>
          <w:numId w:val="30"/>
        </w:numPr>
      </w:pPr>
      <w:r w:rsidRPr="00494875">
        <w:t>Introduction of seat reservation options on certain routes.</w:t>
      </w:r>
    </w:p>
    <w:p w14:paraId="6FC2F490" w14:textId="33DFB63E" w:rsidR="00851944" w:rsidRDefault="00315936" w:rsidP="00851944">
      <w:pPr>
        <w:pStyle w:val="Heading3"/>
      </w:pPr>
      <w:bookmarkStart w:id="16" w:name="_Toc581874917"/>
      <w:r>
        <w:t>Development Objectives (Future Enhancements)</w:t>
      </w:r>
      <w:bookmarkEnd w:id="16"/>
    </w:p>
    <w:p w14:paraId="5079AD52" w14:textId="161FA60B" w:rsidR="00851944" w:rsidRDefault="00494875" w:rsidP="00494875">
      <w:pPr>
        <w:pStyle w:val="ListParagraph"/>
        <w:numPr>
          <w:ilvl w:val="0"/>
          <w:numId w:val="35"/>
        </w:numPr>
      </w:pPr>
      <w:r w:rsidRPr="00494875">
        <w:t>System scalability to support future changes in DUJPP strategies, policies, and programs.</w:t>
      </w:r>
    </w:p>
    <w:p w14:paraId="33D63C48" w14:textId="77777777" w:rsidR="00494875" w:rsidRPr="005B063C" w:rsidRDefault="00494875" w:rsidP="00494875"/>
    <w:p w14:paraId="66FB058B" w14:textId="45F37DFA" w:rsidR="00851944" w:rsidRDefault="006C7503" w:rsidP="00851944">
      <w:pPr>
        <w:pStyle w:val="Heading2"/>
      </w:pPr>
      <w:bookmarkStart w:id="17" w:name="_Toc1010997996"/>
      <w:r>
        <w:t>Payment Ecosystem</w:t>
      </w:r>
      <w:bookmarkEnd w:id="17"/>
    </w:p>
    <w:p w14:paraId="47108EC5" w14:textId="2EC433A0" w:rsidR="00851944" w:rsidRDefault="0035478B" w:rsidP="0035478B">
      <w:pPr>
        <w:pStyle w:val="Heading3"/>
      </w:pPr>
      <w:bookmarkStart w:id="18" w:name="_Toc1793513515"/>
      <w:r>
        <w:t>Key (Core) Objectives</w:t>
      </w:r>
      <w:bookmarkEnd w:id="18"/>
    </w:p>
    <w:p w14:paraId="7109FC3D" w14:textId="77777777" w:rsidR="006C7503" w:rsidRDefault="006C7503" w:rsidP="00851944">
      <w:pPr>
        <w:pStyle w:val="ListParagraph"/>
        <w:numPr>
          <w:ilvl w:val="0"/>
          <w:numId w:val="31"/>
        </w:numPr>
      </w:pPr>
      <w:r w:rsidRPr="006C7503">
        <w:t>Payments in open payment schemes (MC, VISA).</w:t>
      </w:r>
    </w:p>
    <w:p w14:paraId="59DFD270" w14:textId="77777777" w:rsidR="006C7503" w:rsidRDefault="006C7503" w:rsidP="00851944">
      <w:pPr>
        <w:pStyle w:val="ListParagraph"/>
        <w:numPr>
          <w:ilvl w:val="0"/>
          <w:numId w:val="31"/>
        </w:numPr>
      </w:pPr>
      <w:r w:rsidRPr="006C7503">
        <w:t>Establishment of the closed scheme eIJPP (MIFARE DESFire or cEMV).</w:t>
      </w:r>
    </w:p>
    <w:p w14:paraId="6F176E93" w14:textId="77777777" w:rsidR="006C7503" w:rsidRDefault="006C7503" w:rsidP="00851944">
      <w:pPr>
        <w:pStyle w:val="ListParagraph"/>
        <w:numPr>
          <w:ilvl w:val="0"/>
          <w:numId w:val="31"/>
        </w:numPr>
      </w:pPr>
      <w:r w:rsidRPr="006C7503">
        <w:t>Support for QR and 2D barcodes.</w:t>
      </w:r>
    </w:p>
    <w:p w14:paraId="37253A27" w14:textId="7F9B0234" w:rsidR="00215976" w:rsidRDefault="00215976" w:rsidP="00851944">
      <w:pPr>
        <w:pStyle w:val="ListParagraph"/>
        <w:numPr>
          <w:ilvl w:val="0"/>
          <w:numId w:val="31"/>
        </w:numPr>
      </w:pPr>
      <w:r w:rsidRPr="00215976">
        <w:t>Management of linked bank accounts.</w:t>
      </w:r>
    </w:p>
    <w:p w14:paraId="69E2D659" w14:textId="77777777" w:rsidR="00851944" w:rsidRDefault="00851944" w:rsidP="00851944"/>
    <w:p w14:paraId="3E45F776" w14:textId="76965349" w:rsidR="00851944" w:rsidRDefault="00AC247B" w:rsidP="00AC247B">
      <w:pPr>
        <w:pStyle w:val="Heading3"/>
      </w:pPr>
      <w:bookmarkStart w:id="19" w:name="_Toc737520582"/>
      <w:r>
        <w:t>Important Objectives (Possible Immediate Enhancements)</w:t>
      </w:r>
      <w:bookmarkEnd w:id="19"/>
    </w:p>
    <w:p w14:paraId="62122EBC" w14:textId="77777777" w:rsidR="00351646" w:rsidRDefault="00351646" w:rsidP="00851944">
      <w:pPr>
        <w:pStyle w:val="ListParagraph"/>
        <w:numPr>
          <w:ilvl w:val="0"/>
          <w:numId w:val="32"/>
        </w:numPr>
      </w:pPr>
      <w:r w:rsidRPr="00351646">
        <w:t>Digital wallets (Google Pay, Apple Pay, etc.).</w:t>
      </w:r>
    </w:p>
    <w:p w14:paraId="548253DD" w14:textId="68DF8585" w:rsidR="00851944" w:rsidRPr="000E3C21" w:rsidRDefault="00851944" w:rsidP="00851944">
      <w:pPr>
        <w:pStyle w:val="ListParagraph"/>
        <w:numPr>
          <w:ilvl w:val="0"/>
          <w:numId w:val="32"/>
        </w:numPr>
      </w:pPr>
      <w:r w:rsidRPr="000E3C21">
        <w:t>EU Wallet.</w:t>
      </w:r>
    </w:p>
    <w:p w14:paraId="33648B1E" w14:textId="77777777" w:rsidR="002402EC" w:rsidRDefault="002402EC" w:rsidP="00851944">
      <w:pPr>
        <w:pStyle w:val="ListParagraph"/>
        <w:numPr>
          <w:ilvl w:val="0"/>
          <w:numId w:val="32"/>
        </w:numPr>
      </w:pPr>
      <w:r w:rsidRPr="002402EC">
        <w:t>Support for wearables.</w:t>
      </w:r>
    </w:p>
    <w:p w14:paraId="7E722C22" w14:textId="23EAEF79" w:rsidR="00851944" w:rsidRDefault="002402EC" w:rsidP="002402EC">
      <w:pPr>
        <w:pStyle w:val="ListParagraph"/>
        <w:numPr>
          <w:ilvl w:val="0"/>
          <w:numId w:val="32"/>
        </w:numPr>
      </w:pPr>
      <w:r w:rsidRPr="002402EC">
        <w:t>Hands-free mobile ticketing using NFC.</w:t>
      </w:r>
    </w:p>
    <w:p w14:paraId="7D141DB1" w14:textId="1FCBC9B4" w:rsidR="00851944" w:rsidRDefault="002402EC" w:rsidP="00851944">
      <w:pPr>
        <w:pStyle w:val="Heading2"/>
      </w:pPr>
      <w:bookmarkStart w:id="20" w:name="_Toc568452082"/>
      <w:r>
        <w:t>User Experience</w:t>
      </w:r>
      <w:bookmarkEnd w:id="20"/>
    </w:p>
    <w:p w14:paraId="07C40D8F" w14:textId="3DAD9F0F" w:rsidR="00851944" w:rsidRDefault="0035478B" w:rsidP="0035478B">
      <w:pPr>
        <w:pStyle w:val="Heading3"/>
      </w:pPr>
      <w:bookmarkStart w:id="21" w:name="_Toc636134762"/>
      <w:r>
        <w:t>Key (Core) Objectives</w:t>
      </w:r>
      <w:bookmarkEnd w:id="21"/>
    </w:p>
    <w:p w14:paraId="50357AC0" w14:textId="77777777" w:rsidR="00403352" w:rsidRDefault="00403352" w:rsidP="00851944">
      <w:pPr>
        <w:pStyle w:val="ListParagraph"/>
        <w:numPr>
          <w:ilvl w:val="0"/>
          <w:numId w:val="33"/>
        </w:numPr>
      </w:pPr>
      <w:r w:rsidRPr="00403352">
        <w:t>Improvement of the customer experience.</w:t>
      </w:r>
    </w:p>
    <w:p w14:paraId="56E5BD4D" w14:textId="77777777" w:rsidR="00403352" w:rsidRDefault="00403352" w:rsidP="00851944">
      <w:pPr>
        <w:pStyle w:val="ListParagraph"/>
        <w:numPr>
          <w:ilvl w:val="0"/>
          <w:numId w:val="33"/>
        </w:numPr>
      </w:pPr>
      <w:r w:rsidRPr="00403352">
        <w:t>Reduction of queues and boarding times.</w:t>
      </w:r>
    </w:p>
    <w:p w14:paraId="3C7D09D6" w14:textId="77777777" w:rsidR="00403352" w:rsidRDefault="00403352" w:rsidP="00851944">
      <w:pPr>
        <w:pStyle w:val="ListParagraph"/>
        <w:numPr>
          <w:ilvl w:val="0"/>
          <w:numId w:val="33"/>
        </w:numPr>
      </w:pPr>
      <w:r w:rsidRPr="00403352">
        <w:t>Improved user experience in case of card loss (balance not stored on the medium).</w:t>
      </w:r>
    </w:p>
    <w:p w14:paraId="27C74A35" w14:textId="37F667A4" w:rsidR="00403352" w:rsidRDefault="00403352" w:rsidP="00851944">
      <w:pPr>
        <w:pStyle w:val="ListParagraph"/>
        <w:numPr>
          <w:ilvl w:val="0"/>
          <w:numId w:val="33"/>
        </w:numPr>
      </w:pPr>
      <w:r w:rsidRPr="00403352">
        <w:t>Self-service services (mobile and web applications).</w:t>
      </w:r>
    </w:p>
    <w:p w14:paraId="002D173C" w14:textId="4D74501C" w:rsidR="00851944" w:rsidRDefault="00AC247B" w:rsidP="00AC247B">
      <w:pPr>
        <w:pStyle w:val="Heading3"/>
      </w:pPr>
      <w:bookmarkStart w:id="22" w:name="_Toc1484570789"/>
      <w:r>
        <w:t>Important Objectives (Possible Immediate Enhancements)</w:t>
      </w:r>
      <w:bookmarkEnd w:id="22"/>
    </w:p>
    <w:p w14:paraId="0DCAB6A9" w14:textId="77777777" w:rsidR="00403352" w:rsidRDefault="00403352" w:rsidP="00851944">
      <w:pPr>
        <w:pStyle w:val="ListParagraph"/>
        <w:numPr>
          <w:ilvl w:val="0"/>
          <w:numId w:val="34"/>
        </w:numPr>
      </w:pPr>
      <w:r w:rsidRPr="00403352">
        <w:t>Self-service services (mobile and web applications).</w:t>
      </w:r>
    </w:p>
    <w:p w14:paraId="1D19AA7E" w14:textId="77777777" w:rsidR="00C575F9" w:rsidRDefault="00C575F9" w:rsidP="00851944">
      <w:pPr>
        <w:pStyle w:val="ListParagraph"/>
        <w:numPr>
          <w:ilvl w:val="0"/>
          <w:numId w:val="34"/>
        </w:numPr>
      </w:pPr>
      <w:r w:rsidRPr="00C575F9">
        <w:t>Expanded retail sales network.</w:t>
      </w:r>
    </w:p>
    <w:p w14:paraId="69B23788" w14:textId="2965A2C6" w:rsidR="00C575F9" w:rsidRDefault="00C575F9" w:rsidP="00851944">
      <w:pPr>
        <w:pStyle w:val="ListParagraph"/>
        <w:numPr>
          <w:ilvl w:val="0"/>
          <w:numId w:val="34"/>
        </w:numPr>
      </w:pPr>
      <w:r w:rsidRPr="00C575F9">
        <w:t>Dynamic ticket</w:t>
      </w:r>
      <w:r w:rsidR="00E00142">
        <w:t xml:space="preserve"> tariffs</w:t>
      </w:r>
      <w:r w:rsidRPr="00C575F9">
        <w:t>.</w:t>
      </w:r>
    </w:p>
    <w:p w14:paraId="73720EC6" w14:textId="77777777" w:rsidR="00C575F9" w:rsidRDefault="00C575F9" w:rsidP="00851944">
      <w:pPr>
        <w:pStyle w:val="ListParagraph"/>
        <w:numPr>
          <w:ilvl w:val="0"/>
          <w:numId w:val="34"/>
        </w:numPr>
      </w:pPr>
      <w:r w:rsidRPr="00C575F9">
        <w:t>Multimodal incentives.</w:t>
      </w:r>
    </w:p>
    <w:p w14:paraId="1859B6FC" w14:textId="43C3854D" w:rsidR="00C575F9" w:rsidRDefault="00C575F9" w:rsidP="00851944">
      <w:pPr>
        <w:pStyle w:val="ListParagraph"/>
        <w:numPr>
          <w:ilvl w:val="0"/>
          <w:numId w:val="34"/>
        </w:numPr>
      </w:pPr>
      <w:r w:rsidRPr="00C575F9">
        <w:t>Introduction of new media for fare payments.</w:t>
      </w:r>
    </w:p>
    <w:p w14:paraId="1306A2FB" w14:textId="77777777" w:rsidR="00851944" w:rsidRDefault="00851944" w:rsidP="00851944">
      <w:pPr>
        <w:jc w:val="both"/>
      </w:pPr>
    </w:p>
    <w:p w14:paraId="00A72711" w14:textId="0237A4D3" w:rsidR="00851944" w:rsidRDefault="008C28AE" w:rsidP="00851944">
      <w:pPr>
        <w:pStyle w:val="Heading2"/>
      </w:pPr>
      <w:bookmarkStart w:id="23" w:name="_Toc913522948"/>
      <w:r>
        <w:t>Operational and Financial Efficiency</w:t>
      </w:r>
      <w:bookmarkEnd w:id="23"/>
    </w:p>
    <w:p w14:paraId="27926D47" w14:textId="7084DCFD" w:rsidR="00851944" w:rsidRDefault="0035478B" w:rsidP="0035478B">
      <w:pPr>
        <w:pStyle w:val="Heading3"/>
      </w:pPr>
      <w:bookmarkStart w:id="24" w:name="_Toc389837735"/>
      <w:r>
        <w:t>Key (Core) Objectives</w:t>
      </w:r>
      <w:bookmarkEnd w:id="24"/>
    </w:p>
    <w:p w14:paraId="296BBF80" w14:textId="77777777" w:rsidR="00EA34FC" w:rsidRDefault="00EA34FC" w:rsidP="00851944">
      <w:pPr>
        <w:pStyle w:val="ListParagraph"/>
        <w:numPr>
          <w:ilvl w:val="0"/>
          <w:numId w:val="33"/>
        </w:numPr>
      </w:pPr>
      <w:r w:rsidRPr="00EA34FC">
        <w:t>Increased operational efficiency.</w:t>
      </w:r>
    </w:p>
    <w:p w14:paraId="15EE005C" w14:textId="77777777" w:rsidR="00377423" w:rsidRDefault="00377423" w:rsidP="00851944">
      <w:pPr>
        <w:pStyle w:val="ListParagraph"/>
        <w:numPr>
          <w:ilvl w:val="0"/>
          <w:numId w:val="33"/>
        </w:numPr>
      </w:pPr>
      <w:r w:rsidRPr="00377423">
        <w:t>Increased fare and non-fare revenues.</w:t>
      </w:r>
    </w:p>
    <w:p w14:paraId="070EB3DA" w14:textId="77777777" w:rsidR="00377423" w:rsidRDefault="00377423" w:rsidP="00851944">
      <w:pPr>
        <w:pStyle w:val="ListParagraph"/>
        <w:numPr>
          <w:ilvl w:val="0"/>
          <w:numId w:val="33"/>
        </w:numPr>
      </w:pPr>
      <w:r w:rsidRPr="00377423">
        <w:t>Simplification of entry devices.</w:t>
      </w:r>
    </w:p>
    <w:p w14:paraId="0DEF950B" w14:textId="77777777" w:rsidR="00377423" w:rsidRDefault="00377423" w:rsidP="00851944">
      <w:pPr>
        <w:pStyle w:val="ListParagraph"/>
        <w:numPr>
          <w:ilvl w:val="0"/>
          <w:numId w:val="33"/>
        </w:numPr>
      </w:pPr>
      <w:r w:rsidRPr="00377423">
        <w:t>Reduction of implementation costs.</w:t>
      </w:r>
    </w:p>
    <w:p w14:paraId="0EDEB7AA" w14:textId="52D71609" w:rsidR="00377423" w:rsidRDefault="00377423" w:rsidP="00851944">
      <w:pPr>
        <w:pStyle w:val="ListParagraph"/>
        <w:numPr>
          <w:ilvl w:val="0"/>
          <w:numId w:val="33"/>
        </w:numPr>
      </w:pPr>
      <w:r w:rsidRPr="00377423">
        <w:t>Lower operating costs (centralized solution).</w:t>
      </w:r>
    </w:p>
    <w:p w14:paraId="082B6301" w14:textId="7CB12E5D" w:rsidR="00851944" w:rsidRDefault="00AC247B" w:rsidP="00AC247B">
      <w:pPr>
        <w:pStyle w:val="Heading3"/>
      </w:pPr>
      <w:bookmarkStart w:id="25" w:name="_Toc1534700616"/>
      <w:r>
        <w:t>Important Objectives (Possible Immediate Enhancements)</w:t>
      </w:r>
      <w:bookmarkEnd w:id="25"/>
    </w:p>
    <w:p w14:paraId="1274CA1A" w14:textId="77777777" w:rsidR="00377423" w:rsidRDefault="00377423" w:rsidP="00851944">
      <w:pPr>
        <w:pStyle w:val="ListParagraph"/>
        <w:numPr>
          <w:ilvl w:val="0"/>
          <w:numId w:val="34"/>
        </w:numPr>
      </w:pPr>
      <w:r w:rsidRPr="00377423">
        <w:t>Simplification of the introduction of new technologies.</w:t>
      </w:r>
    </w:p>
    <w:p w14:paraId="21E73035" w14:textId="77777777" w:rsidR="005B32DF" w:rsidRDefault="005B32DF" w:rsidP="005B32DF">
      <w:pPr>
        <w:pStyle w:val="ListParagraph"/>
        <w:numPr>
          <w:ilvl w:val="0"/>
          <w:numId w:val="34"/>
        </w:numPr>
      </w:pPr>
      <w:r w:rsidRPr="005B32DF">
        <w:t>Reduced effort when introducing new products and onboarding employees.</w:t>
      </w:r>
    </w:p>
    <w:p w14:paraId="5946AD0D" w14:textId="375A6526" w:rsidR="00851944" w:rsidRDefault="005B32DF" w:rsidP="005B32DF">
      <w:pPr>
        <w:pStyle w:val="ListParagraph"/>
        <w:numPr>
          <w:ilvl w:val="0"/>
          <w:numId w:val="34"/>
        </w:numPr>
      </w:pPr>
      <w:r w:rsidRPr="005B32DF">
        <w:t>Global real-time overview of passenger data.</w:t>
      </w:r>
    </w:p>
    <w:p w14:paraId="229B5194" w14:textId="77777777" w:rsidR="005B32DF" w:rsidRDefault="005B32DF" w:rsidP="005B32DF"/>
    <w:p w14:paraId="0769B8AC" w14:textId="1FE81F9F" w:rsidR="00851944" w:rsidRDefault="00AE3577" w:rsidP="00851944">
      <w:pPr>
        <w:pStyle w:val="Heading2"/>
      </w:pPr>
      <w:bookmarkStart w:id="26" w:name="_Toc681048949"/>
      <w:r>
        <w:t>Data, Analytics, Planning</w:t>
      </w:r>
      <w:bookmarkEnd w:id="26"/>
    </w:p>
    <w:p w14:paraId="7DDE5601" w14:textId="2ADB5928" w:rsidR="00851944" w:rsidRDefault="0035478B" w:rsidP="0035478B">
      <w:pPr>
        <w:pStyle w:val="Heading3"/>
      </w:pPr>
      <w:bookmarkStart w:id="27" w:name="_Toc1356383941"/>
      <w:r>
        <w:t>Key (Core) Objectives</w:t>
      </w:r>
      <w:bookmarkEnd w:id="27"/>
    </w:p>
    <w:p w14:paraId="04A7BECF" w14:textId="77777777" w:rsidR="005B32DF" w:rsidRDefault="005B32DF" w:rsidP="00851944">
      <w:pPr>
        <w:pStyle w:val="ListParagraph"/>
        <w:numPr>
          <w:ilvl w:val="0"/>
          <w:numId w:val="33"/>
        </w:numPr>
      </w:pPr>
      <w:r w:rsidRPr="005B32DF">
        <w:t>Use of technology for data analysis.</w:t>
      </w:r>
    </w:p>
    <w:p w14:paraId="35E5E074" w14:textId="24E98818" w:rsidR="005B32DF" w:rsidRDefault="005B32DF" w:rsidP="00851944">
      <w:pPr>
        <w:pStyle w:val="ListParagraph"/>
        <w:numPr>
          <w:ilvl w:val="0"/>
          <w:numId w:val="33"/>
        </w:numPr>
      </w:pPr>
      <w:r w:rsidRPr="005B32DF">
        <w:t>Support for journey planners.</w:t>
      </w:r>
    </w:p>
    <w:p w14:paraId="4367F05B" w14:textId="7AFA46F2" w:rsidR="00851944" w:rsidRDefault="00AC247B" w:rsidP="00AC247B">
      <w:pPr>
        <w:pStyle w:val="Heading3"/>
      </w:pPr>
      <w:bookmarkStart w:id="28" w:name="_Toc957277964"/>
      <w:r>
        <w:t>Important Objectives (Possible Immediate Enhancements)</w:t>
      </w:r>
      <w:bookmarkEnd w:id="28"/>
    </w:p>
    <w:p w14:paraId="057CA077" w14:textId="1665EEAF" w:rsidR="00851944" w:rsidRPr="00016006" w:rsidRDefault="00721C1C" w:rsidP="00851944">
      <w:pPr>
        <w:pStyle w:val="ListParagraph"/>
        <w:numPr>
          <w:ilvl w:val="0"/>
          <w:numId w:val="34"/>
        </w:numPr>
      </w:pPr>
      <w:r w:rsidRPr="00721C1C">
        <w:t>Use of artificial intelligence for journey analysis.</w:t>
      </w:r>
    </w:p>
    <w:p w14:paraId="1924B1B3" w14:textId="77777777" w:rsidR="00851944" w:rsidRDefault="00851944" w:rsidP="00851944">
      <w:pPr>
        <w:jc w:val="both"/>
      </w:pPr>
    </w:p>
    <w:p w14:paraId="2FC1E9E8" w14:textId="0EF94FB9" w:rsidR="00851944" w:rsidRDefault="00AE3577" w:rsidP="00851944">
      <w:pPr>
        <w:pStyle w:val="Heading2"/>
      </w:pPr>
      <w:bookmarkStart w:id="29" w:name="_Toc857631651"/>
      <w:r>
        <w:t>Security and Risk Management</w:t>
      </w:r>
      <w:bookmarkEnd w:id="29"/>
    </w:p>
    <w:p w14:paraId="3D3746DE" w14:textId="190DC5AF" w:rsidR="00851944" w:rsidRDefault="0035478B" w:rsidP="0035478B">
      <w:pPr>
        <w:pStyle w:val="Heading3"/>
      </w:pPr>
      <w:bookmarkStart w:id="30" w:name="_Toc499242858"/>
      <w:r>
        <w:t>Key (Core) Objectives</w:t>
      </w:r>
      <w:bookmarkEnd w:id="30"/>
    </w:p>
    <w:p w14:paraId="528D30BC" w14:textId="77777777" w:rsidR="00721C1C" w:rsidRDefault="00721C1C" w:rsidP="00851944">
      <w:pPr>
        <w:pStyle w:val="ListParagraph"/>
        <w:numPr>
          <w:ilvl w:val="0"/>
          <w:numId w:val="33"/>
        </w:numPr>
      </w:pPr>
      <w:r w:rsidRPr="00721C1C">
        <w:t>Increased security.</w:t>
      </w:r>
    </w:p>
    <w:p w14:paraId="5A7DEF0A" w14:textId="77777777" w:rsidR="00721C1C" w:rsidRDefault="00721C1C" w:rsidP="00851944">
      <w:pPr>
        <w:pStyle w:val="ListParagraph"/>
        <w:numPr>
          <w:ilvl w:val="0"/>
          <w:numId w:val="33"/>
        </w:numPr>
      </w:pPr>
      <w:r w:rsidRPr="00721C1C">
        <w:t>Risk management (real-time denial lists, etc.).</w:t>
      </w:r>
    </w:p>
    <w:p w14:paraId="6BEF80D0" w14:textId="669ECB46" w:rsidR="00721C1C" w:rsidRDefault="00BE3315" w:rsidP="00851944">
      <w:pPr>
        <w:pStyle w:val="ListParagraph"/>
        <w:numPr>
          <w:ilvl w:val="0"/>
          <w:numId w:val="33"/>
        </w:numPr>
      </w:pPr>
      <w:r w:rsidRPr="00BE3315">
        <w:t>Revenue protection.</w:t>
      </w:r>
    </w:p>
    <w:p w14:paraId="7D3DA49A" w14:textId="6C1975F8" w:rsidR="00851944" w:rsidRDefault="00AC247B" w:rsidP="00AC247B">
      <w:pPr>
        <w:pStyle w:val="Heading3"/>
      </w:pPr>
      <w:bookmarkStart w:id="31" w:name="_Toc1288072998"/>
      <w:r>
        <w:t>Important Objectives (Possible Immediate Enhancements)</w:t>
      </w:r>
      <w:bookmarkEnd w:id="31"/>
    </w:p>
    <w:p w14:paraId="067721EE" w14:textId="16CCCE67" w:rsidR="00851944" w:rsidRDefault="00BE3315" w:rsidP="00DD288F">
      <w:pPr>
        <w:pStyle w:val="ListParagraph"/>
        <w:numPr>
          <w:ilvl w:val="0"/>
          <w:numId w:val="34"/>
        </w:numPr>
      </w:pPr>
      <w:r w:rsidRPr="00BE3315">
        <w:t>Use of artificial intelligence for journey analysis.</w:t>
      </w:r>
      <w:r w:rsidR="006D3D6A">
        <w:t xml:space="preserve"> </w:t>
      </w:r>
      <w:r w:rsidR="00594634">
        <w:t xml:space="preserve">In the case of developing a solution that uses artificial intelligence, the contractor must comply with the Guidelines for the development, deployment, and use of artificial intelligence in public administration (available at: </w:t>
      </w:r>
      <w:hyperlink r:id="rId9" w:history="1">
        <w:r w:rsidR="00DD288F" w:rsidRPr="0017452A">
          <w:rPr>
            <w:rStyle w:val="Hyperlink"/>
          </w:rPr>
          <w:t>https://nio.gov.si/en/products/smernice%2Bza%2Brazvoj%2Buvajanje%2Bin%2Buporabo%2Bumetne%2Binteligence%2Bv%2Bjavni%2Bupravi?release=2.0</w:t>
        </w:r>
      </w:hyperlink>
      <w:r w:rsidR="00594634">
        <w:t>).</w:t>
      </w:r>
      <w:r w:rsidR="00DD288F">
        <w:t xml:space="preserve"> </w:t>
      </w:r>
    </w:p>
    <w:p w14:paraId="30C5B342" w14:textId="77777777" w:rsidR="00F979D4" w:rsidRDefault="00F979D4" w:rsidP="00F979D4"/>
    <w:p w14:paraId="235D6641" w14:textId="700454B7" w:rsidR="00851944" w:rsidRPr="00F90500" w:rsidRDefault="00BE3315" w:rsidP="00851944">
      <w:pPr>
        <w:pStyle w:val="Heading2"/>
      </w:pPr>
      <w:bookmarkStart w:id="32" w:name="_Toc1162033537"/>
      <w:r>
        <w:t>Openness and Partnerships</w:t>
      </w:r>
      <w:bookmarkEnd w:id="32"/>
    </w:p>
    <w:p w14:paraId="51288755" w14:textId="65BA5BA1" w:rsidR="00851944" w:rsidRDefault="0035478B" w:rsidP="0035478B">
      <w:pPr>
        <w:pStyle w:val="Heading3"/>
      </w:pPr>
      <w:bookmarkStart w:id="33" w:name="_Toc2095782214"/>
      <w:r>
        <w:t>Key (Core) Objectives</w:t>
      </w:r>
      <w:bookmarkEnd w:id="33"/>
    </w:p>
    <w:p w14:paraId="3AE153AC" w14:textId="77777777" w:rsidR="00BE3315" w:rsidRDefault="00BE3315" w:rsidP="00851944">
      <w:pPr>
        <w:pStyle w:val="ListParagraph"/>
        <w:numPr>
          <w:ilvl w:val="0"/>
          <w:numId w:val="33"/>
        </w:numPr>
      </w:pPr>
      <w:r w:rsidRPr="00BE3315">
        <w:t>Use of interoperable and open standards.</w:t>
      </w:r>
    </w:p>
    <w:p w14:paraId="01181B99" w14:textId="77777777" w:rsidR="00860536" w:rsidRDefault="00860536" w:rsidP="00851944">
      <w:pPr>
        <w:pStyle w:val="ListParagraph"/>
        <w:numPr>
          <w:ilvl w:val="0"/>
          <w:numId w:val="33"/>
        </w:numPr>
      </w:pPr>
      <w:r w:rsidRPr="00860536">
        <w:t>Strengthening partnerships with cities.</w:t>
      </w:r>
    </w:p>
    <w:p w14:paraId="1D02DC11" w14:textId="23A2256F" w:rsidR="00851944" w:rsidRDefault="00860536" w:rsidP="00DD288F">
      <w:pPr>
        <w:pStyle w:val="ListParagraph"/>
        <w:numPr>
          <w:ilvl w:val="0"/>
          <w:numId w:val="33"/>
        </w:numPr>
      </w:pPr>
      <w:r w:rsidRPr="00860536">
        <w:t>Strengthening partnerships with international service providers.</w:t>
      </w:r>
    </w:p>
    <w:p w14:paraId="17C156D2" w14:textId="77777777" w:rsidR="00F979D4" w:rsidRDefault="00F979D4" w:rsidP="00F979D4"/>
    <w:p w14:paraId="11C14102" w14:textId="13265619" w:rsidR="00851944" w:rsidRPr="00F90500" w:rsidRDefault="00AE3577" w:rsidP="00851944">
      <w:pPr>
        <w:pStyle w:val="Heading2"/>
      </w:pPr>
      <w:bookmarkStart w:id="34" w:name="_Toc1243974087"/>
      <w:r>
        <w:t>Implementation and Supplier Obligations</w:t>
      </w:r>
      <w:bookmarkEnd w:id="34"/>
    </w:p>
    <w:p w14:paraId="3DE7B27B" w14:textId="014E4F97" w:rsidR="00851944" w:rsidRDefault="0035478B" w:rsidP="0035478B">
      <w:pPr>
        <w:pStyle w:val="Heading3"/>
      </w:pPr>
      <w:bookmarkStart w:id="35" w:name="_Toc2066363416"/>
      <w:r>
        <w:t>Key (Core) Objectives</w:t>
      </w:r>
      <w:bookmarkEnd w:id="35"/>
    </w:p>
    <w:p w14:paraId="0308EDE8" w14:textId="77777777" w:rsidR="00860536" w:rsidRDefault="00860536" w:rsidP="00851944">
      <w:pPr>
        <w:pStyle w:val="ListParagraph"/>
        <w:numPr>
          <w:ilvl w:val="0"/>
          <w:numId w:val="33"/>
        </w:numPr>
      </w:pPr>
      <w:r w:rsidRPr="00860536">
        <w:t>Project management.</w:t>
      </w:r>
    </w:p>
    <w:p w14:paraId="2DEBD2CB" w14:textId="77777777" w:rsidR="0060306D" w:rsidRDefault="0060306D" w:rsidP="00851944">
      <w:pPr>
        <w:pStyle w:val="ListParagraph"/>
        <w:numPr>
          <w:ilvl w:val="0"/>
          <w:numId w:val="33"/>
        </w:numPr>
      </w:pPr>
      <w:r w:rsidRPr="0060306D">
        <w:t>Preparation of appropriate documentation.</w:t>
      </w:r>
    </w:p>
    <w:p w14:paraId="7F83D9B1" w14:textId="77777777" w:rsidR="0060306D" w:rsidRDefault="0060306D" w:rsidP="00851944">
      <w:pPr>
        <w:pStyle w:val="ListParagraph"/>
        <w:numPr>
          <w:ilvl w:val="0"/>
          <w:numId w:val="33"/>
        </w:numPr>
      </w:pPr>
      <w:r w:rsidRPr="0060306D">
        <w:t xml:space="preserve">Installation and configuration of equipment. </w:t>
      </w:r>
    </w:p>
    <w:p w14:paraId="088B5B76" w14:textId="77777777" w:rsidR="0060306D" w:rsidRDefault="0060306D" w:rsidP="00851944">
      <w:pPr>
        <w:pStyle w:val="ListParagraph"/>
        <w:numPr>
          <w:ilvl w:val="0"/>
          <w:numId w:val="33"/>
        </w:numPr>
      </w:pPr>
      <w:r>
        <w:t>Staff t</w:t>
      </w:r>
      <w:r w:rsidRPr="0060306D">
        <w:t xml:space="preserve">raining. </w:t>
      </w:r>
    </w:p>
    <w:p w14:paraId="743D8F28" w14:textId="77777777" w:rsidR="0060306D" w:rsidRDefault="0060306D" w:rsidP="00851944">
      <w:pPr>
        <w:pStyle w:val="ListParagraph"/>
        <w:numPr>
          <w:ilvl w:val="0"/>
          <w:numId w:val="33"/>
        </w:numPr>
      </w:pPr>
      <w:r w:rsidRPr="0060306D">
        <w:t xml:space="preserve">System testing. </w:t>
      </w:r>
    </w:p>
    <w:p w14:paraId="2752F196" w14:textId="77777777" w:rsidR="0060306D" w:rsidRDefault="0060306D" w:rsidP="00851944">
      <w:pPr>
        <w:pStyle w:val="ListParagraph"/>
        <w:numPr>
          <w:ilvl w:val="0"/>
          <w:numId w:val="33"/>
        </w:numPr>
      </w:pPr>
      <w:r w:rsidRPr="0060306D">
        <w:t xml:space="preserve">Warranty. </w:t>
      </w:r>
    </w:p>
    <w:p w14:paraId="1BC1C19D" w14:textId="77777777" w:rsidR="0060306D" w:rsidRDefault="0060306D" w:rsidP="00851944">
      <w:pPr>
        <w:pStyle w:val="ListParagraph"/>
        <w:numPr>
          <w:ilvl w:val="0"/>
          <w:numId w:val="33"/>
        </w:numPr>
      </w:pPr>
      <w:r w:rsidRPr="0060306D">
        <w:t xml:space="preserve">Spare parts. </w:t>
      </w:r>
    </w:p>
    <w:p w14:paraId="2CE21581" w14:textId="77777777" w:rsidR="0060306D" w:rsidRDefault="0060306D" w:rsidP="00851944">
      <w:pPr>
        <w:pStyle w:val="ListParagraph"/>
        <w:numPr>
          <w:ilvl w:val="0"/>
          <w:numId w:val="33"/>
        </w:numPr>
      </w:pPr>
      <w:r w:rsidRPr="0060306D">
        <w:t xml:space="preserve">Technical support after acceptance. </w:t>
      </w:r>
    </w:p>
    <w:p w14:paraId="0EBB7D8C" w14:textId="77777777" w:rsidR="0060306D" w:rsidRDefault="0060306D" w:rsidP="00851944">
      <w:pPr>
        <w:pStyle w:val="ListParagraph"/>
        <w:numPr>
          <w:ilvl w:val="0"/>
          <w:numId w:val="33"/>
        </w:numPr>
      </w:pPr>
      <w:r w:rsidRPr="0060306D">
        <w:t xml:space="preserve">Fulfilment of all mandatory functionalities defined in the tender documentation. </w:t>
      </w:r>
    </w:p>
    <w:p w14:paraId="2A64073A" w14:textId="785FD000" w:rsidR="0060306D" w:rsidRDefault="0060306D" w:rsidP="00851944">
      <w:pPr>
        <w:pStyle w:val="ListParagraph"/>
        <w:numPr>
          <w:ilvl w:val="0"/>
          <w:numId w:val="33"/>
        </w:numPr>
      </w:pPr>
      <w:r w:rsidRPr="0060306D">
        <w:t>Possibility of alternative solutions if they provide equivalent functionalities.</w:t>
      </w:r>
    </w:p>
    <w:p w14:paraId="63C382E3" w14:textId="035FFA91" w:rsidR="00BB0302" w:rsidRPr="00AA0AFC" w:rsidRDefault="00931BB0" w:rsidP="0029643B">
      <w:pPr>
        <w:jc w:val="both"/>
      </w:pPr>
      <w:r w:rsidRPr="00AA0AFC">
        <w:t>The Contracting Authority is seeking creative and cost-effective solutions that meet the intent of this tender requirement while offering flexibility to support future changes to DUJPP strategy, policies and programs. The vendors shall provide all project management, documentation, installation, configuration, training, testing, warranty, spares, and technical support services following System Acceptance for systems provided by the vendor and their subcontractors.</w:t>
      </w:r>
    </w:p>
    <w:p w14:paraId="7213CAFC" w14:textId="77777777" w:rsidR="00A9182A" w:rsidRPr="00AA0AFC" w:rsidRDefault="00A9182A" w:rsidP="0029643B">
      <w:pPr>
        <w:jc w:val="both"/>
      </w:pPr>
    </w:p>
    <w:p w14:paraId="1D188224" w14:textId="77777777" w:rsidR="006D6006" w:rsidRPr="00AA0AFC" w:rsidRDefault="006D6006">
      <w:pPr>
        <w:rPr>
          <w:rFonts w:eastAsiaTheme="majorEastAsia" w:cstheme="majorBidi"/>
          <w:color w:val="2F5496" w:themeColor="accent1" w:themeShade="BF"/>
          <w:sz w:val="36"/>
          <w:szCs w:val="32"/>
        </w:rPr>
      </w:pPr>
      <w:r w:rsidRPr="00AA0AFC">
        <w:br w:type="page"/>
      </w:r>
    </w:p>
    <w:p w14:paraId="3D712B47" w14:textId="46AE0592" w:rsidR="0029643B" w:rsidRDefault="0029643B" w:rsidP="00BB0302">
      <w:pPr>
        <w:pStyle w:val="Heading1"/>
      </w:pPr>
      <w:bookmarkStart w:id="36" w:name="_Toc1073303230"/>
      <w:r>
        <w:t>General Compliance Highlights</w:t>
      </w:r>
      <w:bookmarkEnd w:id="36"/>
    </w:p>
    <w:p w14:paraId="349CCC5F" w14:textId="77777777" w:rsidR="00B47E34" w:rsidRPr="00B47E34" w:rsidRDefault="00B47E34" w:rsidP="00B47E34"/>
    <w:p w14:paraId="399617D6" w14:textId="3FEFE5B6" w:rsidR="0029643B" w:rsidRPr="00AA0AFC" w:rsidRDefault="0029643B" w:rsidP="00BB0302">
      <w:pPr>
        <w:pStyle w:val="Heading2"/>
      </w:pPr>
      <w:bookmarkStart w:id="37" w:name="_Toc1777202555"/>
      <w:r>
        <w:t>Technology Controls and Standards</w:t>
      </w:r>
      <w:bookmarkEnd w:id="37"/>
    </w:p>
    <w:p w14:paraId="201F0CDE" w14:textId="7B9BEAC5" w:rsidR="004353A7" w:rsidRPr="00292061" w:rsidRDefault="004353A7" w:rsidP="004353A7">
      <w:pPr>
        <w:jc w:val="both"/>
      </w:pPr>
      <w:r>
        <w:t xml:space="preserve">The Contracting Authority expects all vendors to apply technology controls and standards commonly used in </w:t>
      </w:r>
      <w:r w:rsidRPr="00292061">
        <w:t>comparable IT projects. This requirement supports DUJPP in ensuring compliance with recommended technology governance, security, and operational standards.</w:t>
      </w:r>
    </w:p>
    <w:p w14:paraId="4B73F169" w14:textId="77777777" w:rsidR="001471A8" w:rsidRPr="001471A8" w:rsidRDefault="001471A8" w:rsidP="001471A8">
      <w:pPr>
        <w:jc w:val="both"/>
      </w:pPr>
      <w:r w:rsidRPr="001471A8">
        <w:t>During the development of solutions, the client expects the contractor to follow the MDP Guidelines for the development of information solutions. These guidelines are intended for project managers, project teams, and working groups that are starting the development of new or the modernization of existing information solutions.</w:t>
      </w:r>
    </w:p>
    <w:p w14:paraId="3A0134E4" w14:textId="77777777" w:rsidR="001471A8" w:rsidRPr="001471A8" w:rsidRDefault="001471A8" w:rsidP="001471A8">
      <w:pPr>
        <w:jc w:val="both"/>
      </w:pPr>
      <w:r w:rsidRPr="001471A8">
        <w:t>The document describes the process of developing information systems, presents existing and planned shared building blocks, portals, and horizontal applications, and provides more detailed recommendations for individual areas.</w:t>
      </w:r>
    </w:p>
    <w:p w14:paraId="5B56F04F" w14:textId="77777777" w:rsidR="001471A8" w:rsidRPr="00292061" w:rsidRDefault="001471A8" w:rsidP="001471A8">
      <w:pPr>
        <w:jc w:val="both"/>
      </w:pPr>
      <w:r w:rsidRPr="001471A8">
        <w:t>The contractor should primarily use the guidelines when preparing solutions that will include databases of the Republic of Slovenia (e.g., the “Pladenj”) and when preparing solutions related to various passenger fare statuses and the automatic verification of eligibility for such statuses.</w:t>
      </w:r>
    </w:p>
    <w:p w14:paraId="094C66F5" w14:textId="19F0F70C" w:rsidR="001471A8" w:rsidRPr="001471A8" w:rsidRDefault="00292061" w:rsidP="001471A8">
      <w:pPr>
        <w:jc w:val="both"/>
      </w:pPr>
      <w:hyperlink r:id="rId10" w:history="1">
        <w:r w:rsidRPr="00292061">
          <w:rPr>
            <w:rStyle w:val="Hyperlink"/>
          </w:rPr>
          <w:t>https://nio.gov.si/en/products/smernice%2Bmju%2Bza%2Brazvoj%2Binformacijskih%2Bresitev</w:t>
        </w:r>
      </w:hyperlink>
      <w:r w:rsidRPr="00292061">
        <w:t xml:space="preserve"> </w:t>
      </w:r>
    </w:p>
    <w:p w14:paraId="67B12BB3" w14:textId="38D5A5ED" w:rsidR="004353A7" w:rsidRPr="00292061" w:rsidRDefault="004353A7" w:rsidP="004353A7">
      <w:pPr>
        <w:jc w:val="both"/>
      </w:pPr>
      <w:r w:rsidRPr="00292061">
        <w:t>Engagement teams must consider these technology controls and standards when procuring or designing the solution and ensure they are applied wherever relevant.</w:t>
      </w:r>
    </w:p>
    <w:p w14:paraId="28413217" w14:textId="47C0FAC8" w:rsidR="004353A7" w:rsidRPr="00292061" w:rsidRDefault="004353A7" w:rsidP="004353A7">
      <w:pPr>
        <w:jc w:val="both"/>
      </w:pPr>
      <w:r w:rsidRPr="00292061">
        <w:t>Vendors are required to describe how similar projects have been delivered and how comparable technology controls and standards were implemented.</w:t>
      </w:r>
    </w:p>
    <w:p w14:paraId="625FFC01" w14:textId="26C221DE" w:rsidR="004353A7" w:rsidRDefault="004353A7" w:rsidP="004353A7">
      <w:pPr>
        <w:jc w:val="both"/>
      </w:pPr>
      <w:r>
        <w:t xml:space="preserve">Compliance with Technology Controls and Standards (TCS) must be reflected in the specifications and features of the proposed solution, as outlined in </w:t>
      </w:r>
      <w:r w:rsidR="00413C56">
        <w:t>this document</w:t>
      </w:r>
      <w:r>
        <w:t>. Evidence of compliance must be included in the vendor’s technical proposal.</w:t>
      </w:r>
    </w:p>
    <w:p w14:paraId="48D6FE8E" w14:textId="27406719" w:rsidR="007022C1" w:rsidRDefault="004353A7" w:rsidP="004353A7">
      <w:pPr>
        <w:jc w:val="both"/>
      </w:pPr>
      <w:r>
        <w:t>The Contracting Authority reserves the right to enforce applicable technology controls and standards on the selected vendor even after the contract has been awarded.</w:t>
      </w:r>
    </w:p>
    <w:p w14:paraId="5C6B9615" w14:textId="77777777" w:rsidR="00B47E34" w:rsidRPr="00AA0AFC" w:rsidRDefault="00B47E34" w:rsidP="0029643B">
      <w:pPr>
        <w:jc w:val="both"/>
      </w:pPr>
    </w:p>
    <w:p w14:paraId="75B96A54" w14:textId="2B7B37A0" w:rsidR="0029643B" w:rsidRPr="00AA0AFC" w:rsidRDefault="0029643B" w:rsidP="00155585">
      <w:pPr>
        <w:pStyle w:val="Heading2"/>
      </w:pPr>
      <w:bookmarkStart w:id="38" w:name="_Toc1564783447"/>
      <w:r>
        <w:t>Software Quality Assurance Framework</w:t>
      </w:r>
      <w:bookmarkEnd w:id="38"/>
    </w:p>
    <w:p w14:paraId="76D3BB58" w14:textId="1DCDFBF7" w:rsidR="007022C1" w:rsidRDefault="007022C1" w:rsidP="0029643B">
      <w:pPr>
        <w:jc w:val="both"/>
      </w:pPr>
      <w:r w:rsidRPr="00AA0AFC">
        <w:t xml:space="preserve">The Contracting Authority expects software quality assurance </w:t>
      </w:r>
      <w:r w:rsidR="00B47E34">
        <w:t>practices</w:t>
      </w:r>
      <w:r w:rsidR="00B47E34" w:rsidRPr="00AA0AFC">
        <w:t xml:space="preserve"> </w:t>
      </w:r>
      <w:r w:rsidRPr="00AA0AFC">
        <w:t xml:space="preserve">and testing capabilities to be used within PTA and provide minimum requirements to meet quality assurance and testing standards in similar projects worldwide. Software Application vendors, third-party testing vendors, or any parties involved in software development and maintenance should fully adhere to the PTA’s technology quality assurance policy and process framework. Further details of Technology Quality Assurance requirements are highlighted in </w:t>
      </w:r>
      <w:r w:rsidR="00B47E34">
        <w:t xml:space="preserve">the </w:t>
      </w:r>
      <w:r w:rsidRPr="00AA0AFC">
        <w:t>upcoming relevant sections within the document.</w:t>
      </w:r>
    </w:p>
    <w:p w14:paraId="108C2815" w14:textId="77777777" w:rsidR="00B47E34" w:rsidRPr="00AA0AFC" w:rsidRDefault="00B47E34" w:rsidP="0029643B">
      <w:pPr>
        <w:jc w:val="both"/>
      </w:pPr>
    </w:p>
    <w:p w14:paraId="438BC180" w14:textId="7246137A" w:rsidR="0029643B" w:rsidRPr="00AA0AFC" w:rsidRDefault="0029643B" w:rsidP="00155585">
      <w:pPr>
        <w:pStyle w:val="Heading2"/>
      </w:pPr>
      <w:bookmarkStart w:id="39" w:name="_Toc1272375312"/>
      <w:r>
        <w:t>Application Governance Framework (GTZ)</w:t>
      </w:r>
      <w:bookmarkEnd w:id="39"/>
    </w:p>
    <w:p w14:paraId="638B1168" w14:textId="65E5B5E1" w:rsidR="0029643B" w:rsidRPr="00AA0AFC" w:rsidRDefault="00155585" w:rsidP="00155585">
      <w:pPr>
        <w:pStyle w:val="NoSpacing"/>
        <w:spacing w:after="160" w:line="259" w:lineRule="auto"/>
        <w:jc w:val="both"/>
        <w:rPr>
          <w:lang w:val="en-GB"/>
        </w:rPr>
      </w:pPr>
      <w:r w:rsidRPr="00AA0AFC">
        <w:rPr>
          <w:lang w:val="en-GB"/>
        </w:rPr>
        <w:t>The Ministry of Digital</w:t>
      </w:r>
      <w:r w:rsidR="0092734C">
        <w:rPr>
          <w:lang w:val="en-GB"/>
        </w:rPr>
        <w:t xml:space="preserve"> Transformation</w:t>
      </w:r>
      <w:r w:rsidRPr="00AA0AFC">
        <w:rPr>
          <w:lang w:val="en-GB"/>
        </w:rPr>
        <w:t xml:space="preserve"> of the Republic of Slovenia has developed an Application Governance Framework (Generic Technological Requirements - GTZ in short) </w:t>
      </w:r>
      <w:r w:rsidR="0024571D" w:rsidRPr="00AA0AFC">
        <w:rPr>
          <w:lang w:val="en-GB"/>
        </w:rPr>
        <w:t>to provide</w:t>
      </w:r>
      <w:r w:rsidRPr="00AA0AFC">
        <w:rPr>
          <w:lang w:val="en-GB"/>
        </w:rPr>
        <w:t xml:space="preserve"> more governance and control over various applications owned and operated by different ministries and agencies in Slovenia. The key objectives of using GTZ are as follows:</w:t>
      </w:r>
    </w:p>
    <w:p w14:paraId="6927AEAD" w14:textId="2BEE36FA" w:rsidR="0029643B" w:rsidRPr="00AA0AFC" w:rsidRDefault="00155585" w:rsidP="001B0D28">
      <w:pPr>
        <w:pStyle w:val="ListParagraph"/>
        <w:numPr>
          <w:ilvl w:val="0"/>
          <w:numId w:val="2"/>
        </w:numPr>
        <w:ind w:left="426" w:hanging="284"/>
        <w:jc w:val="both"/>
      </w:pPr>
      <w:r w:rsidRPr="00AA0AFC">
        <w:t xml:space="preserve">Ensure that </w:t>
      </w:r>
      <w:r w:rsidR="008267D9" w:rsidRPr="00AA0AFC">
        <w:t>Contracting Authority</w:t>
      </w:r>
      <w:r w:rsidR="00FF0858" w:rsidRPr="00AA0AFC">
        <w:t>’s</w:t>
      </w:r>
      <w:r w:rsidRPr="00AA0AFC">
        <w:t xml:space="preserve"> applications achieve their strategic objectives.</w:t>
      </w:r>
    </w:p>
    <w:p w14:paraId="32651244" w14:textId="33FB9465" w:rsidR="0029643B" w:rsidRPr="00AA0AFC" w:rsidRDefault="00155585" w:rsidP="001B0D28">
      <w:pPr>
        <w:pStyle w:val="ListParagraph"/>
        <w:numPr>
          <w:ilvl w:val="0"/>
          <w:numId w:val="2"/>
        </w:numPr>
        <w:ind w:left="426" w:hanging="284"/>
        <w:jc w:val="both"/>
      </w:pPr>
      <w:r w:rsidRPr="00AA0AFC">
        <w:t xml:space="preserve">Improve efficiency and effectiveness of </w:t>
      </w:r>
      <w:r w:rsidR="008267D9" w:rsidRPr="00AA0AFC">
        <w:t>PTA’s</w:t>
      </w:r>
      <w:r w:rsidRPr="00AA0AFC">
        <w:t xml:space="preserve"> business operations.</w:t>
      </w:r>
    </w:p>
    <w:p w14:paraId="287B25E2" w14:textId="3A841C55" w:rsidR="006C11C7" w:rsidRPr="00AA0AFC" w:rsidRDefault="006C11C7" w:rsidP="001B0D28">
      <w:pPr>
        <w:pStyle w:val="ListParagraph"/>
        <w:numPr>
          <w:ilvl w:val="0"/>
          <w:numId w:val="2"/>
        </w:numPr>
        <w:ind w:left="426" w:hanging="284"/>
        <w:jc w:val="both"/>
      </w:pPr>
      <w:r w:rsidRPr="00AA0AFC">
        <w:t>Follow the required security standards.</w:t>
      </w:r>
    </w:p>
    <w:p w14:paraId="6A7A985C" w14:textId="38470D92" w:rsidR="0029643B" w:rsidRPr="00AA0AFC" w:rsidRDefault="0029643B" w:rsidP="001B0D28">
      <w:pPr>
        <w:pStyle w:val="ListParagraph"/>
        <w:numPr>
          <w:ilvl w:val="0"/>
          <w:numId w:val="2"/>
        </w:numPr>
        <w:ind w:left="426" w:hanging="284"/>
        <w:jc w:val="both"/>
      </w:pPr>
      <w:r w:rsidRPr="00AA0AFC">
        <w:t>Ensure that best practices are followed during the entire application lifecycle.</w:t>
      </w:r>
    </w:p>
    <w:p w14:paraId="7C340392" w14:textId="09953F90" w:rsidR="0029643B" w:rsidRDefault="00621999" w:rsidP="0029643B">
      <w:pPr>
        <w:jc w:val="both"/>
      </w:pPr>
      <w:r w:rsidRPr="00621999">
        <w:t>The full GTZ documentation is available on the NIO portal</w:t>
      </w:r>
      <w:r>
        <w:t>:</w:t>
      </w:r>
    </w:p>
    <w:p w14:paraId="2C6CC5C3" w14:textId="203801F8" w:rsidR="00D40F5D" w:rsidRPr="00AA0AFC" w:rsidRDefault="00D40F5D" w:rsidP="0029643B">
      <w:pPr>
        <w:jc w:val="both"/>
      </w:pPr>
      <w:hyperlink r:id="rId11" w:history="1">
        <w:r w:rsidRPr="0022378C">
          <w:rPr>
            <w:rStyle w:val="Hyperlink"/>
          </w:rPr>
          <w:t>https://nio.gov.si/en/products/dokument%2Bgenericne%2Btehnoloske%2Bzahteve%2Bgtz?release=2.0</w:t>
        </w:r>
      </w:hyperlink>
      <w:r>
        <w:t xml:space="preserve"> </w:t>
      </w:r>
    </w:p>
    <w:p w14:paraId="7279E56E" w14:textId="29B77618" w:rsidR="0029643B" w:rsidRPr="00AA0AFC" w:rsidRDefault="0029643B" w:rsidP="00155585">
      <w:pPr>
        <w:pStyle w:val="Heading3"/>
      </w:pPr>
      <w:bookmarkStart w:id="40" w:name="_Toc992035858"/>
      <w:r>
        <w:t>GTZ coverage</w:t>
      </w:r>
      <w:bookmarkEnd w:id="40"/>
    </w:p>
    <w:p w14:paraId="0E1C2B97" w14:textId="41916CCA" w:rsidR="0029643B" w:rsidRPr="00AA0AFC" w:rsidRDefault="0029643B" w:rsidP="0029643B">
      <w:pPr>
        <w:jc w:val="both"/>
      </w:pPr>
      <w:r w:rsidRPr="00AA0AFC">
        <w:t xml:space="preserve">GTZ is a governmental framework based on ISO standards (ISO 27001, 20000, 9001), </w:t>
      </w:r>
      <w:r w:rsidR="0024571D" w:rsidRPr="00AA0AFC">
        <w:t xml:space="preserve">an IT governance framework, and </w:t>
      </w:r>
      <w:r w:rsidRPr="00AA0AFC">
        <w:t>best practices such as ITIL and enterprise architecture practices. Although DUJPP</w:t>
      </w:r>
      <w:r w:rsidR="00FF0858" w:rsidRPr="00AA0AFC">
        <w:t xml:space="preserve">, as </w:t>
      </w:r>
      <w:r w:rsidR="0024571D" w:rsidRPr="00AA0AFC">
        <w:t xml:space="preserve">a </w:t>
      </w:r>
      <w:r w:rsidR="00FF0858" w:rsidRPr="00AA0AFC">
        <w:t>user,</w:t>
      </w:r>
      <w:r w:rsidRPr="00AA0AFC">
        <w:t xml:space="preserve"> is not bound to follow GTZ, DUJPP would like to use the essence of </w:t>
      </w:r>
      <w:r w:rsidR="0024571D" w:rsidRPr="00AA0AFC">
        <w:t xml:space="preserve">the </w:t>
      </w:r>
      <w:r w:rsidRPr="00AA0AFC">
        <w:t>framework:</w:t>
      </w:r>
    </w:p>
    <w:p w14:paraId="69C10516" w14:textId="77777777" w:rsidR="0029643B" w:rsidRPr="00AA0AFC" w:rsidRDefault="0029643B" w:rsidP="0029643B">
      <w:pPr>
        <w:jc w:val="both"/>
        <w:rPr>
          <w:rStyle w:val="IntenseEmphasis"/>
        </w:rPr>
      </w:pPr>
      <w:r w:rsidRPr="00AA0AFC">
        <w:rPr>
          <w:rStyle w:val="IntenseEmphasis"/>
        </w:rPr>
        <w:t>Phase 1: Strategic Alignment</w:t>
      </w:r>
    </w:p>
    <w:p w14:paraId="1E9463B4" w14:textId="753C7F11" w:rsidR="0029643B" w:rsidRPr="00AA0AFC" w:rsidRDefault="00E265DB" w:rsidP="0029643B">
      <w:pPr>
        <w:jc w:val="both"/>
      </w:pPr>
      <w:r w:rsidRPr="00AA0AFC">
        <w:t xml:space="preserve">The strategic alignment phase aims to ensure projects are assessed against their strategic relevance and aligned with </w:t>
      </w:r>
      <w:r w:rsidR="008267D9" w:rsidRPr="00AA0AFC">
        <w:t>PTA</w:t>
      </w:r>
      <w:r w:rsidRPr="00AA0AFC">
        <w:t>'s technology resource strategy, enterprise architecture, and portfolio management practices.</w:t>
      </w:r>
    </w:p>
    <w:p w14:paraId="3DC1A451" w14:textId="77777777" w:rsidR="0029643B" w:rsidRPr="00AA0AFC" w:rsidRDefault="0029643B" w:rsidP="0029643B">
      <w:pPr>
        <w:jc w:val="both"/>
        <w:rPr>
          <w:rStyle w:val="IntenseEmphasis"/>
        </w:rPr>
      </w:pPr>
      <w:r w:rsidRPr="00AA0AFC">
        <w:rPr>
          <w:rStyle w:val="IntenseEmphasis"/>
        </w:rPr>
        <w:t>Phase 2: Planning and Acquisition</w:t>
      </w:r>
    </w:p>
    <w:p w14:paraId="77219785" w14:textId="49ED8647" w:rsidR="0029643B" w:rsidRPr="00AA0AFC" w:rsidRDefault="00E265DB" w:rsidP="0029643B">
      <w:pPr>
        <w:jc w:val="both"/>
      </w:pPr>
      <w:r w:rsidRPr="00AA0AFC">
        <w:t xml:space="preserve">The planning and acquisition phase focuses on project initiation, planning and application acquisition activities, which include controls and guidelines derived </w:t>
      </w:r>
      <w:r w:rsidR="0024571D" w:rsidRPr="00AA0AFC">
        <w:t>from</w:t>
      </w:r>
      <w:r w:rsidRPr="00AA0AFC">
        <w:t xml:space="preserve"> </w:t>
      </w:r>
      <w:r w:rsidR="008267D9" w:rsidRPr="00AA0AFC">
        <w:t>PTA’s</w:t>
      </w:r>
      <w:r w:rsidRPr="00AA0AFC">
        <w:t xml:space="preserve"> project management, enterprise architecture and procurement.</w:t>
      </w:r>
    </w:p>
    <w:p w14:paraId="5EBEC027" w14:textId="77777777" w:rsidR="0029643B" w:rsidRPr="00AA0AFC" w:rsidRDefault="0029643B" w:rsidP="0029643B">
      <w:pPr>
        <w:jc w:val="both"/>
        <w:rPr>
          <w:rStyle w:val="IntenseEmphasis"/>
        </w:rPr>
      </w:pPr>
      <w:r w:rsidRPr="00AA0AFC">
        <w:rPr>
          <w:rStyle w:val="IntenseEmphasis"/>
        </w:rPr>
        <w:t>Phase 3: Building and Implementing</w:t>
      </w:r>
    </w:p>
    <w:p w14:paraId="2F4702B6" w14:textId="4BB8E602" w:rsidR="0029643B" w:rsidRPr="00AA0AFC" w:rsidRDefault="00E265DB" w:rsidP="0029643B">
      <w:pPr>
        <w:jc w:val="both"/>
      </w:pPr>
      <w:r w:rsidRPr="00AA0AFC">
        <w:t xml:space="preserve">The building and implementation phase focuses on managing and controlling the development of applications according to </w:t>
      </w:r>
      <w:r w:rsidR="008267D9" w:rsidRPr="00AA0AFC">
        <w:t>PTA</w:t>
      </w:r>
      <w:r w:rsidRPr="00AA0AFC">
        <w:t>, data standards, security, interface testing, implementation and handover practices.</w:t>
      </w:r>
    </w:p>
    <w:p w14:paraId="523FBDA2" w14:textId="77777777" w:rsidR="0029643B" w:rsidRPr="00AA0AFC" w:rsidRDefault="0029643B" w:rsidP="0029643B">
      <w:pPr>
        <w:jc w:val="both"/>
        <w:rPr>
          <w:rStyle w:val="IntenseEmphasis"/>
        </w:rPr>
      </w:pPr>
      <w:r w:rsidRPr="00AA0AFC">
        <w:rPr>
          <w:rStyle w:val="IntenseEmphasis"/>
        </w:rPr>
        <w:t>Phase 4: Servicing and support</w:t>
      </w:r>
    </w:p>
    <w:p w14:paraId="20B33492" w14:textId="3A9E4E6B" w:rsidR="0029643B" w:rsidRPr="00AA0AFC" w:rsidRDefault="00E265DB" w:rsidP="0029643B">
      <w:pPr>
        <w:jc w:val="both"/>
      </w:pPr>
      <w:r w:rsidRPr="00AA0AFC">
        <w:t xml:space="preserve">The servicing and support phase details managing the aspects after implementing the application. </w:t>
      </w:r>
      <w:r w:rsidR="008B1EFB" w:rsidRPr="00AA0AFC">
        <w:t>Including service level agreements (SLA), application warranties, post-implementation reviews, and end-of-life cycles</w:t>
      </w:r>
      <w:r w:rsidRPr="00AA0AFC">
        <w:t>.</w:t>
      </w:r>
    </w:p>
    <w:p w14:paraId="75906A97" w14:textId="77777777" w:rsidR="00E265DB" w:rsidRPr="00AA0AFC" w:rsidRDefault="00E265DB" w:rsidP="0029643B">
      <w:pPr>
        <w:jc w:val="both"/>
      </w:pPr>
    </w:p>
    <w:p w14:paraId="2A6D7FEE" w14:textId="1ADC6DAA" w:rsidR="0029643B" w:rsidRPr="00AA0AFC" w:rsidRDefault="0029643B" w:rsidP="007173F8">
      <w:pPr>
        <w:pStyle w:val="Heading2"/>
      </w:pPr>
      <w:bookmarkStart w:id="41" w:name="_Toc1259047925"/>
      <w:r>
        <w:t>Value Added Services (VAS)</w:t>
      </w:r>
      <w:bookmarkEnd w:id="41"/>
    </w:p>
    <w:p w14:paraId="432137EC" w14:textId="77777777" w:rsidR="00880C2D" w:rsidRPr="00880C2D" w:rsidRDefault="00880C2D" w:rsidP="00880C2D">
      <w:pPr>
        <w:jc w:val="both"/>
      </w:pPr>
      <w:r w:rsidRPr="00880C2D">
        <w:t>Value Added Services (VAS) are functionalities, services, or activities that go beyond the mandatory requirements of the tender documentation and contribute to achieving the project objectives defined in Section 2 – Project Scope.</w:t>
      </w:r>
    </w:p>
    <w:p w14:paraId="6C6B3678" w14:textId="77777777" w:rsidR="00880C2D" w:rsidRPr="00880C2D" w:rsidRDefault="00880C2D" w:rsidP="00880C2D">
      <w:pPr>
        <w:jc w:val="both"/>
      </w:pPr>
      <w:r w:rsidRPr="00880C2D">
        <w:t>Tenderers may propose Value Added Services that relate to one or more of the following project areas:</w:t>
      </w:r>
    </w:p>
    <w:p w14:paraId="68157C59" w14:textId="77777777" w:rsidR="00880C2D" w:rsidRPr="00880C2D" w:rsidRDefault="00880C2D" w:rsidP="00880C2D">
      <w:pPr>
        <w:numPr>
          <w:ilvl w:val="0"/>
          <w:numId w:val="36"/>
        </w:numPr>
        <w:jc w:val="both"/>
      </w:pPr>
      <w:r w:rsidRPr="00880C2D">
        <w:t>System architecture and devices (2.2)</w:t>
      </w:r>
    </w:p>
    <w:p w14:paraId="1B504BC2" w14:textId="77777777" w:rsidR="00880C2D" w:rsidRPr="00880C2D" w:rsidRDefault="00880C2D" w:rsidP="00880C2D">
      <w:pPr>
        <w:numPr>
          <w:ilvl w:val="0"/>
          <w:numId w:val="36"/>
        </w:numPr>
        <w:jc w:val="both"/>
      </w:pPr>
      <w:r w:rsidRPr="00880C2D">
        <w:t>Payment ecosystem (2.3)</w:t>
      </w:r>
    </w:p>
    <w:p w14:paraId="72771AC1" w14:textId="77777777" w:rsidR="00880C2D" w:rsidRPr="00880C2D" w:rsidRDefault="00880C2D" w:rsidP="00880C2D">
      <w:pPr>
        <w:numPr>
          <w:ilvl w:val="0"/>
          <w:numId w:val="36"/>
        </w:numPr>
        <w:jc w:val="both"/>
      </w:pPr>
      <w:r w:rsidRPr="00880C2D">
        <w:t>Customer experience (2.4)</w:t>
      </w:r>
    </w:p>
    <w:p w14:paraId="5E4A50AD" w14:textId="77777777" w:rsidR="00880C2D" w:rsidRPr="00880C2D" w:rsidRDefault="00880C2D" w:rsidP="00880C2D">
      <w:pPr>
        <w:numPr>
          <w:ilvl w:val="0"/>
          <w:numId w:val="36"/>
        </w:numPr>
        <w:jc w:val="both"/>
      </w:pPr>
      <w:r w:rsidRPr="00880C2D">
        <w:t>Operational and financial efficiency (2.5)</w:t>
      </w:r>
    </w:p>
    <w:p w14:paraId="6405F2B5" w14:textId="77777777" w:rsidR="00880C2D" w:rsidRPr="00880C2D" w:rsidRDefault="00880C2D" w:rsidP="00880C2D">
      <w:pPr>
        <w:numPr>
          <w:ilvl w:val="0"/>
          <w:numId w:val="36"/>
        </w:numPr>
        <w:jc w:val="both"/>
      </w:pPr>
      <w:r w:rsidRPr="00880C2D">
        <w:t>Data, analytics and planning (2.6)</w:t>
      </w:r>
    </w:p>
    <w:p w14:paraId="533CFF3E" w14:textId="77777777" w:rsidR="00880C2D" w:rsidRPr="00880C2D" w:rsidRDefault="00880C2D" w:rsidP="00880C2D">
      <w:pPr>
        <w:numPr>
          <w:ilvl w:val="0"/>
          <w:numId w:val="36"/>
        </w:numPr>
        <w:jc w:val="both"/>
      </w:pPr>
      <w:r w:rsidRPr="00880C2D">
        <w:t>Security and risk management (2.7)</w:t>
      </w:r>
    </w:p>
    <w:p w14:paraId="6618C02B" w14:textId="77777777" w:rsidR="00880C2D" w:rsidRPr="00880C2D" w:rsidRDefault="00880C2D" w:rsidP="00880C2D">
      <w:pPr>
        <w:numPr>
          <w:ilvl w:val="0"/>
          <w:numId w:val="36"/>
        </w:numPr>
        <w:jc w:val="both"/>
      </w:pPr>
      <w:r w:rsidRPr="00880C2D">
        <w:t>Openness and partnerships (2.8)</w:t>
      </w:r>
    </w:p>
    <w:p w14:paraId="5E9118DF" w14:textId="77777777" w:rsidR="00880C2D" w:rsidRPr="00880C2D" w:rsidRDefault="00880C2D" w:rsidP="00880C2D">
      <w:pPr>
        <w:numPr>
          <w:ilvl w:val="0"/>
          <w:numId w:val="36"/>
        </w:numPr>
        <w:jc w:val="both"/>
      </w:pPr>
      <w:r w:rsidRPr="00880C2D">
        <w:t>Project delivery and support to the contracting authority (2.9)</w:t>
      </w:r>
    </w:p>
    <w:p w14:paraId="7F740863" w14:textId="3B4F4316" w:rsidR="00880C2D" w:rsidRPr="00880C2D" w:rsidRDefault="00880C2D" w:rsidP="00880C2D">
      <w:pPr>
        <w:jc w:val="both"/>
      </w:pPr>
      <w:r w:rsidRPr="00880C2D">
        <w:t>For each proposed Value-Added Service, the tenderer must:</w:t>
      </w:r>
    </w:p>
    <w:p w14:paraId="2172B4F4" w14:textId="77777777" w:rsidR="00880C2D" w:rsidRPr="00880C2D" w:rsidRDefault="00880C2D" w:rsidP="00880C2D">
      <w:pPr>
        <w:numPr>
          <w:ilvl w:val="0"/>
          <w:numId w:val="37"/>
        </w:numPr>
        <w:jc w:val="both"/>
      </w:pPr>
      <w:r w:rsidRPr="00880C2D">
        <w:t>clearly indicate which area of Section 2 the service relates to,</w:t>
      </w:r>
    </w:p>
    <w:p w14:paraId="4894B933" w14:textId="77777777" w:rsidR="00880C2D" w:rsidRPr="00880C2D" w:rsidRDefault="00880C2D" w:rsidP="00880C2D">
      <w:pPr>
        <w:numPr>
          <w:ilvl w:val="0"/>
          <w:numId w:val="37"/>
        </w:numPr>
        <w:jc w:val="both"/>
      </w:pPr>
      <w:r w:rsidRPr="00880C2D">
        <w:t>describe the added value for the contracting authority, operators, or passengers,</w:t>
      </w:r>
    </w:p>
    <w:p w14:paraId="0C91BB16" w14:textId="77777777" w:rsidR="00880C2D" w:rsidRPr="00880C2D" w:rsidRDefault="00880C2D" w:rsidP="00880C2D">
      <w:pPr>
        <w:numPr>
          <w:ilvl w:val="0"/>
          <w:numId w:val="37"/>
        </w:numPr>
        <w:jc w:val="both"/>
      </w:pPr>
      <w:r w:rsidRPr="00880C2D">
        <w:t>specify the scope and method of implementation,</w:t>
      </w:r>
    </w:p>
    <w:p w14:paraId="4DC30180" w14:textId="77777777" w:rsidR="00880C2D" w:rsidRPr="00880C2D" w:rsidRDefault="00880C2D" w:rsidP="00880C2D">
      <w:pPr>
        <w:numPr>
          <w:ilvl w:val="0"/>
          <w:numId w:val="37"/>
        </w:numPr>
        <w:jc w:val="both"/>
      </w:pPr>
      <w:r w:rsidRPr="00880C2D">
        <w:t>indicate the planned implementation timeline.</w:t>
      </w:r>
    </w:p>
    <w:p w14:paraId="0D9BCC02" w14:textId="1C3813B7" w:rsidR="00095356" w:rsidRPr="00AA0AFC" w:rsidRDefault="00880C2D" w:rsidP="00095356">
      <w:pPr>
        <w:jc w:val="both"/>
      </w:pPr>
      <w:r w:rsidRPr="00880C2D">
        <w:t>Value Added Services must be included in the tender price and must not represent any additional cost for the contracting authority.</w:t>
      </w:r>
    </w:p>
    <w:p w14:paraId="3051B318" w14:textId="14F67036" w:rsidR="007D023E" w:rsidRPr="00AA0AFC" w:rsidRDefault="005A3558" w:rsidP="007D023E">
      <w:pPr>
        <w:pStyle w:val="Heading2"/>
      </w:pPr>
      <w:bookmarkStart w:id="42" w:name="_Toc1114369656"/>
      <w:r>
        <w:t>Personal Data Protection</w:t>
      </w:r>
      <w:bookmarkEnd w:id="42"/>
    </w:p>
    <w:p w14:paraId="76F7D304" w14:textId="0AA49285" w:rsidR="00476B71" w:rsidRDefault="00476B71" w:rsidP="00476B71">
      <w:r>
        <w:t>Tenderers must commit to complying, throughout the entire project and during the operation of the proposed and delivered systems, with the requirements of the ZVOP (Slovenian Personal Data Protection Act), which is based on the EU GDPR regulation.</w:t>
      </w:r>
    </w:p>
    <w:p w14:paraId="3F144B32" w14:textId="438FD3BA" w:rsidR="00476B71" w:rsidRDefault="00476B71" w:rsidP="00476B71">
      <w:r>
        <w:t>The tenderer must cooperate with the contracting authority in the preparation and maintenance of the DPIA (Data Protection Impact Assessment) and support the personal data policies defined within the project.</w:t>
      </w:r>
    </w:p>
    <w:p w14:paraId="13922E7C" w14:textId="08958327" w:rsidR="00095356" w:rsidRPr="00AA0AFC" w:rsidRDefault="00476B71" w:rsidP="00476B71">
      <w:r>
        <w:t>Tenderers must ensure that contracts with third parties involving the processing of personal data are compliant with the GDPR regulation.</w:t>
      </w:r>
    </w:p>
    <w:p w14:paraId="7CE4AB91" w14:textId="59BC90B8" w:rsidR="0029643B" w:rsidRPr="00AA0AFC" w:rsidRDefault="0029643B" w:rsidP="007D023E">
      <w:pPr>
        <w:pStyle w:val="Heading2"/>
      </w:pPr>
      <w:bookmarkStart w:id="43" w:name="_Toc2540586"/>
      <w:r>
        <w:t>Proposal &amp; Presentation</w:t>
      </w:r>
      <w:bookmarkEnd w:id="43"/>
    </w:p>
    <w:p w14:paraId="2892B4A9" w14:textId="510388BD" w:rsidR="00095356" w:rsidRPr="00AA0AFC" w:rsidRDefault="00095356" w:rsidP="0029643B">
      <w:pPr>
        <w:jc w:val="both"/>
      </w:pPr>
      <w:r w:rsidRPr="00AA0AFC">
        <w:t xml:space="preserve">Each vendor is expected to present the proposal through a technical presentation along with a Proof of Concept (PoC) or business-oriented presentation for the proposed solution or services, showing how it meets the Contracting Authority’s requirements as stated in this </w:t>
      </w:r>
      <w:r w:rsidR="00A75BD5">
        <w:t>public tender</w:t>
      </w:r>
      <w:r w:rsidRPr="00AA0AFC">
        <w:t xml:space="preserve"> and what added values and features (if any and complimentary) the solution or service can offer that may benefit the Contracting Authority in the future.</w:t>
      </w:r>
    </w:p>
    <w:p w14:paraId="172B47BA" w14:textId="11E21029" w:rsidR="0029643B" w:rsidRPr="00AA0AFC" w:rsidRDefault="0029643B" w:rsidP="0029643B">
      <w:pPr>
        <w:jc w:val="both"/>
      </w:pPr>
      <w:r w:rsidRPr="00AA0AFC">
        <w:t>The presentations should cover the solution or service components, project management or support approach</w:t>
      </w:r>
      <w:r w:rsidR="0024571D" w:rsidRPr="00AA0AFC">
        <w:t>, and</w:t>
      </w:r>
      <w:r w:rsidRPr="00AA0AFC">
        <w:t xml:space="preserve"> other scope aspects as required.</w:t>
      </w:r>
    </w:p>
    <w:p w14:paraId="726B683C" w14:textId="164573E0" w:rsidR="0029643B" w:rsidRPr="00AA0AFC" w:rsidRDefault="0024571D" w:rsidP="0029643B">
      <w:pPr>
        <w:jc w:val="both"/>
      </w:pPr>
      <w:r w:rsidRPr="00AA0AFC">
        <w:t xml:space="preserve">The </w:t>
      </w:r>
      <w:r w:rsidR="008267D9" w:rsidRPr="00AA0AFC">
        <w:t>Contracting Authority</w:t>
      </w:r>
      <w:r w:rsidR="0029643B" w:rsidRPr="00AA0AFC">
        <w:t xml:space="preserve"> might also demand the working demo presentation or site visit to a PTA or PTO where the vendor has already implemented the solution described in t</w:t>
      </w:r>
      <w:r w:rsidR="008174DD">
        <w:t>his public tender</w:t>
      </w:r>
      <w:r w:rsidR="0029643B" w:rsidRPr="00AA0AFC">
        <w:t>.</w:t>
      </w:r>
      <w:r w:rsidR="001119A3" w:rsidRPr="00AA0AFC">
        <w:t xml:space="preserve"> </w:t>
      </w:r>
    </w:p>
    <w:p w14:paraId="46B555FA" w14:textId="28234ADA" w:rsidR="006D6006" w:rsidRPr="00AA0AFC" w:rsidRDefault="0029643B" w:rsidP="0029643B">
      <w:pPr>
        <w:jc w:val="both"/>
      </w:pPr>
      <w:r w:rsidRPr="00AA0AFC">
        <w:tab/>
      </w:r>
    </w:p>
    <w:p w14:paraId="62EB5233" w14:textId="77777777" w:rsidR="00ED2416" w:rsidRPr="00AA0AFC" w:rsidRDefault="00ED2416" w:rsidP="0029643B">
      <w:pPr>
        <w:jc w:val="both"/>
      </w:pPr>
    </w:p>
    <w:p w14:paraId="18ECC18A" w14:textId="7316439C" w:rsidR="0029643B" w:rsidRPr="00AA0AFC" w:rsidRDefault="0029643B" w:rsidP="006D6006">
      <w:pPr>
        <w:pStyle w:val="Heading1"/>
      </w:pPr>
      <w:bookmarkStart w:id="44" w:name="_Toc199142148"/>
      <w:r>
        <w:t>Required Lots</w:t>
      </w:r>
      <w:bookmarkEnd w:id="44"/>
    </w:p>
    <w:p w14:paraId="15C54C18" w14:textId="77777777" w:rsidR="00095356" w:rsidRPr="00AA0AFC" w:rsidRDefault="00095356" w:rsidP="00095356">
      <w:pPr>
        <w:jc w:val="both"/>
      </w:pPr>
      <w:r w:rsidRPr="00AA0AFC">
        <w:t>Vendors must meet all the described and required features and services in the list of functional specifications, and the awarded vendors must deliver these later.</w:t>
      </w:r>
    </w:p>
    <w:p w14:paraId="20642128" w14:textId="5B19AAD4" w:rsidR="008F4DEC" w:rsidRPr="00AA0AFC" w:rsidRDefault="00095356" w:rsidP="00095356">
      <w:pPr>
        <w:jc w:val="both"/>
      </w:pPr>
      <w:r w:rsidRPr="00AA0AFC">
        <w:t xml:space="preserve">The </w:t>
      </w:r>
      <w:r w:rsidR="001B1F61" w:rsidRPr="00AA0AFC">
        <w:t>Requirements</w:t>
      </w:r>
      <w:r w:rsidRPr="00AA0AFC">
        <w:t xml:space="preserve"> column indicates which requirements the provider MUST fulfil within each Lot</w:t>
      </w:r>
      <w:r w:rsidR="00F8501C" w:rsidRPr="00AA0AFC">
        <w:t>.</w:t>
      </w:r>
    </w:p>
    <w:p w14:paraId="426D9784" w14:textId="77777777" w:rsidR="00095356" w:rsidRPr="00AA0AFC" w:rsidRDefault="00095356" w:rsidP="00095356">
      <w:pPr>
        <w:jc w:val="both"/>
      </w:pPr>
    </w:p>
    <w:p w14:paraId="0C2C4E78" w14:textId="77777777" w:rsidR="00ED2416" w:rsidRPr="00AA0AFC" w:rsidRDefault="00ED2416" w:rsidP="00095356">
      <w:pPr>
        <w:jc w:val="both"/>
      </w:pPr>
    </w:p>
    <w:p w14:paraId="2C781557" w14:textId="6C0E239D" w:rsidR="005B7F37" w:rsidRPr="00AA0AFC" w:rsidRDefault="00CA4837" w:rsidP="005B7F37">
      <w:pPr>
        <w:pStyle w:val="Heading2"/>
      </w:pPr>
      <w:bookmarkStart w:id="45" w:name="_Toc1282647829"/>
      <w:r>
        <w:t xml:space="preserve">Lot </w:t>
      </w:r>
      <w:r w:rsidR="00652F5C">
        <w:t>1</w:t>
      </w:r>
      <w:r>
        <w:t xml:space="preserve"> - </w:t>
      </w:r>
      <w:r w:rsidR="272118C6">
        <w:t>Account-Based Ticketing system, validators, and systems integration</w:t>
      </w:r>
      <w:bookmarkEnd w:id="45"/>
    </w:p>
    <w:p w14:paraId="40D240B2" w14:textId="186A45E6" w:rsidR="00C6200E" w:rsidRPr="00AA0AFC" w:rsidRDefault="003745A6" w:rsidP="00C6200E">
      <w:pPr>
        <w:jc w:val="both"/>
      </w:pPr>
      <w:r w:rsidRPr="00AA0AFC">
        <w:t>The account-based</w:t>
      </w:r>
      <w:r w:rsidR="008777B2" w:rsidRPr="00AA0AFC">
        <w:t xml:space="preserve"> Ticketing Back-office System is the core of the </w:t>
      </w:r>
      <w:r w:rsidR="00C6200E" w:rsidRPr="00AA0AFC">
        <w:t xml:space="preserve">Automatic Fare Collection process at the </w:t>
      </w:r>
      <w:r w:rsidR="008267D9" w:rsidRPr="00AA0AFC">
        <w:t>PTA</w:t>
      </w:r>
      <w:r w:rsidR="00C6200E" w:rsidRPr="00AA0AFC">
        <w:t xml:space="preserve">. </w:t>
      </w:r>
      <w:r w:rsidR="008777B2" w:rsidRPr="00AA0AFC">
        <w:t>It</w:t>
      </w:r>
      <w:r w:rsidR="00C6200E" w:rsidRPr="00AA0AFC">
        <w:t xml:space="preserve"> consists of</w:t>
      </w:r>
      <w:r w:rsidR="008777B2" w:rsidRPr="00AA0AFC">
        <w:t xml:space="preserve"> the following</w:t>
      </w:r>
      <w:r w:rsidR="00C6200E" w:rsidRPr="00AA0AFC">
        <w:t>:</w:t>
      </w:r>
    </w:p>
    <w:p w14:paraId="5D08C5C1" w14:textId="1F3228AC" w:rsidR="00C6200E" w:rsidRPr="00AA0AFC" w:rsidRDefault="00C6200E" w:rsidP="00AF3416">
      <w:pPr>
        <w:pStyle w:val="ListParagraph"/>
        <w:numPr>
          <w:ilvl w:val="0"/>
          <w:numId w:val="21"/>
        </w:numPr>
        <w:jc w:val="both"/>
      </w:pPr>
      <w:r w:rsidRPr="00AA0AFC">
        <w:t xml:space="preserve">A back-end system for managing user accounts and issuing </w:t>
      </w:r>
      <w:r w:rsidR="006B2B45" w:rsidRPr="00AA0AFC">
        <w:t>tickets.</w:t>
      </w:r>
    </w:p>
    <w:p w14:paraId="349755D4" w14:textId="55DF581B" w:rsidR="00C6200E" w:rsidRPr="00AA0AFC" w:rsidRDefault="00C6200E" w:rsidP="00AF3416">
      <w:pPr>
        <w:pStyle w:val="ListParagraph"/>
        <w:numPr>
          <w:ilvl w:val="0"/>
          <w:numId w:val="21"/>
        </w:numPr>
        <w:jc w:val="both"/>
      </w:pPr>
      <w:r w:rsidRPr="00AA0AFC">
        <w:t xml:space="preserve">Management of </w:t>
      </w:r>
      <w:r w:rsidR="008777B2" w:rsidRPr="00AA0AFC">
        <w:t xml:space="preserve">a </w:t>
      </w:r>
      <w:r w:rsidRPr="00AA0AFC">
        <w:t>closed payment scheme</w:t>
      </w:r>
    </w:p>
    <w:p w14:paraId="2CC48241" w14:textId="0D8FD9D4" w:rsidR="00C6200E" w:rsidRPr="00AA0AFC" w:rsidRDefault="00C6200E" w:rsidP="00AF3416">
      <w:pPr>
        <w:pStyle w:val="ListParagraph"/>
        <w:numPr>
          <w:ilvl w:val="0"/>
          <w:numId w:val="21"/>
        </w:numPr>
        <w:jc w:val="both"/>
      </w:pPr>
      <w:r w:rsidRPr="00AA0AFC">
        <w:t xml:space="preserve">Issuance and management </w:t>
      </w:r>
      <w:r w:rsidR="00193A7B" w:rsidRPr="00AA0AFC">
        <w:t>of</w:t>
      </w:r>
      <w:r w:rsidRPr="00AA0AFC">
        <w:t xml:space="preserve"> ID media</w:t>
      </w:r>
    </w:p>
    <w:p w14:paraId="09C5C218" w14:textId="77777777" w:rsidR="00C6200E" w:rsidRPr="00AA0AFC" w:rsidRDefault="00C6200E" w:rsidP="00AF3416">
      <w:pPr>
        <w:pStyle w:val="ListParagraph"/>
        <w:numPr>
          <w:ilvl w:val="0"/>
          <w:numId w:val="21"/>
        </w:numPr>
        <w:jc w:val="both"/>
      </w:pPr>
      <w:r w:rsidRPr="00AA0AFC">
        <w:t>Route planning application (web, mobile application)</w:t>
      </w:r>
    </w:p>
    <w:p w14:paraId="02B3DB54" w14:textId="77777777" w:rsidR="00C6200E" w:rsidRPr="006C23E7" w:rsidRDefault="00C6200E" w:rsidP="00AF3416">
      <w:pPr>
        <w:pStyle w:val="ListParagraph"/>
        <w:numPr>
          <w:ilvl w:val="0"/>
          <w:numId w:val="21"/>
        </w:numPr>
        <w:jc w:val="both"/>
      </w:pPr>
      <w:r w:rsidRPr="006C23E7">
        <w:t>Inspection system and terminals</w:t>
      </w:r>
    </w:p>
    <w:p w14:paraId="48F1D95E" w14:textId="4104EAF8" w:rsidR="00C6200E" w:rsidRPr="006C23E7" w:rsidRDefault="00C6200E" w:rsidP="00AF3416">
      <w:pPr>
        <w:pStyle w:val="ListParagraph"/>
        <w:numPr>
          <w:ilvl w:val="0"/>
          <w:numId w:val="21"/>
        </w:numPr>
        <w:jc w:val="both"/>
      </w:pPr>
      <w:r w:rsidRPr="006C23E7">
        <w:t xml:space="preserve">Applications for the sale of </w:t>
      </w:r>
      <w:r w:rsidR="00965641" w:rsidRPr="006C23E7">
        <w:t>IJPP</w:t>
      </w:r>
      <w:r w:rsidRPr="006C23E7">
        <w:t xml:space="preserve"> tickets (web, physical points of sale, mobile application)</w:t>
      </w:r>
    </w:p>
    <w:p w14:paraId="53EA5032" w14:textId="6CBCC713" w:rsidR="00193A7B" w:rsidRPr="006C23E7" w:rsidRDefault="00193A7B" w:rsidP="00AF3416">
      <w:pPr>
        <w:pStyle w:val="ListParagraph"/>
        <w:numPr>
          <w:ilvl w:val="0"/>
          <w:numId w:val="21"/>
        </w:numPr>
        <w:jc w:val="both"/>
      </w:pPr>
      <w:r w:rsidRPr="006C23E7">
        <w:t>Retail POS terminals</w:t>
      </w:r>
      <w:r w:rsidR="00A23BA8" w:rsidRPr="006C23E7">
        <w:t xml:space="preserve"> (in coordination with the provider of Lot 4)</w:t>
      </w:r>
    </w:p>
    <w:p w14:paraId="56B1B29B" w14:textId="77777777" w:rsidR="006C23E7" w:rsidRPr="006C23E7" w:rsidRDefault="006C23E7" w:rsidP="006C23E7">
      <w:pPr>
        <w:pStyle w:val="ListParagraph"/>
        <w:numPr>
          <w:ilvl w:val="0"/>
          <w:numId w:val="21"/>
        </w:numPr>
        <w:jc w:val="both"/>
      </w:pPr>
      <w:r w:rsidRPr="006C23E7">
        <w:t>validators on vehicles and platforms</w:t>
      </w:r>
    </w:p>
    <w:p w14:paraId="68BBFF8C" w14:textId="663EF97F" w:rsidR="00FA7C9B" w:rsidRPr="006C23E7" w:rsidRDefault="006C23E7" w:rsidP="006C23E7">
      <w:pPr>
        <w:pStyle w:val="ListParagraph"/>
        <w:numPr>
          <w:ilvl w:val="0"/>
          <w:numId w:val="21"/>
        </w:numPr>
        <w:jc w:val="both"/>
      </w:pPr>
      <w:r w:rsidRPr="006C23E7">
        <w:t>user portal and mobile application for managing the user account</w:t>
      </w:r>
    </w:p>
    <w:p w14:paraId="012CB94E" w14:textId="77777777" w:rsidR="00C6200E" w:rsidRPr="006C23E7" w:rsidRDefault="00C6200E" w:rsidP="00AF3416">
      <w:pPr>
        <w:pStyle w:val="ListParagraph"/>
        <w:numPr>
          <w:ilvl w:val="0"/>
          <w:numId w:val="21"/>
        </w:numPr>
        <w:jc w:val="both"/>
      </w:pPr>
      <w:r w:rsidRPr="006C23E7">
        <w:t>Optional (unless existing individual carriers are used):</w:t>
      </w:r>
    </w:p>
    <w:p w14:paraId="26D182D5" w14:textId="77777777" w:rsidR="00ED2416" w:rsidRPr="006C23E7" w:rsidRDefault="00C6200E" w:rsidP="00AF3416">
      <w:pPr>
        <w:pStyle w:val="ListParagraph"/>
        <w:numPr>
          <w:ilvl w:val="1"/>
          <w:numId w:val="21"/>
        </w:numPr>
        <w:jc w:val="both"/>
      </w:pPr>
      <w:r w:rsidRPr="006C23E7">
        <w:t>Driver's console</w:t>
      </w:r>
    </w:p>
    <w:p w14:paraId="4A69E4D8" w14:textId="541AE50A" w:rsidR="00C6200E" w:rsidRPr="00AA0AFC" w:rsidRDefault="00C6200E" w:rsidP="00AF3416">
      <w:pPr>
        <w:pStyle w:val="ListParagraph"/>
        <w:numPr>
          <w:ilvl w:val="1"/>
          <w:numId w:val="21"/>
        </w:numPr>
        <w:jc w:val="both"/>
      </w:pPr>
      <w:r w:rsidRPr="00AA0AFC">
        <w:t xml:space="preserve">Additional speakers and displays for passenger </w:t>
      </w:r>
      <w:r w:rsidR="00723F46" w:rsidRPr="00AA0AFC">
        <w:t>information.</w:t>
      </w:r>
    </w:p>
    <w:p w14:paraId="4505F900" w14:textId="77777777" w:rsidR="00150D84" w:rsidRPr="00AA0AFC" w:rsidRDefault="00150D84" w:rsidP="00C6200E"/>
    <w:p w14:paraId="1D857497" w14:textId="02BB6D26" w:rsidR="00F8501C" w:rsidRPr="00AA0AFC" w:rsidRDefault="00F8501C">
      <w:r w:rsidRPr="00AA0AFC">
        <w:br w:type="page"/>
      </w:r>
    </w:p>
    <w:p w14:paraId="1FD57261" w14:textId="3AAB4AE5" w:rsidR="001945EC" w:rsidRPr="00AA0AFC" w:rsidRDefault="001945EC" w:rsidP="001945EC">
      <w:pPr>
        <w:pStyle w:val="Heading3"/>
      </w:pPr>
      <w:bookmarkStart w:id="46" w:name="_Toc1756742041"/>
      <w:r>
        <w:t>ABT - General requirements</w:t>
      </w:r>
      <w:bookmarkEnd w:id="46"/>
    </w:p>
    <w:p w14:paraId="49272280" w14:textId="21E1FD08" w:rsidR="00551F29" w:rsidRPr="00AA0AFC" w:rsidRDefault="00551F29" w:rsidP="00551F29">
      <w:pPr>
        <w:jc w:val="both"/>
      </w:pPr>
      <w:r>
        <w:t xml:space="preserve">The vendor shall comply with the ABT General requirements in the Functional Requirements section and all other relevant subsections of the present </w:t>
      </w:r>
      <w:r w:rsidR="006C23E7">
        <w:t xml:space="preserve">this </w:t>
      </w:r>
      <w:r w:rsidR="004640DC">
        <w:t>document</w:t>
      </w:r>
      <w:r>
        <w:t>.</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924"/>
        <w:gridCol w:w="7106"/>
      </w:tblGrid>
      <w:tr w:rsidR="0598B5AB" w14:paraId="4DE6D102" w14:textId="77777777" w:rsidTr="02FCF89A">
        <w:trPr>
          <w:trHeight w:val="356"/>
        </w:trPr>
        <w:tc>
          <w:tcPr>
            <w:tcW w:w="1485" w:type="dxa"/>
            <w:shd w:val="clear" w:color="auto" w:fill="D9E2F3" w:themeFill="accent1" w:themeFillTint="33"/>
          </w:tcPr>
          <w:p w14:paraId="06530652" w14:textId="5BA5EDEA"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123307A8" w:rsidRPr="05522306">
              <w:rPr>
                <w:rFonts w:ascii="Calibri" w:eastAsia="Times New Roman" w:hAnsi="Calibri" w:cs="Calibri"/>
                <w:b/>
                <w:bCs/>
                <w:sz w:val="20"/>
                <w:szCs w:val="20"/>
                <w:lang w:eastAsia="sl-SI"/>
              </w:rPr>
              <w:t>e</w:t>
            </w:r>
          </w:p>
        </w:tc>
        <w:tc>
          <w:tcPr>
            <w:tcW w:w="924" w:type="dxa"/>
            <w:shd w:val="clear" w:color="auto" w:fill="D9E2F3" w:themeFill="accent1" w:themeFillTint="33"/>
          </w:tcPr>
          <w:p w14:paraId="72FEC4C5"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06" w:type="dxa"/>
            <w:shd w:val="clear" w:color="auto" w:fill="D9E2F3" w:themeFill="accent1" w:themeFillTint="33"/>
          </w:tcPr>
          <w:p w14:paraId="57EEE105"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3741A912" w14:textId="77777777" w:rsidTr="02FCF89A">
        <w:trPr>
          <w:trHeight w:val="300"/>
        </w:trPr>
        <w:tc>
          <w:tcPr>
            <w:tcW w:w="1485" w:type="dxa"/>
          </w:tcPr>
          <w:p w14:paraId="53B1C2D0" w14:textId="5EAD5D07" w:rsidR="0598B5AB" w:rsidRDefault="0598B5AB" w:rsidP="0598B5AB">
            <w:pPr>
              <w:spacing w:after="0"/>
            </w:pPr>
            <w:r w:rsidRPr="0598B5AB">
              <w:rPr>
                <w:rFonts w:ascii="Calibri" w:eastAsia="Calibri" w:hAnsi="Calibri" w:cs="Calibri"/>
                <w:sz w:val="20"/>
                <w:szCs w:val="20"/>
              </w:rPr>
              <w:t>General Requirements</w:t>
            </w:r>
          </w:p>
        </w:tc>
        <w:tc>
          <w:tcPr>
            <w:tcW w:w="924" w:type="dxa"/>
          </w:tcPr>
          <w:p w14:paraId="02D3309A" w14:textId="167128AB" w:rsidR="0598B5AB" w:rsidRDefault="0598B5AB" w:rsidP="0598B5AB">
            <w:pPr>
              <w:spacing w:after="0"/>
            </w:pPr>
            <w:r w:rsidRPr="0598B5AB">
              <w:rPr>
                <w:rFonts w:ascii="Calibri" w:eastAsia="Calibri" w:hAnsi="Calibri" w:cs="Calibri"/>
                <w:sz w:val="20"/>
                <w:szCs w:val="20"/>
              </w:rPr>
              <w:t>4.1.1.1.</w:t>
            </w:r>
          </w:p>
        </w:tc>
        <w:tc>
          <w:tcPr>
            <w:tcW w:w="7106" w:type="dxa"/>
          </w:tcPr>
          <w:p w14:paraId="04C40A34" w14:textId="744B9731" w:rsidR="0598B5AB" w:rsidRDefault="0598B5AB" w:rsidP="0598B5AB">
            <w:pPr>
              <w:spacing w:after="0"/>
            </w:pPr>
            <w:r w:rsidRPr="0598B5AB">
              <w:rPr>
                <w:rFonts w:ascii="Calibri" w:eastAsia="Calibri" w:hAnsi="Calibri" w:cs="Calibri"/>
                <w:sz w:val="20"/>
                <w:szCs w:val="20"/>
              </w:rPr>
              <w:t>The ABT Back Office System shall perform or support at least the following functions and applications:</w:t>
            </w:r>
            <w:r>
              <w:br/>
            </w:r>
            <w:r w:rsidRPr="0598B5AB">
              <w:rPr>
                <w:rFonts w:ascii="Calibri" w:eastAsia="Calibri" w:hAnsi="Calibri" w:cs="Calibri"/>
                <w:sz w:val="20"/>
                <w:szCs w:val="20"/>
              </w:rPr>
              <w:t xml:space="preserve"> •     Transaction processing</w:t>
            </w:r>
            <w:r>
              <w:br/>
            </w:r>
            <w:r w:rsidRPr="0598B5AB">
              <w:rPr>
                <w:rFonts w:ascii="Calibri" w:eastAsia="Calibri" w:hAnsi="Calibri" w:cs="Calibri"/>
                <w:sz w:val="20"/>
                <w:szCs w:val="20"/>
              </w:rPr>
              <w:t xml:space="preserve"> •     Account management</w:t>
            </w:r>
            <w:r>
              <w:br/>
            </w:r>
            <w:r w:rsidRPr="0598B5AB">
              <w:rPr>
                <w:rFonts w:ascii="Calibri" w:eastAsia="Calibri" w:hAnsi="Calibri" w:cs="Calibri"/>
                <w:sz w:val="20"/>
                <w:szCs w:val="20"/>
              </w:rPr>
              <w:t xml:space="preserve"> •     Fare media management</w:t>
            </w:r>
            <w:r>
              <w:br/>
            </w:r>
            <w:r w:rsidRPr="0598B5AB">
              <w:rPr>
                <w:rFonts w:ascii="Calibri" w:eastAsia="Calibri" w:hAnsi="Calibri" w:cs="Calibri"/>
                <w:sz w:val="20"/>
                <w:szCs w:val="20"/>
              </w:rPr>
              <w:t xml:space="preserve"> •     Fare device management</w:t>
            </w:r>
            <w:r>
              <w:br/>
            </w:r>
            <w:r w:rsidRPr="0598B5AB">
              <w:rPr>
                <w:rFonts w:ascii="Calibri" w:eastAsia="Calibri" w:hAnsi="Calibri" w:cs="Calibri"/>
                <w:sz w:val="20"/>
                <w:szCs w:val="20"/>
              </w:rPr>
              <w:t xml:space="preserve"> •     Fare program management</w:t>
            </w:r>
            <w:r>
              <w:br/>
            </w:r>
            <w:r w:rsidRPr="0598B5AB">
              <w:rPr>
                <w:rFonts w:ascii="Calibri" w:eastAsia="Calibri" w:hAnsi="Calibri" w:cs="Calibri"/>
                <w:sz w:val="20"/>
                <w:szCs w:val="20"/>
              </w:rPr>
              <w:t xml:space="preserve"> •     Business Entity management</w:t>
            </w:r>
            <w:r>
              <w:br/>
            </w:r>
            <w:r w:rsidRPr="0598B5AB">
              <w:rPr>
                <w:rFonts w:ascii="Calibri" w:eastAsia="Calibri" w:hAnsi="Calibri" w:cs="Calibri"/>
                <w:sz w:val="20"/>
                <w:szCs w:val="20"/>
              </w:rPr>
              <w:t xml:space="preserve"> •     Data warehousing</w:t>
            </w:r>
            <w:r>
              <w:br/>
            </w:r>
            <w:r w:rsidRPr="0598B5AB">
              <w:rPr>
                <w:rFonts w:ascii="Calibri" w:eastAsia="Calibri" w:hAnsi="Calibri" w:cs="Calibri"/>
                <w:sz w:val="20"/>
                <w:szCs w:val="20"/>
              </w:rPr>
              <w:t xml:space="preserve"> •     Reporting</w:t>
            </w:r>
            <w:r>
              <w:br/>
            </w:r>
            <w:r w:rsidRPr="0598B5AB">
              <w:rPr>
                <w:rFonts w:ascii="Calibri" w:eastAsia="Calibri" w:hAnsi="Calibri" w:cs="Calibri"/>
                <w:sz w:val="20"/>
                <w:szCs w:val="20"/>
              </w:rPr>
              <w:t xml:space="preserve"> •     Retail Point-of-Sale application for fare media and product sales at stationary locations (physical ticket sales) and mobile via validators and driver consoles.</w:t>
            </w:r>
            <w:r>
              <w:br/>
            </w:r>
            <w:r w:rsidRPr="0598B5AB">
              <w:rPr>
                <w:rFonts w:ascii="Calibri" w:eastAsia="Calibri" w:hAnsi="Calibri" w:cs="Calibri"/>
                <w:sz w:val="20"/>
                <w:szCs w:val="20"/>
              </w:rPr>
              <w:t xml:space="preserve"> •     General public Portal for web-based fare system information, public account management and sales features</w:t>
            </w:r>
            <w:r>
              <w:br/>
            </w:r>
            <w:r w:rsidRPr="0598B5AB">
              <w:rPr>
                <w:rFonts w:ascii="Calibri" w:eastAsia="Calibri" w:hAnsi="Calibri" w:cs="Calibri"/>
                <w:sz w:val="20"/>
                <w:szCs w:val="20"/>
              </w:rPr>
              <w:t xml:space="preserve"> •     Interface for a general public Mobile App for fare system information, public account management and sales features</w:t>
            </w:r>
            <w:r>
              <w:br/>
            </w:r>
            <w:r w:rsidRPr="0598B5AB">
              <w:rPr>
                <w:rFonts w:ascii="Calibri" w:eastAsia="Calibri" w:hAnsi="Calibri" w:cs="Calibri"/>
                <w:sz w:val="20"/>
                <w:szCs w:val="20"/>
              </w:rPr>
              <w:t xml:space="preserve"> •     Institutional program portal for institutional customer management features</w:t>
            </w:r>
            <w:r>
              <w:br/>
            </w:r>
            <w:r w:rsidRPr="0598B5AB">
              <w:rPr>
                <w:rFonts w:ascii="Calibri" w:eastAsia="Calibri" w:hAnsi="Calibri" w:cs="Calibri"/>
                <w:sz w:val="20"/>
                <w:szCs w:val="20"/>
              </w:rPr>
              <w:t xml:space="preserve"> •     Clearing &amp; Settlement</w:t>
            </w:r>
            <w:r>
              <w:br/>
            </w:r>
            <w:r w:rsidRPr="0598B5AB">
              <w:rPr>
                <w:rFonts w:ascii="Calibri" w:eastAsia="Calibri" w:hAnsi="Calibri" w:cs="Calibri"/>
                <w:sz w:val="20"/>
                <w:szCs w:val="20"/>
              </w:rPr>
              <w:t xml:space="preserve"> •     Payment Processing through the transit payment gateway.</w:t>
            </w:r>
            <w:r>
              <w:br/>
            </w:r>
            <w:r w:rsidRPr="0598B5AB">
              <w:rPr>
                <w:rFonts w:ascii="Calibri" w:eastAsia="Calibri" w:hAnsi="Calibri" w:cs="Calibri"/>
                <w:sz w:val="20"/>
                <w:szCs w:val="20"/>
              </w:rPr>
              <w:t xml:space="preserve"> •     System administration</w:t>
            </w:r>
            <w:r>
              <w:br/>
            </w:r>
            <w:r w:rsidRPr="0598B5AB">
              <w:rPr>
                <w:rFonts w:ascii="Calibri" w:eastAsia="Calibri" w:hAnsi="Calibri" w:cs="Calibri"/>
                <w:sz w:val="20"/>
                <w:szCs w:val="20"/>
              </w:rPr>
              <w:t xml:space="preserve"> •     Network monitoring</w:t>
            </w:r>
            <w:r>
              <w:br/>
            </w:r>
            <w:r w:rsidRPr="0598B5AB">
              <w:rPr>
                <w:rFonts w:ascii="Calibri" w:eastAsia="Calibri" w:hAnsi="Calibri" w:cs="Calibri"/>
                <w:sz w:val="20"/>
                <w:szCs w:val="20"/>
              </w:rPr>
              <w:t xml:space="preserve"> •     Card issuing and personalisation.</w:t>
            </w:r>
            <w:r>
              <w:br/>
            </w:r>
            <w:r w:rsidRPr="0598B5AB">
              <w:rPr>
                <w:rFonts w:ascii="Calibri" w:eastAsia="Calibri" w:hAnsi="Calibri" w:cs="Calibri"/>
                <w:sz w:val="20"/>
                <w:szCs w:val="20"/>
              </w:rPr>
              <w:t xml:space="preserve"> •     Security management</w:t>
            </w:r>
            <w:r>
              <w:br/>
            </w:r>
            <w:r w:rsidRPr="0598B5AB">
              <w:rPr>
                <w:rFonts w:ascii="Calibri" w:eastAsia="Calibri" w:hAnsi="Calibri" w:cs="Calibri"/>
                <w:sz w:val="20"/>
                <w:szCs w:val="20"/>
              </w:rPr>
              <w:t xml:space="preserve"> •     Fraud / Risk management</w:t>
            </w:r>
            <w:r>
              <w:br/>
            </w:r>
            <w:r w:rsidRPr="0598B5AB">
              <w:rPr>
                <w:rFonts w:ascii="Calibri" w:eastAsia="Calibri" w:hAnsi="Calibri" w:cs="Calibri"/>
                <w:sz w:val="20"/>
                <w:szCs w:val="20"/>
              </w:rPr>
              <w:t xml:space="preserve"> •     CRM</w:t>
            </w:r>
            <w:r>
              <w:br/>
            </w:r>
            <w:r w:rsidRPr="0598B5AB">
              <w:rPr>
                <w:rFonts w:ascii="Calibri" w:eastAsia="Calibri" w:hAnsi="Calibri" w:cs="Calibri"/>
                <w:sz w:val="20"/>
                <w:szCs w:val="20"/>
              </w:rPr>
              <w:t xml:space="preserve"> •     Financial module (AR/AR/GL)</w:t>
            </w:r>
            <w:r>
              <w:br/>
            </w:r>
            <w:r w:rsidRPr="0598B5AB">
              <w:rPr>
                <w:rFonts w:ascii="Calibri" w:eastAsia="Calibri" w:hAnsi="Calibri" w:cs="Calibri"/>
                <w:sz w:val="20"/>
                <w:szCs w:val="20"/>
              </w:rPr>
              <w:t xml:space="preserve"> •     Support EMV open-loop payment processing (e.g.VISA and MC).</w:t>
            </w:r>
            <w:r>
              <w:br/>
            </w:r>
            <w:r w:rsidRPr="0598B5AB">
              <w:rPr>
                <w:rFonts w:ascii="Calibri" w:eastAsia="Calibri" w:hAnsi="Calibri" w:cs="Calibri"/>
                <w:sz w:val="20"/>
                <w:szCs w:val="20"/>
              </w:rPr>
              <w:t xml:space="preserve"> •     Loyalty</w:t>
            </w:r>
          </w:p>
        </w:tc>
      </w:tr>
      <w:tr w:rsidR="0598B5AB" w14:paraId="46B34180" w14:textId="77777777" w:rsidTr="02FCF89A">
        <w:trPr>
          <w:trHeight w:val="300"/>
        </w:trPr>
        <w:tc>
          <w:tcPr>
            <w:tcW w:w="1485" w:type="dxa"/>
          </w:tcPr>
          <w:p w14:paraId="49B6FA22" w14:textId="744795DF" w:rsidR="0598B5AB" w:rsidRDefault="0598B5AB" w:rsidP="0598B5AB">
            <w:pPr>
              <w:spacing w:after="0"/>
            </w:pPr>
            <w:r w:rsidRPr="0598B5AB">
              <w:rPr>
                <w:rFonts w:ascii="Calibri" w:eastAsia="Calibri" w:hAnsi="Calibri" w:cs="Calibri"/>
                <w:sz w:val="20"/>
                <w:szCs w:val="20"/>
              </w:rPr>
              <w:t>General Requirements</w:t>
            </w:r>
          </w:p>
        </w:tc>
        <w:tc>
          <w:tcPr>
            <w:tcW w:w="924" w:type="dxa"/>
          </w:tcPr>
          <w:p w14:paraId="0179FA8A" w14:textId="5250E1B0" w:rsidR="0598B5AB" w:rsidRDefault="0598B5AB" w:rsidP="0598B5AB">
            <w:pPr>
              <w:spacing w:after="0"/>
            </w:pPr>
            <w:r w:rsidRPr="0598B5AB">
              <w:rPr>
                <w:rFonts w:ascii="Calibri" w:eastAsia="Calibri" w:hAnsi="Calibri" w:cs="Calibri"/>
                <w:sz w:val="20"/>
                <w:szCs w:val="20"/>
              </w:rPr>
              <w:t>4.1.1.2.</w:t>
            </w:r>
          </w:p>
        </w:tc>
        <w:tc>
          <w:tcPr>
            <w:tcW w:w="7106" w:type="dxa"/>
          </w:tcPr>
          <w:p w14:paraId="64706A22" w14:textId="389E697F" w:rsidR="0598B5AB" w:rsidRDefault="0598B5AB" w:rsidP="0598B5AB">
            <w:pPr>
              <w:spacing w:after="0"/>
            </w:pPr>
            <w:r w:rsidRPr="0598B5AB">
              <w:rPr>
                <w:rFonts w:ascii="Calibri" w:eastAsia="Calibri" w:hAnsi="Calibri" w:cs="Calibri"/>
                <w:sz w:val="20"/>
                <w:szCs w:val="20"/>
              </w:rPr>
              <w:t>The ABT back-end system must ensure an appropriate automatic workflow for all changes that require approval, such as:</w:t>
            </w:r>
            <w:r>
              <w:br/>
            </w:r>
            <w:r w:rsidRPr="0598B5AB">
              <w:rPr>
                <w:rFonts w:ascii="Calibri" w:eastAsia="Calibri" w:hAnsi="Calibri" w:cs="Calibri"/>
                <w:sz w:val="20"/>
                <w:szCs w:val="20"/>
              </w:rPr>
              <w:t xml:space="preserve"> - route corrections</w:t>
            </w:r>
            <w:r>
              <w:br/>
            </w:r>
            <w:r w:rsidRPr="0598B5AB">
              <w:rPr>
                <w:rFonts w:ascii="Calibri" w:eastAsia="Calibri" w:hAnsi="Calibri" w:cs="Calibri"/>
                <w:sz w:val="20"/>
                <w:szCs w:val="20"/>
              </w:rPr>
              <w:t xml:space="preserve"> - settlement adjustments</w:t>
            </w:r>
            <w:r>
              <w:br/>
            </w:r>
            <w:r w:rsidRPr="0598B5AB">
              <w:rPr>
                <w:rFonts w:ascii="Calibri" w:eastAsia="Calibri" w:hAnsi="Calibri" w:cs="Calibri"/>
                <w:sz w:val="20"/>
                <w:szCs w:val="20"/>
              </w:rPr>
              <w:t xml:space="preserve"> - customer refunds (refunds/chargebacks/debts)</w:t>
            </w:r>
            <w:r>
              <w:br/>
            </w:r>
            <w:r w:rsidRPr="0598B5AB">
              <w:rPr>
                <w:rFonts w:ascii="Calibri" w:eastAsia="Calibri" w:hAnsi="Calibri" w:cs="Calibri"/>
                <w:sz w:val="20"/>
                <w:szCs w:val="20"/>
              </w:rPr>
              <w:t xml:space="preserve"> - tariff/product changes</w:t>
            </w:r>
            <w:r>
              <w:br/>
            </w:r>
            <w:r w:rsidRPr="0598B5AB">
              <w:rPr>
                <w:rFonts w:ascii="Calibri" w:eastAsia="Calibri" w:hAnsi="Calibri" w:cs="Calibri"/>
                <w:sz w:val="20"/>
                <w:szCs w:val="20"/>
              </w:rPr>
              <w:t xml:space="preserve"> - media blocking/unblocking and risk mitigation measures (fraud control)</w:t>
            </w:r>
            <w:r>
              <w:br/>
            </w:r>
            <w:r w:rsidRPr="0598B5AB">
              <w:rPr>
                <w:rFonts w:ascii="Calibri" w:eastAsia="Calibri" w:hAnsi="Calibri" w:cs="Calibri"/>
                <w:sz w:val="20"/>
                <w:szCs w:val="20"/>
              </w:rPr>
              <w:t xml:space="preserve"> - onboarding of PTAs/partners/PTOs</w:t>
            </w:r>
            <w:r>
              <w:br/>
            </w:r>
            <w:r w:rsidRPr="0598B5AB">
              <w:rPr>
                <w:rFonts w:ascii="Calibri" w:eastAsia="Calibri" w:hAnsi="Calibri" w:cs="Calibri"/>
                <w:sz w:val="20"/>
                <w:szCs w:val="20"/>
              </w:rPr>
              <w:t xml:space="preserve"> - integration changes</w:t>
            </w:r>
            <w:r>
              <w:br/>
            </w:r>
            <w:r w:rsidRPr="0598B5AB">
              <w:rPr>
                <w:rFonts w:ascii="Calibri" w:eastAsia="Calibri" w:hAnsi="Calibri" w:cs="Calibri"/>
                <w:sz w:val="20"/>
                <w:szCs w:val="20"/>
              </w:rPr>
              <w:t xml:space="preserve"> - manual changes to the status list</w:t>
            </w:r>
            <w:r>
              <w:br/>
            </w:r>
            <w:r w:rsidRPr="0598B5AB">
              <w:rPr>
                <w:rFonts w:ascii="Calibri" w:eastAsia="Calibri" w:hAnsi="Calibri" w:cs="Calibri"/>
                <w:sz w:val="20"/>
                <w:szCs w:val="20"/>
              </w:rPr>
              <w:t xml:space="preserve"> The list of changes and workflows using BPM tools are defined and agreed with the client during the planning phase.</w:t>
            </w:r>
          </w:p>
        </w:tc>
      </w:tr>
      <w:tr w:rsidR="0598B5AB" w14:paraId="1DED54F6" w14:textId="77777777" w:rsidTr="02FCF89A">
        <w:trPr>
          <w:trHeight w:val="300"/>
        </w:trPr>
        <w:tc>
          <w:tcPr>
            <w:tcW w:w="1485" w:type="dxa"/>
          </w:tcPr>
          <w:p w14:paraId="05419E40" w14:textId="23E51A03" w:rsidR="0598B5AB" w:rsidRDefault="0598B5AB" w:rsidP="0598B5AB">
            <w:pPr>
              <w:spacing w:after="0"/>
            </w:pPr>
            <w:r w:rsidRPr="0598B5AB">
              <w:rPr>
                <w:rFonts w:ascii="Calibri" w:eastAsia="Calibri" w:hAnsi="Calibri" w:cs="Calibri"/>
                <w:sz w:val="20"/>
                <w:szCs w:val="20"/>
              </w:rPr>
              <w:t>General Requirements</w:t>
            </w:r>
          </w:p>
        </w:tc>
        <w:tc>
          <w:tcPr>
            <w:tcW w:w="924" w:type="dxa"/>
          </w:tcPr>
          <w:p w14:paraId="21214FD3" w14:textId="11EE771D" w:rsidR="0598B5AB" w:rsidRDefault="0598B5AB" w:rsidP="0598B5AB">
            <w:pPr>
              <w:spacing w:after="0"/>
            </w:pPr>
            <w:r w:rsidRPr="0598B5AB">
              <w:rPr>
                <w:rFonts w:ascii="Calibri" w:eastAsia="Calibri" w:hAnsi="Calibri" w:cs="Calibri"/>
                <w:sz w:val="20"/>
                <w:szCs w:val="20"/>
              </w:rPr>
              <w:t>4.1.1.3</w:t>
            </w:r>
          </w:p>
        </w:tc>
        <w:tc>
          <w:tcPr>
            <w:tcW w:w="7106" w:type="dxa"/>
          </w:tcPr>
          <w:p w14:paraId="483DA706" w14:textId="57A95A45" w:rsidR="0598B5AB" w:rsidRDefault="0598B5AB" w:rsidP="0598B5AB">
            <w:pPr>
              <w:spacing w:after="0"/>
            </w:pPr>
            <w:r w:rsidRPr="0598B5AB">
              <w:rPr>
                <w:rFonts w:ascii="Calibri" w:eastAsia="Calibri" w:hAnsi="Calibri" w:cs="Calibri"/>
                <w:sz w:val="20"/>
                <w:szCs w:val="20"/>
              </w:rPr>
              <w:t>The ABT backup system must ensure uninterrupted operation and disaster recovery (DR/BCP) for all critical back-office services. The provider must provide a secondary production environment at a separate location (geographically or logically separate data center/cloud) and automated or supervised failover in the event of a primary site failure. The minimum recovery targets are: RPO ≤ 15 minutes for transaction and accounting data and RTO ≤ 4 hours for the restoration of critical services. The mode of operation of the secondary location (active-passive or active-active) and the details of the failover procedures shall be agreed with the client during the planning phase.</w:t>
            </w:r>
          </w:p>
        </w:tc>
      </w:tr>
      <w:tr w:rsidR="0598B5AB" w14:paraId="170F7FE3" w14:textId="77777777" w:rsidTr="02FCF89A">
        <w:trPr>
          <w:trHeight w:val="300"/>
        </w:trPr>
        <w:tc>
          <w:tcPr>
            <w:tcW w:w="1485" w:type="dxa"/>
          </w:tcPr>
          <w:p w14:paraId="394DF2C9" w14:textId="3786A278" w:rsidR="0598B5AB" w:rsidRDefault="0598B5AB" w:rsidP="0598B5AB">
            <w:pPr>
              <w:spacing w:after="0"/>
            </w:pPr>
            <w:r w:rsidRPr="0598B5AB">
              <w:rPr>
                <w:rFonts w:ascii="Calibri" w:eastAsia="Calibri" w:hAnsi="Calibri" w:cs="Calibri"/>
                <w:sz w:val="20"/>
                <w:szCs w:val="20"/>
              </w:rPr>
              <w:t>General Requirements</w:t>
            </w:r>
          </w:p>
        </w:tc>
        <w:tc>
          <w:tcPr>
            <w:tcW w:w="924" w:type="dxa"/>
          </w:tcPr>
          <w:p w14:paraId="5391340C" w14:textId="79277DD1" w:rsidR="0598B5AB" w:rsidRDefault="0598B5AB" w:rsidP="0598B5AB">
            <w:pPr>
              <w:spacing w:after="0"/>
            </w:pPr>
            <w:r w:rsidRPr="0598B5AB">
              <w:rPr>
                <w:rFonts w:ascii="Calibri" w:eastAsia="Calibri" w:hAnsi="Calibri" w:cs="Calibri"/>
                <w:sz w:val="20"/>
                <w:szCs w:val="20"/>
              </w:rPr>
              <w:t>4.1.1.4</w:t>
            </w:r>
          </w:p>
        </w:tc>
        <w:tc>
          <w:tcPr>
            <w:tcW w:w="7106" w:type="dxa"/>
          </w:tcPr>
          <w:p w14:paraId="54348831" w14:textId="46316933" w:rsidR="0598B5AB" w:rsidRDefault="0598B5AB" w:rsidP="0598B5AB">
            <w:pPr>
              <w:spacing w:after="0"/>
            </w:pPr>
            <w:r w:rsidRPr="0598B5AB">
              <w:rPr>
                <w:rFonts w:ascii="Calibri" w:eastAsia="Calibri" w:hAnsi="Calibri" w:cs="Calibri"/>
                <w:sz w:val="20"/>
                <w:szCs w:val="20"/>
              </w:rPr>
              <w:t>ABT must perform backups of all production data (transactions, billing data, configurations, audit logs) in accordance with industry standards. Backups of transaction and billing data must be performed at least every 15 minutes, and other data at least daily. All copies must be encrypted, stored in a separate location, and retained for at least 90 days for operational copies, with the option of long-term archiving in accordance with legal requirements. The provider must ensure procedures for restoring and validating the integrity of copies.</w:t>
            </w:r>
          </w:p>
        </w:tc>
      </w:tr>
      <w:tr w:rsidR="0598B5AB" w14:paraId="7DC70A01" w14:textId="77777777" w:rsidTr="02FCF89A">
        <w:trPr>
          <w:trHeight w:val="300"/>
        </w:trPr>
        <w:tc>
          <w:tcPr>
            <w:tcW w:w="1485" w:type="dxa"/>
          </w:tcPr>
          <w:p w14:paraId="1C8CA98B" w14:textId="31F09CB2" w:rsidR="0598B5AB" w:rsidRDefault="0598B5AB" w:rsidP="0598B5AB">
            <w:pPr>
              <w:spacing w:after="0"/>
            </w:pPr>
            <w:r w:rsidRPr="0598B5AB">
              <w:rPr>
                <w:rFonts w:ascii="Calibri" w:eastAsia="Calibri" w:hAnsi="Calibri" w:cs="Calibri"/>
                <w:sz w:val="20"/>
                <w:szCs w:val="20"/>
              </w:rPr>
              <w:t>General Requirements</w:t>
            </w:r>
          </w:p>
        </w:tc>
        <w:tc>
          <w:tcPr>
            <w:tcW w:w="924" w:type="dxa"/>
          </w:tcPr>
          <w:p w14:paraId="6C23F81E" w14:textId="0463D4A9" w:rsidR="0598B5AB" w:rsidRDefault="0598B5AB" w:rsidP="0598B5AB">
            <w:pPr>
              <w:spacing w:after="0"/>
            </w:pPr>
            <w:r w:rsidRPr="0598B5AB">
              <w:rPr>
                <w:rFonts w:ascii="Calibri" w:eastAsia="Calibri" w:hAnsi="Calibri" w:cs="Calibri"/>
                <w:sz w:val="20"/>
                <w:szCs w:val="20"/>
              </w:rPr>
              <w:t>4.1.1.5</w:t>
            </w:r>
          </w:p>
        </w:tc>
        <w:tc>
          <w:tcPr>
            <w:tcW w:w="7106" w:type="dxa"/>
          </w:tcPr>
          <w:p w14:paraId="4F350310" w14:textId="783140C8" w:rsidR="0598B5AB" w:rsidRDefault="0598B5AB" w:rsidP="0598B5AB">
            <w:pPr>
              <w:spacing w:after="0"/>
            </w:pPr>
            <w:r w:rsidRPr="0598B5AB">
              <w:rPr>
                <w:rFonts w:ascii="Calibri" w:eastAsia="Calibri" w:hAnsi="Calibri" w:cs="Calibri"/>
                <w:sz w:val="20"/>
                <w:szCs w:val="20"/>
              </w:rPr>
              <w:t>The provider must perform DR/failover procedures and restore tests from backup copies at least once a year and submit a report to the client with the results achieved, RPO/RTO times, identified deviations, and a plan of corrective measures. The tests may be performed during agreed maintenance windows, without affecting users or with a pre-agreed impact.</w:t>
            </w:r>
          </w:p>
        </w:tc>
      </w:tr>
    </w:tbl>
    <w:p w14:paraId="6778AEC6" w14:textId="6E124A86" w:rsidR="00EF37AD" w:rsidRPr="00AA0AFC" w:rsidRDefault="00EF37AD" w:rsidP="0598B5AB"/>
    <w:p w14:paraId="338A084E" w14:textId="4DCFB6C3" w:rsidR="00083CF4" w:rsidRPr="00AA0AFC" w:rsidRDefault="00083CF4" w:rsidP="00871334">
      <w:pPr>
        <w:pStyle w:val="Heading3"/>
      </w:pPr>
      <w:bookmarkStart w:id="47" w:name="_Toc793777910"/>
      <w:r>
        <w:t>Transaction and Risk Processing</w:t>
      </w:r>
      <w:bookmarkEnd w:id="47"/>
    </w:p>
    <w:p w14:paraId="4B1FBAAB" w14:textId="72426E14" w:rsidR="0010425E" w:rsidRPr="00AA0AFC" w:rsidRDefault="0010425E" w:rsidP="0010425E">
      <w:pPr>
        <w:jc w:val="both"/>
      </w:pPr>
      <w:r w:rsidRPr="00AA0AFC">
        <w:t xml:space="preserve">The vendors shall comply with the Transaction and Risk Processing requirements in the Functional Requirements section and all other relevant subsections of </w:t>
      </w:r>
      <w:r w:rsidR="006C23E7">
        <w:t xml:space="preserve">this </w:t>
      </w:r>
      <w:r w:rsidR="004640DC">
        <w:t>document</w:t>
      </w:r>
      <w:r w:rsidRPr="00AA0AFC">
        <w:t xml:space="preserve">. Part of this segment </w:t>
      </w:r>
      <w:r w:rsidR="009E1F23" w:rsidRPr="00AA0AFC">
        <w:t>is</w:t>
      </w:r>
      <w:r w:rsidRPr="00AA0AFC">
        <w:t>:</w:t>
      </w:r>
    </w:p>
    <w:p w14:paraId="59AF4834" w14:textId="4C7F7F30" w:rsidR="00B42AB7" w:rsidRPr="00AA0AFC" w:rsidRDefault="00F37791" w:rsidP="00AF3416">
      <w:pPr>
        <w:pStyle w:val="ListParagraph"/>
        <w:numPr>
          <w:ilvl w:val="0"/>
          <w:numId w:val="15"/>
        </w:numPr>
        <w:jc w:val="both"/>
      </w:pPr>
      <w:r w:rsidRPr="00AA0AFC">
        <w:t>Tap processing (Open and Close loop fare media)</w:t>
      </w:r>
    </w:p>
    <w:p w14:paraId="5F3AD04E" w14:textId="26933D20" w:rsidR="00F37791" w:rsidRPr="00AA0AFC" w:rsidRDefault="009A10CE" w:rsidP="00AF3416">
      <w:pPr>
        <w:pStyle w:val="ListParagraph"/>
        <w:numPr>
          <w:ilvl w:val="0"/>
          <w:numId w:val="15"/>
        </w:numPr>
        <w:jc w:val="both"/>
      </w:pPr>
      <w:r w:rsidRPr="00AA0AFC">
        <w:t>Payment Scheme Risk Processing</w:t>
      </w:r>
    </w:p>
    <w:p w14:paraId="6AB4B20E" w14:textId="67CF87A9" w:rsidR="00305500" w:rsidRPr="00AA0AFC" w:rsidRDefault="00305500" w:rsidP="00AF3416">
      <w:pPr>
        <w:pStyle w:val="ListParagraph"/>
        <w:numPr>
          <w:ilvl w:val="0"/>
          <w:numId w:val="15"/>
        </w:numPr>
        <w:jc w:val="both"/>
      </w:pPr>
      <w:r w:rsidRPr="00AA0AFC">
        <w:t>Card risk processing</w:t>
      </w:r>
    </w:p>
    <w:p w14:paraId="018B3685" w14:textId="646895D5" w:rsidR="00087FB6" w:rsidRPr="00AA0AFC" w:rsidRDefault="00087FB6" w:rsidP="00AF3416">
      <w:pPr>
        <w:pStyle w:val="ListParagraph"/>
        <w:numPr>
          <w:ilvl w:val="0"/>
          <w:numId w:val="15"/>
        </w:numPr>
        <w:jc w:val="both"/>
      </w:pPr>
      <w:r w:rsidRPr="00AA0AFC">
        <w:t>Account risk processing</w:t>
      </w:r>
    </w:p>
    <w:p w14:paraId="2E9BD40A" w14:textId="5EAD33B8" w:rsidR="00087FB6" w:rsidRPr="00AA0AFC" w:rsidRDefault="00087FB6" w:rsidP="00AF3416">
      <w:pPr>
        <w:pStyle w:val="ListParagraph"/>
        <w:numPr>
          <w:ilvl w:val="0"/>
          <w:numId w:val="15"/>
        </w:numPr>
        <w:jc w:val="both"/>
      </w:pPr>
      <w:r w:rsidRPr="00AA0AFC">
        <w:t>EMV Deny list generation and distribution</w:t>
      </w:r>
    </w:p>
    <w:p w14:paraId="5BAB4ADA" w14:textId="06A0B786" w:rsidR="00087FB6" w:rsidRPr="00AA0AFC" w:rsidRDefault="00087FB6" w:rsidP="00AF3416">
      <w:pPr>
        <w:pStyle w:val="ListParagraph"/>
        <w:numPr>
          <w:ilvl w:val="0"/>
          <w:numId w:val="15"/>
        </w:numPr>
        <w:jc w:val="both"/>
      </w:pPr>
      <w:r w:rsidRPr="00AA0AFC">
        <w:t>Status list generation and distribution</w:t>
      </w:r>
    </w:p>
    <w:p w14:paraId="0F86FE75" w14:textId="37C5F474" w:rsidR="009A10CE" w:rsidRPr="00AA0AFC" w:rsidRDefault="00305500" w:rsidP="00AF3416">
      <w:pPr>
        <w:pStyle w:val="ListParagraph"/>
        <w:numPr>
          <w:ilvl w:val="0"/>
          <w:numId w:val="15"/>
        </w:numPr>
        <w:jc w:val="both"/>
      </w:pPr>
      <w:r w:rsidRPr="00AA0AFC">
        <w:t>Fraud detection</w:t>
      </w:r>
    </w:p>
    <w:p w14:paraId="3B5B91D3" w14:textId="77777777" w:rsidR="0016243E" w:rsidRPr="00AA0AFC" w:rsidRDefault="0016243E" w:rsidP="0016243E">
      <w:pPr>
        <w:pStyle w:val="ListParagraph"/>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030"/>
        <w:gridCol w:w="7107"/>
      </w:tblGrid>
      <w:tr w:rsidR="0598B5AB" w14:paraId="5B208B06" w14:textId="77777777" w:rsidTr="05522306">
        <w:trPr>
          <w:trHeight w:val="356"/>
        </w:trPr>
        <w:tc>
          <w:tcPr>
            <w:tcW w:w="1380" w:type="dxa"/>
            <w:shd w:val="clear" w:color="auto" w:fill="D9E2F3" w:themeFill="accent1" w:themeFillTint="33"/>
          </w:tcPr>
          <w:p w14:paraId="1FFAB538" w14:textId="5CF7D9E9"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7E012A5"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438C2D4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77BEA128"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F445B66" w14:textId="77777777" w:rsidTr="05522306">
        <w:trPr>
          <w:trHeight w:val="300"/>
        </w:trPr>
        <w:tc>
          <w:tcPr>
            <w:tcW w:w="1380" w:type="dxa"/>
          </w:tcPr>
          <w:p w14:paraId="1DE4BE6F" w14:textId="0CD8E3B6" w:rsidR="0598B5AB" w:rsidRDefault="0598B5AB" w:rsidP="0598B5AB">
            <w:pPr>
              <w:spacing w:after="0"/>
            </w:pPr>
            <w:r w:rsidRPr="0598B5AB">
              <w:rPr>
                <w:rFonts w:ascii="Calibri" w:eastAsia="Calibri" w:hAnsi="Calibri" w:cs="Calibri"/>
                <w:sz w:val="20"/>
                <w:szCs w:val="20"/>
              </w:rPr>
              <w:t>TAP Processing</w:t>
            </w:r>
          </w:p>
        </w:tc>
        <w:tc>
          <w:tcPr>
            <w:tcW w:w="1031" w:type="dxa"/>
          </w:tcPr>
          <w:p w14:paraId="3E0D1380" w14:textId="594B0EBE" w:rsidR="0598B5AB" w:rsidRDefault="0598B5AB" w:rsidP="0598B5AB">
            <w:pPr>
              <w:spacing w:after="0"/>
            </w:pPr>
            <w:r w:rsidRPr="0598B5AB">
              <w:rPr>
                <w:rFonts w:ascii="Calibri" w:eastAsia="Calibri" w:hAnsi="Calibri" w:cs="Calibri"/>
                <w:sz w:val="20"/>
                <w:szCs w:val="20"/>
              </w:rPr>
              <w:t>4.1.2.1</w:t>
            </w:r>
          </w:p>
        </w:tc>
        <w:tc>
          <w:tcPr>
            <w:tcW w:w="7155" w:type="dxa"/>
          </w:tcPr>
          <w:p w14:paraId="1950476F" w14:textId="61DDE656" w:rsidR="0598B5AB" w:rsidRDefault="0598B5AB" w:rsidP="0598B5AB">
            <w:pPr>
              <w:spacing w:after="0"/>
            </w:pPr>
            <w:r w:rsidRPr="0598B5AB">
              <w:rPr>
                <w:rFonts w:ascii="Calibri" w:eastAsia="Calibri" w:hAnsi="Calibri" w:cs="Calibri"/>
                <w:sz w:val="20"/>
                <w:szCs w:val="20"/>
              </w:rPr>
              <w:t>The ABT Back Office system shall connect to L1 devices to allow tap data sending for real time processing.</w:t>
            </w:r>
          </w:p>
        </w:tc>
      </w:tr>
      <w:tr w:rsidR="0598B5AB" w14:paraId="5D0FE126" w14:textId="77777777" w:rsidTr="05522306">
        <w:trPr>
          <w:trHeight w:val="300"/>
        </w:trPr>
        <w:tc>
          <w:tcPr>
            <w:tcW w:w="1380" w:type="dxa"/>
          </w:tcPr>
          <w:p w14:paraId="1B07538D" w14:textId="04D9ADAA" w:rsidR="0598B5AB" w:rsidRDefault="0598B5AB" w:rsidP="0598B5AB">
            <w:pPr>
              <w:spacing w:after="0"/>
            </w:pPr>
            <w:r w:rsidRPr="0598B5AB">
              <w:rPr>
                <w:rFonts w:ascii="Calibri" w:eastAsia="Calibri" w:hAnsi="Calibri" w:cs="Calibri"/>
                <w:sz w:val="20"/>
                <w:szCs w:val="20"/>
              </w:rPr>
              <w:t>TAP Processing</w:t>
            </w:r>
          </w:p>
        </w:tc>
        <w:tc>
          <w:tcPr>
            <w:tcW w:w="1031" w:type="dxa"/>
          </w:tcPr>
          <w:p w14:paraId="59915B4A" w14:textId="1E576C64" w:rsidR="0598B5AB" w:rsidRDefault="0598B5AB" w:rsidP="0598B5AB">
            <w:pPr>
              <w:spacing w:after="0"/>
            </w:pPr>
            <w:r w:rsidRPr="0598B5AB">
              <w:rPr>
                <w:rFonts w:ascii="Calibri" w:eastAsia="Calibri" w:hAnsi="Calibri" w:cs="Calibri"/>
                <w:sz w:val="20"/>
                <w:szCs w:val="20"/>
              </w:rPr>
              <w:t>4.1.2.2</w:t>
            </w:r>
          </w:p>
        </w:tc>
        <w:tc>
          <w:tcPr>
            <w:tcW w:w="7155" w:type="dxa"/>
          </w:tcPr>
          <w:p w14:paraId="584C054D" w14:textId="1208FC65" w:rsidR="0598B5AB" w:rsidRDefault="0598B5AB" w:rsidP="0598B5AB">
            <w:pPr>
              <w:spacing w:after="0"/>
            </w:pPr>
            <w:r w:rsidRPr="0598B5AB">
              <w:rPr>
                <w:rFonts w:ascii="Calibri" w:eastAsia="Calibri" w:hAnsi="Calibri" w:cs="Calibri"/>
                <w:sz w:val="20"/>
                <w:szCs w:val="20"/>
              </w:rPr>
              <w:t>The ABT Back Office system shall support processing of data mapped from existing and future fare media (such as, but not limited to, contactless EMV and IJPP cards or tickets, printed and mobile 2D barcodes, mobile devices with IJPP virtual cards, mobile devices with EMV virtual cards, biometrics...). Used fare media shall be stored as part of the tap data information.</w:t>
            </w:r>
          </w:p>
        </w:tc>
      </w:tr>
      <w:tr w:rsidR="0598B5AB" w14:paraId="33DFB938" w14:textId="77777777" w:rsidTr="05522306">
        <w:trPr>
          <w:trHeight w:val="300"/>
        </w:trPr>
        <w:tc>
          <w:tcPr>
            <w:tcW w:w="1380" w:type="dxa"/>
          </w:tcPr>
          <w:p w14:paraId="2AB7FF9F" w14:textId="0FC63FF8" w:rsidR="0598B5AB" w:rsidRDefault="0598B5AB" w:rsidP="0598B5AB">
            <w:pPr>
              <w:spacing w:after="0"/>
            </w:pPr>
            <w:r w:rsidRPr="0598B5AB">
              <w:rPr>
                <w:rFonts w:ascii="Calibri" w:eastAsia="Calibri" w:hAnsi="Calibri" w:cs="Calibri"/>
                <w:sz w:val="20"/>
                <w:szCs w:val="20"/>
              </w:rPr>
              <w:t>TAP Processing</w:t>
            </w:r>
          </w:p>
        </w:tc>
        <w:tc>
          <w:tcPr>
            <w:tcW w:w="1031" w:type="dxa"/>
          </w:tcPr>
          <w:p w14:paraId="3D813006" w14:textId="5CD76D2A" w:rsidR="0598B5AB" w:rsidRDefault="0598B5AB" w:rsidP="0598B5AB">
            <w:pPr>
              <w:spacing w:after="0"/>
            </w:pPr>
            <w:r w:rsidRPr="0598B5AB">
              <w:rPr>
                <w:rFonts w:ascii="Calibri" w:eastAsia="Calibri" w:hAnsi="Calibri" w:cs="Calibri"/>
                <w:sz w:val="20"/>
                <w:szCs w:val="20"/>
              </w:rPr>
              <w:t>4.1.2.3</w:t>
            </w:r>
          </w:p>
        </w:tc>
        <w:tc>
          <w:tcPr>
            <w:tcW w:w="7155" w:type="dxa"/>
          </w:tcPr>
          <w:p w14:paraId="46E4D8B1" w14:textId="43849021" w:rsidR="0598B5AB" w:rsidRDefault="0598B5AB" w:rsidP="0598B5AB">
            <w:pPr>
              <w:spacing w:after="0"/>
            </w:pPr>
            <w:r w:rsidRPr="0598B5AB">
              <w:rPr>
                <w:rFonts w:ascii="Calibri" w:eastAsia="Calibri" w:hAnsi="Calibri" w:cs="Calibri"/>
                <w:sz w:val="20"/>
                <w:szCs w:val="20"/>
              </w:rPr>
              <w:t>The ABT Back Office system shall be able to recognize the transaction type, apply validation rules accordingly and store the transaction.</w:t>
            </w:r>
          </w:p>
        </w:tc>
      </w:tr>
      <w:tr w:rsidR="0598B5AB" w14:paraId="439477F0" w14:textId="77777777" w:rsidTr="05522306">
        <w:trPr>
          <w:trHeight w:val="300"/>
        </w:trPr>
        <w:tc>
          <w:tcPr>
            <w:tcW w:w="1380" w:type="dxa"/>
          </w:tcPr>
          <w:p w14:paraId="4E6DDCC6" w14:textId="0E5276F0" w:rsidR="0598B5AB" w:rsidRDefault="0598B5AB" w:rsidP="0598B5AB">
            <w:pPr>
              <w:spacing w:after="0"/>
            </w:pPr>
            <w:r w:rsidRPr="0598B5AB">
              <w:rPr>
                <w:rFonts w:ascii="Calibri" w:eastAsia="Calibri" w:hAnsi="Calibri" w:cs="Calibri"/>
                <w:sz w:val="20"/>
                <w:szCs w:val="20"/>
              </w:rPr>
              <w:t>TAP Processing</w:t>
            </w:r>
          </w:p>
        </w:tc>
        <w:tc>
          <w:tcPr>
            <w:tcW w:w="1031" w:type="dxa"/>
          </w:tcPr>
          <w:p w14:paraId="3E1D474E" w14:textId="7B080762" w:rsidR="0598B5AB" w:rsidRDefault="0598B5AB" w:rsidP="0598B5AB">
            <w:pPr>
              <w:spacing w:after="0"/>
            </w:pPr>
            <w:r w:rsidRPr="0598B5AB">
              <w:rPr>
                <w:rFonts w:ascii="Calibri" w:eastAsia="Calibri" w:hAnsi="Calibri" w:cs="Calibri"/>
                <w:sz w:val="20"/>
                <w:szCs w:val="20"/>
              </w:rPr>
              <w:t>4.1.2.4</w:t>
            </w:r>
          </w:p>
        </w:tc>
        <w:tc>
          <w:tcPr>
            <w:tcW w:w="7155" w:type="dxa"/>
          </w:tcPr>
          <w:p w14:paraId="093B6488" w14:textId="3D01D593" w:rsidR="0598B5AB" w:rsidRDefault="0598B5AB" w:rsidP="0598B5AB">
            <w:pPr>
              <w:spacing w:after="0"/>
            </w:pPr>
            <w:r w:rsidRPr="0598B5AB">
              <w:rPr>
                <w:rFonts w:ascii="Calibri" w:eastAsia="Calibri" w:hAnsi="Calibri" w:cs="Calibri"/>
                <w:sz w:val="20"/>
                <w:szCs w:val="20"/>
              </w:rPr>
              <w:t>The ABT Back Office system shall be able to check tap data against configurable list of validation rules (business validation and security validation).</w:t>
            </w:r>
          </w:p>
        </w:tc>
      </w:tr>
      <w:tr w:rsidR="0598B5AB" w14:paraId="2ABDF2F8" w14:textId="77777777" w:rsidTr="05522306">
        <w:trPr>
          <w:trHeight w:val="300"/>
        </w:trPr>
        <w:tc>
          <w:tcPr>
            <w:tcW w:w="1380" w:type="dxa"/>
          </w:tcPr>
          <w:p w14:paraId="16FB88FE" w14:textId="77DF62EF" w:rsidR="0598B5AB" w:rsidRDefault="0598B5AB" w:rsidP="0598B5AB">
            <w:pPr>
              <w:spacing w:after="0"/>
            </w:pPr>
            <w:r w:rsidRPr="0598B5AB">
              <w:rPr>
                <w:rFonts w:ascii="Calibri" w:eastAsia="Calibri" w:hAnsi="Calibri" w:cs="Calibri"/>
                <w:sz w:val="20"/>
                <w:szCs w:val="20"/>
              </w:rPr>
              <w:t>TAP Processing</w:t>
            </w:r>
          </w:p>
        </w:tc>
        <w:tc>
          <w:tcPr>
            <w:tcW w:w="1031" w:type="dxa"/>
          </w:tcPr>
          <w:p w14:paraId="0BABBB71" w14:textId="3DDED272" w:rsidR="0598B5AB" w:rsidRDefault="0598B5AB" w:rsidP="0598B5AB">
            <w:pPr>
              <w:spacing w:after="0"/>
            </w:pPr>
            <w:r w:rsidRPr="0598B5AB">
              <w:rPr>
                <w:rFonts w:ascii="Calibri" w:eastAsia="Calibri" w:hAnsi="Calibri" w:cs="Calibri"/>
                <w:sz w:val="20"/>
                <w:szCs w:val="20"/>
              </w:rPr>
              <w:t>4.1.2.5</w:t>
            </w:r>
          </w:p>
        </w:tc>
        <w:tc>
          <w:tcPr>
            <w:tcW w:w="7155" w:type="dxa"/>
          </w:tcPr>
          <w:p w14:paraId="435CE2AB" w14:textId="419F6AAD" w:rsidR="0598B5AB" w:rsidRDefault="0598B5AB" w:rsidP="0598B5AB">
            <w:pPr>
              <w:spacing w:after="0"/>
            </w:pPr>
            <w:r w:rsidRPr="0598B5AB">
              <w:rPr>
                <w:rFonts w:ascii="Calibri" w:eastAsia="Calibri" w:hAnsi="Calibri" w:cs="Calibri"/>
                <w:sz w:val="20"/>
                <w:szCs w:val="20"/>
              </w:rPr>
              <w:t>The ABT Back Office system shall be able to apply risk processing functions during tap validation.</w:t>
            </w:r>
          </w:p>
        </w:tc>
      </w:tr>
      <w:tr w:rsidR="0598B5AB" w14:paraId="4F0DCDB4" w14:textId="77777777" w:rsidTr="05522306">
        <w:trPr>
          <w:trHeight w:val="300"/>
        </w:trPr>
        <w:tc>
          <w:tcPr>
            <w:tcW w:w="1380" w:type="dxa"/>
          </w:tcPr>
          <w:p w14:paraId="3F605AEC" w14:textId="0A606453" w:rsidR="0598B5AB" w:rsidRDefault="0598B5AB" w:rsidP="0598B5AB">
            <w:pPr>
              <w:spacing w:after="0"/>
            </w:pPr>
            <w:r w:rsidRPr="0598B5AB">
              <w:rPr>
                <w:rFonts w:ascii="Calibri" w:eastAsia="Calibri" w:hAnsi="Calibri" w:cs="Calibri"/>
                <w:sz w:val="20"/>
                <w:szCs w:val="20"/>
              </w:rPr>
              <w:t>TAP Processing</w:t>
            </w:r>
          </w:p>
        </w:tc>
        <w:tc>
          <w:tcPr>
            <w:tcW w:w="1031" w:type="dxa"/>
          </w:tcPr>
          <w:p w14:paraId="5DB14749" w14:textId="52BE23BB" w:rsidR="0598B5AB" w:rsidRDefault="0598B5AB" w:rsidP="0598B5AB">
            <w:pPr>
              <w:spacing w:after="0"/>
            </w:pPr>
            <w:r w:rsidRPr="0598B5AB">
              <w:rPr>
                <w:rFonts w:ascii="Calibri" w:eastAsia="Calibri" w:hAnsi="Calibri" w:cs="Calibri"/>
                <w:sz w:val="20"/>
                <w:szCs w:val="20"/>
              </w:rPr>
              <w:t>4.1.2.6</w:t>
            </w:r>
          </w:p>
        </w:tc>
        <w:tc>
          <w:tcPr>
            <w:tcW w:w="7155" w:type="dxa"/>
          </w:tcPr>
          <w:p w14:paraId="09413D3C" w14:textId="08883FCC" w:rsidR="0598B5AB" w:rsidRDefault="0598B5AB" w:rsidP="0598B5AB">
            <w:pPr>
              <w:spacing w:after="0"/>
            </w:pPr>
            <w:r w:rsidRPr="0598B5AB">
              <w:rPr>
                <w:rFonts w:ascii="Calibri" w:eastAsia="Calibri" w:hAnsi="Calibri" w:cs="Calibri"/>
                <w:sz w:val="20"/>
                <w:szCs w:val="20"/>
              </w:rPr>
              <w:t>The ABT Back Office system shall allow a transaction to be processed from end to end within 400 ms.</w:t>
            </w:r>
          </w:p>
        </w:tc>
      </w:tr>
      <w:tr w:rsidR="0598B5AB" w14:paraId="083B797B" w14:textId="77777777" w:rsidTr="05522306">
        <w:trPr>
          <w:trHeight w:val="300"/>
        </w:trPr>
        <w:tc>
          <w:tcPr>
            <w:tcW w:w="1380" w:type="dxa"/>
          </w:tcPr>
          <w:p w14:paraId="266028E5" w14:textId="5D32ED9D" w:rsidR="0598B5AB" w:rsidRDefault="0598B5AB" w:rsidP="0598B5AB">
            <w:pPr>
              <w:spacing w:after="0"/>
            </w:pPr>
            <w:r w:rsidRPr="0598B5AB">
              <w:rPr>
                <w:rFonts w:ascii="Calibri" w:eastAsia="Calibri" w:hAnsi="Calibri" w:cs="Calibri"/>
                <w:sz w:val="20"/>
                <w:szCs w:val="20"/>
              </w:rPr>
              <w:t>TAP Processing</w:t>
            </w:r>
          </w:p>
        </w:tc>
        <w:tc>
          <w:tcPr>
            <w:tcW w:w="1031" w:type="dxa"/>
          </w:tcPr>
          <w:p w14:paraId="2ABBC0FF" w14:textId="406E508A" w:rsidR="0598B5AB" w:rsidRDefault="0598B5AB" w:rsidP="0598B5AB">
            <w:pPr>
              <w:spacing w:after="0"/>
            </w:pPr>
            <w:r w:rsidRPr="0598B5AB">
              <w:rPr>
                <w:rFonts w:ascii="Calibri" w:eastAsia="Calibri" w:hAnsi="Calibri" w:cs="Calibri"/>
                <w:sz w:val="20"/>
                <w:szCs w:val="20"/>
              </w:rPr>
              <w:t>4.1.2.7</w:t>
            </w:r>
          </w:p>
        </w:tc>
        <w:tc>
          <w:tcPr>
            <w:tcW w:w="7155" w:type="dxa"/>
          </w:tcPr>
          <w:p w14:paraId="2044C0E6" w14:textId="363DCEF3" w:rsidR="0598B5AB" w:rsidRDefault="0598B5AB" w:rsidP="0598B5AB">
            <w:pPr>
              <w:spacing w:after="0"/>
            </w:pPr>
            <w:r w:rsidRPr="0598B5AB">
              <w:rPr>
                <w:rFonts w:ascii="Calibri" w:eastAsia="Calibri" w:hAnsi="Calibri" w:cs="Calibri"/>
                <w:sz w:val="20"/>
                <w:szCs w:val="20"/>
              </w:rPr>
              <w:t>Each transaction shall be recorded in the system with a unique transaction ID to ensure any reconciliation and historical reporting can be performed as necessary.</w:t>
            </w:r>
          </w:p>
        </w:tc>
      </w:tr>
      <w:tr w:rsidR="0598B5AB" w14:paraId="0B5B8699" w14:textId="77777777" w:rsidTr="05522306">
        <w:trPr>
          <w:trHeight w:val="300"/>
        </w:trPr>
        <w:tc>
          <w:tcPr>
            <w:tcW w:w="1380" w:type="dxa"/>
          </w:tcPr>
          <w:p w14:paraId="1B50CA3B" w14:textId="1DCAB1A8" w:rsidR="0598B5AB" w:rsidRDefault="0598B5AB" w:rsidP="0598B5AB">
            <w:pPr>
              <w:spacing w:after="0"/>
            </w:pPr>
            <w:r w:rsidRPr="0598B5AB">
              <w:rPr>
                <w:rFonts w:ascii="Calibri" w:eastAsia="Calibri" w:hAnsi="Calibri" w:cs="Calibri"/>
                <w:sz w:val="20"/>
                <w:szCs w:val="20"/>
              </w:rPr>
              <w:t>Payment Scheme Risk Processing</w:t>
            </w:r>
          </w:p>
        </w:tc>
        <w:tc>
          <w:tcPr>
            <w:tcW w:w="1031" w:type="dxa"/>
          </w:tcPr>
          <w:p w14:paraId="4FDC4B54" w14:textId="142FF35D" w:rsidR="0598B5AB" w:rsidRDefault="0598B5AB" w:rsidP="0598B5AB">
            <w:pPr>
              <w:spacing w:after="0"/>
            </w:pPr>
            <w:r w:rsidRPr="0598B5AB">
              <w:rPr>
                <w:rFonts w:ascii="Calibri" w:eastAsia="Calibri" w:hAnsi="Calibri" w:cs="Calibri"/>
                <w:sz w:val="20"/>
                <w:szCs w:val="20"/>
              </w:rPr>
              <w:t>4.1.2.8</w:t>
            </w:r>
          </w:p>
        </w:tc>
        <w:tc>
          <w:tcPr>
            <w:tcW w:w="7155" w:type="dxa"/>
          </w:tcPr>
          <w:p w14:paraId="7BF7695B" w14:textId="1EDB42E0" w:rsidR="0598B5AB" w:rsidRDefault="0598B5AB" w:rsidP="0598B5AB">
            <w:pPr>
              <w:spacing w:after="0"/>
            </w:pPr>
            <w:r w:rsidRPr="0598B5AB">
              <w:rPr>
                <w:rFonts w:ascii="Calibri" w:eastAsia="Calibri" w:hAnsi="Calibri" w:cs="Calibri"/>
                <w:sz w:val="20"/>
                <w:szCs w:val="20"/>
              </w:rPr>
              <w:t>The ABT Back Office system shall be able to recognize a new EMV card (used for the first time) and trigger an immediate Account Verification Request. This applies to Payment Scheme EMV Cards, and applicable fare media. Traveler to be allowed to enter and commence journey before response to Account Verification Request is received.</w:t>
            </w:r>
          </w:p>
        </w:tc>
      </w:tr>
      <w:tr w:rsidR="0598B5AB" w14:paraId="2E2CEB1B" w14:textId="77777777" w:rsidTr="05522306">
        <w:trPr>
          <w:trHeight w:val="300"/>
        </w:trPr>
        <w:tc>
          <w:tcPr>
            <w:tcW w:w="1380" w:type="dxa"/>
          </w:tcPr>
          <w:p w14:paraId="4B007765" w14:textId="3B8C0464" w:rsidR="0598B5AB" w:rsidRDefault="0598B5AB" w:rsidP="0598B5AB">
            <w:pPr>
              <w:spacing w:after="0"/>
            </w:pPr>
            <w:r w:rsidRPr="0598B5AB">
              <w:rPr>
                <w:rFonts w:ascii="Calibri" w:eastAsia="Calibri" w:hAnsi="Calibri" w:cs="Calibri"/>
                <w:sz w:val="20"/>
                <w:szCs w:val="20"/>
              </w:rPr>
              <w:t>Payment Scheme Risk Processing</w:t>
            </w:r>
          </w:p>
        </w:tc>
        <w:tc>
          <w:tcPr>
            <w:tcW w:w="1031" w:type="dxa"/>
          </w:tcPr>
          <w:p w14:paraId="37AF99CA" w14:textId="715274E7" w:rsidR="0598B5AB" w:rsidRDefault="0598B5AB" w:rsidP="0598B5AB">
            <w:pPr>
              <w:spacing w:after="0"/>
            </w:pPr>
            <w:r w:rsidRPr="0598B5AB">
              <w:rPr>
                <w:rFonts w:ascii="Calibri" w:eastAsia="Calibri" w:hAnsi="Calibri" w:cs="Calibri"/>
                <w:sz w:val="20"/>
                <w:szCs w:val="20"/>
              </w:rPr>
              <w:t>4.1.2.9</w:t>
            </w:r>
          </w:p>
        </w:tc>
        <w:tc>
          <w:tcPr>
            <w:tcW w:w="7155" w:type="dxa"/>
          </w:tcPr>
          <w:p w14:paraId="3E55E11B" w14:textId="761CF90B" w:rsidR="0598B5AB" w:rsidRDefault="0598B5AB" w:rsidP="0598B5AB">
            <w:pPr>
              <w:spacing w:after="0"/>
            </w:pPr>
            <w:r w:rsidRPr="0598B5AB">
              <w:rPr>
                <w:rFonts w:ascii="Calibri" w:eastAsia="Calibri" w:hAnsi="Calibri" w:cs="Calibri"/>
                <w:sz w:val="20"/>
                <w:szCs w:val="20"/>
              </w:rPr>
              <w:t>The ABT Back Office system shall support First Ride Risk (FRR)  transaction processing, supporting EMV open-loop transaction aggregation (MTT / PAYG).</w:t>
            </w:r>
          </w:p>
        </w:tc>
      </w:tr>
      <w:tr w:rsidR="0598B5AB" w14:paraId="56B355FC" w14:textId="77777777" w:rsidTr="05522306">
        <w:trPr>
          <w:trHeight w:val="300"/>
        </w:trPr>
        <w:tc>
          <w:tcPr>
            <w:tcW w:w="1380" w:type="dxa"/>
          </w:tcPr>
          <w:p w14:paraId="61730BA6" w14:textId="38E1CD20" w:rsidR="0598B5AB" w:rsidRDefault="0598B5AB" w:rsidP="0598B5AB">
            <w:pPr>
              <w:spacing w:after="0"/>
            </w:pPr>
            <w:r w:rsidRPr="0598B5AB">
              <w:rPr>
                <w:rFonts w:ascii="Calibri" w:eastAsia="Calibri" w:hAnsi="Calibri" w:cs="Calibri"/>
                <w:sz w:val="20"/>
                <w:szCs w:val="20"/>
              </w:rPr>
              <w:t>Payment Scheme Risk Processing</w:t>
            </w:r>
          </w:p>
        </w:tc>
        <w:tc>
          <w:tcPr>
            <w:tcW w:w="1031" w:type="dxa"/>
          </w:tcPr>
          <w:p w14:paraId="6E9B8A9E" w14:textId="000CEFFE" w:rsidR="0598B5AB" w:rsidRDefault="0598B5AB" w:rsidP="0598B5AB">
            <w:pPr>
              <w:spacing w:after="0"/>
            </w:pPr>
            <w:r w:rsidRPr="0598B5AB">
              <w:rPr>
                <w:rFonts w:ascii="Calibri" w:eastAsia="Calibri" w:hAnsi="Calibri" w:cs="Calibri"/>
                <w:sz w:val="20"/>
                <w:szCs w:val="20"/>
              </w:rPr>
              <w:t>4.1.2.10</w:t>
            </w:r>
          </w:p>
        </w:tc>
        <w:tc>
          <w:tcPr>
            <w:tcW w:w="7155" w:type="dxa"/>
          </w:tcPr>
          <w:p w14:paraId="5DB726DA" w14:textId="58B5F88A" w:rsidR="0598B5AB" w:rsidRDefault="0598B5AB" w:rsidP="0598B5AB">
            <w:pPr>
              <w:spacing w:after="0"/>
            </w:pPr>
            <w:r w:rsidRPr="0598B5AB">
              <w:rPr>
                <w:rFonts w:ascii="Calibri" w:eastAsia="Calibri" w:hAnsi="Calibri" w:cs="Calibri"/>
                <w:sz w:val="20"/>
                <w:szCs w:val="20"/>
              </w:rPr>
              <w:t>The ABT Back Office system shall be able to recognize, and check received EMV card against deny list and blacklist (blocked account and stolen devices).</w:t>
            </w:r>
          </w:p>
        </w:tc>
      </w:tr>
      <w:tr w:rsidR="0598B5AB" w14:paraId="2B5A5138" w14:textId="77777777" w:rsidTr="05522306">
        <w:trPr>
          <w:trHeight w:val="300"/>
        </w:trPr>
        <w:tc>
          <w:tcPr>
            <w:tcW w:w="1380" w:type="dxa"/>
          </w:tcPr>
          <w:p w14:paraId="1BCD36A7" w14:textId="4E411611" w:rsidR="0598B5AB" w:rsidRDefault="0598B5AB" w:rsidP="0598B5AB">
            <w:pPr>
              <w:spacing w:after="0"/>
            </w:pPr>
            <w:r w:rsidRPr="0598B5AB">
              <w:rPr>
                <w:rFonts w:ascii="Calibri" w:eastAsia="Calibri" w:hAnsi="Calibri" w:cs="Calibri"/>
                <w:sz w:val="20"/>
                <w:szCs w:val="20"/>
              </w:rPr>
              <w:t>Card risk processing</w:t>
            </w:r>
          </w:p>
        </w:tc>
        <w:tc>
          <w:tcPr>
            <w:tcW w:w="1031" w:type="dxa"/>
          </w:tcPr>
          <w:p w14:paraId="1430EB4F" w14:textId="020EE5C2" w:rsidR="0598B5AB" w:rsidRDefault="0598B5AB" w:rsidP="0598B5AB">
            <w:pPr>
              <w:spacing w:after="0"/>
            </w:pPr>
            <w:r w:rsidRPr="0598B5AB">
              <w:rPr>
                <w:rFonts w:ascii="Calibri" w:eastAsia="Calibri" w:hAnsi="Calibri" w:cs="Calibri"/>
                <w:sz w:val="20"/>
                <w:szCs w:val="20"/>
              </w:rPr>
              <w:t>4.1.2.11</w:t>
            </w:r>
          </w:p>
        </w:tc>
        <w:tc>
          <w:tcPr>
            <w:tcW w:w="7155" w:type="dxa"/>
          </w:tcPr>
          <w:p w14:paraId="4F2B0E63" w14:textId="39B21838" w:rsidR="0598B5AB" w:rsidRDefault="0598B5AB" w:rsidP="0598B5AB">
            <w:pPr>
              <w:spacing w:after="0"/>
            </w:pPr>
            <w:r w:rsidRPr="0598B5AB">
              <w:rPr>
                <w:rFonts w:ascii="Calibri" w:eastAsia="Calibri" w:hAnsi="Calibri" w:cs="Calibri"/>
                <w:sz w:val="20"/>
                <w:szCs w:val="20"/>
              </w:rPr>
              <w:t>The ABT Back Office system shall be able to identify, and check received existing IJPP card and/or Buyer Mifare DESfire or White Label cEMV Card against blacklist (card status check).</w:t>
            </w:r>
          </w:p>
        </w:tc>
      </w:tr>
      <w:tr w:rsidR="0598B5AB" w14:paraId="3EB62F04" w14:textId="77777777" w:rsidTr="05522306">
        <w:trPr>
          <w:trHeight w:val="300"/>
        </w:trPr>
        <w:tc>
          <w:tcPr>
            <w:tcW w:w="1380" w:type="dxa"/>
          </w:tcPr>
          <w:p w14:paraId="2CED0CB1" w14:textId="575C7B8F" w:rsidR="0598B5AB" w:rsidRDefault="0598B5AB" w:rsidP="0598B5AB">
            <w:pPr>
              <w:spacing w:after="0"/>
            </w:pPr>
            <w:r w:rsidRPr="0598B5AB">
              <w:rPr>
                <w:rFonts w:ascii="Calibri" w:eastAsia="Calibri" w:hAnsi="Calibri" w:cs="Calibri"/>
                <w:sz w:val="20"/>
                <w:szCs w:val="20"/>
              </w:rPr>
              <w:t>Account risk processing</w:t>
            </w:r>
          </w:p>
        </w:tc>
        <w:tc>
          <w:tcPr>
            <w:tcW w:w="1031" w:type="dxa"/>
          </w:tcPr>
          <w:p w14:paraId="0209430E" w14:textId="5C44FA22" w:rsidR="0598B5AB" w:rsidRDefault="0598B5AB" w:rsidP="0598B5AB">
            <w:pPr>
              <w:spacing w:after="0"/>
            </w:pPr>
            <w:r w:rsidRPr="0598B5AB">
              <w:rPr>
                <w:rFonts w:ascii="Calibri" w:eastAsia="Calibri" w:hAnsi="Calibri" w:cs="Calibri"/>
                <w:sz w:val="20"/>
                <w:szCs w:val="20"/>
              </w:rPr>
              <w:t>4.1.2.12</w:t>
            </w:r>
          </w:p>
        </w:tc>
        <w:tc>
          <w:tcPr>
            <w:tcW w:w="7155" w:type="dxa"/>
          </w:tcPr>
          <w:p w14:paraId="32F633C3" w14:textId="420A661C" w:rsidR="0598B5AB" w:rsidRDefault="0598B5AB" w:rsidP="0598B5AB">
            <w:pPr>
              <w:spacing w:after="0"/>
            </w:pPr>
            <w:r w:rsidRPr="0598B5AB">
              <w:rPr>
                <w:rFonts w:ascii="Calibri" w:eastAsia="Calibri" w:hAnsi="Calibri" w:cs="Calibri"/>
                <w:sz w:val="20"/>
                <w:szCs w:val="20"/>
              </w:rPr>
              <w:t>The ABT Back Office system shall be able to identify the customer account related to the received transaction and check it against blacklist Deny List (customer account status check).</w:t>
            </w:r>
          </w:p>
        </w:tc>
      </w:tr>
      <w:tr w:rsidR="0598B5AB" w14:paraId="77218143" w14:textId="77777777" w:rsidTr="05522306">
        <w:trPr>
          <w:trHeight w:val="300"/>
        </w:trPr>
        <w:tc>
          <w:tcPr>
            <w:tcW w:w="1380" w:type="dxa"/>
          </w:tcPr>
          <w:p w14:paraId="626B8369" w14:textId="3CBBDA7E" w:rsidR="0598B5AB" w:rsidRDefault="0598B5AB" w:rsidP="0598B5AB">
            <w:pPr>
              <w:spacing w:after="0"/>
            </w:pPr>
            <w:r w:rsidRPr="0598B5AB">
              <w:rPr>
                <w:rFonts w:ascii="Calibri" w:eastAsia="Calibri" w:hAnsi="Calibri" w:cs="Calibri"/>
                <w:sz w:val="20"/>
                <w:szCs w:val="20"/>
              </w:rPr>
              <w:t>Product risk processing</w:t>
            </w:r>
          </w:p>
        </w:tc>
        <w:tc>
          <w:tcPr>
            <w:tcW w:w="1031" w:type="dxa"/>
          </w:tcPr>
          <w:p w14:paraId="49ED16FD" w14:textId="783EC8E8" w:rsidR="0598B5AB" w:rsidRDefault="0598B5AB" w:rsidP="0598B5AB">
            <w:pPr>
              <w:spacing w:after="0"/>
            </w:pPr>
            <w:r w:rsidRPr="0598B5AB">
              <w:rPr>
                <w:rFonts w:ascii="Calibri" w:eastAsia="Calibri" w:hAnsi="Calibri" w:cs="Calibri"/>
                <w:sz w:val="20"/>
                <w:szCs w:val="20"/>
              </w:rPr>
              <w:t>4.1.2.13</w:t>
            </w:r>
          </w:p>
        </w:tc>
        <w:tc>
          <w:tcPr>
            <w:tcW w:w="7155" w:type="dxa"/>
          </w:tcPr>
          <w:p w14:paraId="74F2A055" w14:textId="371C2872" w:rsidR="0598B5AB" w:rsidRDefault="0598B5AB" w:rsidP="0598B5AB">
            <w:pPr>
              <w:spacing w:after="0"/>
            </w:pPr>
            <w:r w:rsidRPr="0598B5AB">
              <w:rPr>
                <w:rFonts w:ascii="Calibri" w:eastAsia="Calibri" w:hAnsi="Calibri" w:cs="Calibri"/>
                <w:sz w:val="20"/>
                <w:szCs w:val="20"/>
              </w:rPr>
              <w:t>The ABT Back Office system shall be able to check product validity and status for transaction validation.</w:t>
            </w:r>
          </w:p>
        </w:tc>
      </w:tr>
      <w:tr w:rsidR="0598B5AB" w14:paraId="36364FE7" w14:textId="77777777" w:rsidTr="05522306">
        <w:trPr>
          <w:trHeight w:val="300"/>
        </w:trPr>
        <w:tc>
          <w:tcPr>
            <w:tcW w:w="1380" w:type="dxa"/>
          </w:tcPr>
          <w:p w14:paraId="37480FDE" w14:textId="28D876CE" w:rsidR="0598B5AB" w:rsidRDefault="0598B5AB" w:rsidP="0598B5AB">
            <w:pPr>
              <w:spacing w:after="0"/>
            </w:pPr>
            <w:r w:rsidRPr="0598B5AB">
              <w:rPr>
                <w:rFonts w:ascii="Calibri" w:eastAsia="Calibri" w:hAnsi="Calibri" w:cs="Calibri"/>
                <w:sz w:val="20"/>
                <w:szCs w:val="20"/>
              </w:rPr>
              <w:t>Product risk processing</w:t>
            </w:r>
          </w:p>
        </w:tc>
        <w:tc>
          <w:tcPr>
            <w:tcW w:w="1031" w:type="dxa"/>
          </w:tcPr>
          <w:p w14:paraId="15C48339" w14:textId="70C60E58" w:rsidR="0598B5AB" w:rsidRDefault="0598B5AB" w:rsidP="0598B5AB">
            <w:pPr>
              <w:spacing w:after="0"/>
            </w:pPr>
            <w:r w:rsidRPr="0598B5AB">
              <w:rPr>
                <w:rFonts w:ascii="Calibri" w:eastAsia="Calibri" w:hAnsi="Calibri" w:cs="Calibri"/>
                <w:sz w:val="20"/>
                <w:szCs w:val="20"/>
              </w:rPr>
              <w:t>4.1.2.14</w:t>
            </w:r>
          </w:p>
        </w:tc>
        <w:tc>
          <w:tcPr>
            <w:tcW w:w="7155" w:type="dxa"/>
          </w:tcPr>
          <w:p w14:paraId="15472564" w14:textId="201AEA77" w:rsidR="0598B5AB" w:rsidRDefault="0598B5AB" w:rsidP="0598B5AB">
            <w:pPr>
              <w:spacing w:after="0"/>
            </w:pPr>
            <w:r w:rsidRPr="0598B5AB">
              <w:rPr>
                <w:rFonts w:ascii="Calibri" w:eastAsia="Calibri" w:hAnsi="Calibri" w:cs="Calibri"/>
                <w:sz w:val="20"/>
                <w:szCs w:val="20"/>
              </w:rPr>
              <w:t>The ABT Back Office system shall be able to check product status against blacklist.</w:t>
            </w:r>
          </w:p>
        </w:tc>
      </w:tr>
      <w:tr w:rsidR="0598B5AB" w14:paraId="20690456" w14:textId="77777777" w:rsidTr="05522306">
        <w:trPr>
          <w:trHeight w:val="300"/>
        </w:trPr>
        <w:tc>
          <w:tcPr>
            <w:tcW w:w="1380" w:type="dxa"/>
          </w:tcPr>
          <w:p w14:paraId="1E29D1C5" w14:textId="14757F8D"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559C9921" w14:textId="09DB05F1" w:rsidR="0598B5AB" w:rsidRDefault="0598B5AB" w:rsidP="0598B5AB">
            <w:pPr>
              <w:spacing w:after="0"/>
            </w:pPr>
            <w:r w:rsidRPr="0598B5AB">
              <w:rPr>
                <w:rFonts w:ascii="Calibri" w:eastAsia="Calibri" w:hAnsi="Calibri" w:cs="Calibri"/>
                <w:sz w:val="20"/>
                <w:szCs w:val="20"/>
              </w:rPr>
              <w:t>4.1.2.15</w:t>
            </w:r>
          </w:p>
        </w:tc>
        <w:tc>
          <w:tcPr>
            <w:tcW w:w="7155" w:type="dxa"/>
          </w:tcPr>
          <w:p w14:paraId="177D6FC5" w14:textId="6BB32400" w:rsidR="0598B5AB" w:rsidRDefault="0598B5AB" w:rsidP="0598B5AB">
            <w:pPr>
              <w:spacing w:after="0"/>
            </w:pPr>
            <w:r w:rsidRPr="0598B5AB">
              <w:rPr>
                <w:rFonts w:ascii="Calibri" w:eastAsia="Calibri" w:hAnsi="Calibri" w:cs="Calibri"/>
                <w:sz w:val="20"/>
                <w:szCs w:val="20"/>
              </w:rPr>
              <w:t>The ABT Back Office system shall be able to store a Deny List of EMV cards that need to be blocked by all devices from usage.</w:t>
            </w:r>
          </w:p>
        </w:tc>
      </w:tr>
      <w:tr w:rsidR="0598B5AB" w14:paraId="758E0F01" w14:textId="77777777" w:rsidTr="05522306">
        <w:trPr>
          <w:trHeight w:val="300"/>
        </w:trPr>
        <w:tc>
          <w:tcPr>
            <w:tcW w:w="1380" w:type="dxa"/>
          </w:tcPr>
          <w:p w14:paraId="63C37982" w14:textId="10C12FE6"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3AE20814" w14:textId="05DF3415" w:rsidR="0598B5AB" w:rsidRDefault="0598B5AB" w:rsidP="0598B5AB">
            <w:pPr>
              <w:spacing w:after="0"/>
            </w:pPr>
            <w:r w:rsidRPr="0598B5AB">
              <w:rPr>
                <w:rFonts w:ascii="Calibri" w:eastAsia="Calibri" w:hAnsi="Calibri" w:cs="Calibri"/>
                <w:sz w:val="20"/>
                <w:szCs w:val="20"/>
              </w:rPr>
              <w:t>4.1.2.16</w:t>
            </w:r>
          </w:p>
        </w:tc>
        <w:tc>
          <w:tcPr>
            <w:tcW w:w="7155" w:type="dxa"/>
          </w:tcPr>
          <w:p w14:paraId="2721D18A" w14:textId="71EE468C" w:rsidR="0598B5AB" w:rsidRDefault="0598B5AB" w:rsidP="0598B5AB">
            <w:pPr>
              <w:spacing w:after="0"/>
            </w:pPr>
            <w:r w:rsidRPr="0598B5AB">
              <w:rPr>
                <w:rFonts w:ascii="Calibri" w:eastAsia="Calibri" w:hAnsi="Calibri" w:cs="Calibri"/>
                <w:sz w:val="20"/>
                <w:szCs w:val="20"/>
              </w:rPr>
              <w:t>The ABT Back Office system shall be able to automaticaly and manually  create, search, update, and delete entries from the EMV Deny List. This applies to Payment Schemes EMV Cards and PTA Mifare DESfire or White Label cEMV Cards.</w:t>
            </w:r>
          </w:p>
        </w:tc>
      </w:tr>
      <w:tr w:rsidR="0598B5AB" w14:paraId="7A3403B2" w14:textId="77777777" w:rsidTr="05522306">
        <w:trPr>
          <w:trHeight w:val="300"/>
        </w:trPr>
        <w:tc>
          <w:tcPr>
            <w:tcW w:w="1380" w:type="dxa"/>
          </w:tcPr>
          <w:p w14:paraId="01C1872D" w14:textId="4935FDB2"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4856EC6A" w14:textId="5175D678" w:rsidR="0598B5AB" w:rsidRDefault="0598B5AB" w:rsidP="0598B5AB">
            <w:pPr>
              <w:spacing w:after="0"/>
            </w:pPr>
            <w:r w:rsidRPr="0598B5AB">
              <w:rPr>
                <w:rFonts w:ascii="Calibri" w:eastAsia="Calibri" w:hAnsi="Calibri" w:cs="Calibri"/>
                <w:sz w:val="20"/>
                <w:szCs w:val="20"/>
              </w:rPr>
              <w:t>4.1.2.17</w:t>
            </w:r>
          </w:p>
        </w:tc>
        <w:tc>
          <w:tcPr>
            <w:tcW w:w="7155" w:type="dxa"/>
          </w:tcPr>
          <w:p w14:paraId="6EDFAF1C" w14:textId="62C8D01A" w:rsidR="0598B5AB" w:rsidRDefault="0598B5AB" w:rsidP="0598B5AB">
            <w:pPr>
              <w:spacing w:after="0"/>
            </w:pPr>
            <w:r w:rsidRPr="0598B5AB">
              <w:rPr>
                <w:rFonts w:ascii="Calibri" w:eastAsia="Calibri" w:hAnsi="Calibri" w:cs="Calibri"/>
                <w:sz w:val="20"/>
                <w:szCs w:val="20"/>
              </w:rPr>
              <w:t>The ABT back office system must be able to perform debt recovery, both automatically and manually, at various pre-defined intervals.</w:t>
            </w:r>
          </w:p>
        </w:tc>
      </w:tr>
      <w:tr w:rsidR="0598B5AB" w14:paraId="0443980D" w14:textId="77777777" w:rsidTr="05522306">
        <w:trPr>
          <w:trHeight w:val="300"/>
        </w:trPr>
        <w:tc>
          <w:tcPr>
            <w:tcW w:w="1380" w:type="dxa"/>
          </w:tcPr>
          <w:p w14:paraId="027B2F56" w14:textId="31A1C49C"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7BE77F27" w14:textId="68AC610A" w:rsidR="0598B5AB" w:rsidRDefault="0598B5AB" w:rsidP="0598B5AB">
            <w:pPr>
              <w:spacing w:after="0"/>
            </w:pPr>
            <w:r w:rsidRPr="0598B5AB">
              <w:rPr>
                <w:rFonts w:ascii="Calibri" w:eastAsia="Calibri" w:hAnsi="Calibri" w:cs="Calibri"/>
                <w:sz w:val="20"/>
                <w:szCs w:val="20"/>
              </w:rPr>
              <w:t>4.1.2.18</w:t>
            </w:r>
          </w:p>
        </w:tc>
        <w:tc>
          <w:tcPr>
            <w:tcW w:w="7155" w:type="dxa"/>
          </w:tcPr>
          <w:p w14:paraId="37BFA251" w14:textId="0072E832" w:rsidR="0598B5AB" w:rsidRDefault="0598B5AB" w:rsidP="0598B5AB">
            <w:pPr>
              <w:spacing w:after="0"/>
            </w:pPr>
            <w:r w:rsidRPr="0598B5AB">
              <w:rPr>
                <w:rFonts w:ascii="Calibri" w:eastAsia="Calibri" w:hAnsi="Calibri" w:cs="Calibri"/>
                <w:sz w:val="20"/>
                <w:szCs w:val="20"/>
              </w:rPr>
              <w:t>The ABT Back Office system shall be able to initialize the debt recovery (process) every time before the ABT system makes new fare price or capping calculates from aggregated transactions at the end of the day, end of travel period, or certain predifined time.</w:t>
            </w:r>
            <w:r>
              <w:br/>
            </w:r>
            <w:r w:rsidRPr="0598B5AB">
              <w:rPr>
                <w:rFonts w:ascii="Calibri" w:eastAsia="Calibri" w:hAnsi="Calibri" w:cs="Calibri"/>
                <w:sz w:val="20"/>
                <w:szCs w:val="20"/>
              </w:rPr>
              <w:t xml:space="preserve"> After debt recovery process is done ABT sends a delayed authorization request to the card issuer for the new aggregated fare.</w:t>
            </w:r>
          </w:p>
        </w:tc>
      </w:tr>
      <w:tr w:rsidR="0598B5AB" w14:paraId="6113605F" w14:textId="77777777" w:rsidTr="05522306">
        <w:trPr>
          <w:trHeight w:val="300"/>
        </w:trPr>
        <w:tc>
          <w:tcPr>
            <w:tcW w:w="1380" w:type="dxa"/>
          </w:tcPr>
          <w:p w14:paraId="1EA67F32" w14:textId="109C59F6"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04CF9F12" w14:textId="0390DF69" w:rsidR="0598B5AB" w:rsidRDefault="0598B5AB" w:rsidP="0598B5AB">
            <w:pPr>
              <w:spacing w:after="0"/>
            </w:pPr>
            <w:r w:rsidRPr="0598B5AB">
              <w:rPr>
                <w:rFonts w:ascii="Calibri" w:eastAsia="Calibri" w:hAnsi="Calibri" w:cs="Calibri"/>
                <w:sz w:val="20"/>
                <w:szCs w:val="20"/>
              </w:rPr>
              <w:t>4.1.2.19</w:t>
            </w:r>
          </w:p>
        </w:tc>
        <w:tc>
          <w:tcPr>
            <w:tcW w:w="7155" w:type="dxa"/>
          </w:tcPr>
          <w:p w14:paraId="6E9225B1" w14:textId="656DDE75" w:rsidR="0598B5AB" w:rsidRDefault="0598B5AB" w:rsidP="0598B5AB">
            <w:pPr>
              <w:spacing w:after="0"/>
            </w:pPr>
            <w:r w:rsidRPr="0598B5AB">
              <w:rPr>
                <w:rFonts w:ascii="Calibri" w:eastAsia="Calibri" w:hAnsi="Calibri" w:cs="Calibri"/>
                <w:sz w:val="20"/>
                <w:szCs w:val="20"/>
              </w:rPr>
              <w:t>When the debt is paid, the ABT back office system must automatically delete the card from the Deny list.</w:t>
            </w:r>
          </w:p>
        </w:tc>
      </w:tr>
      <w:tr w:rsidR="0598B5AB" w14:paraId="548B3306" w14:textId="77777777" w:rsidTr="05522306">
        <w:trPr>
          <w:trHeight w:val="300"/>
        </w:trPr>
        <w:tc>
          <w:tcPr>
            <w:tcW w:w="1380" w:type="dxa"/>
          </w:tcPr>
          <w:p w14:paraId="2E048411" w14:textId="6FB2B2E9"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3FC109CF" w14:textId="16939040" w:rsidR="0598B5AB" w:rsidRDefault="0598B5AB" w:rsidP="0598B5AB">
            <w:pPr>
              <w:spacing w:after="0"/>
            </w:pPr>
            <w:r w:rsidRPr="0598B5AB">
              <w:rPr>
                <w:rFonts w:ascii="Calibri" w:eastAsia="Calibri" w:hAnsi="Calibri" w:cs="Calibri"/>
                <w:sz w:val="20"/>
                <w:szCs w:val="20"/>
              </w:rPr>
              <w:t>4.1.2.20</w:t>
            </w:r>
          </w:p>
        </w:tc>
        <w:tc>
          <w:tcPr>
            <w:tcW w:w="7155" w:type="dxa"/>
          </w:tcPr>
          <w:p w14:paraId="53C0F66B" w14:textId="344766F6" w:rsidR="0598B5AB" w:rsidRDefault="0598B5AB" w:rsidP="0598B5AB">
            <w:pPr>
              <w:spacing w:after="0"/>
            </w:pPr>
            <w:r w:rsidRPr="0598B5AB">
              <w:rPr>
                <w:rFonts w:ascii="Calibri" w:eastAsia="Calibri" w:hAnsi="Calibri" w:cs="Calibri"/>
                <w:sz w:val="20"/>
                <w:szCs w:val="20"/>
              </w:rPr>
              <w:t>The ABT Back Office system shall be able to store at least a list of 500 000 (500 thousand) entries in the Deny List and prioritize the top 200 000 (two hundred thousand) to be communicated to L1 devices based on configurable risk assessment criteria (latest added, recently seen, ...).</w:t>
            </w:r>
          </w:p>
        </w:tc>
      </w:tr>
      <w:tr w:rsidR="0598B5AB" w14:paraId="22FBA737" w14:textId="77777777" w:rsidTr="05522306">
        <w:trPr>
          <w:trHeight w:val="300"/>
        </w:trPr>
        <w:tc>
          <w:tcPr>
            <w:tcW w:w="1380" w:type="dxa"/>
          </w:tcPr>
          <w:p w14:paraId="1A7CC7D2" w14:textId="26034609"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45C3541D" w14:textId="1B31FC4E" w:rsidR="0598B5AB" w:rsidRDefault="0598B5AB" w:rsidP="0598B5AB">
            <w:pPr>
              <w:spacing w:after="0"/>
            </w:pPr>
            <w:r w:rsidRPr="0598B5AB">
              <w:rPr>
                <w:rFonts w:ascii="Calibri" w:eastAsia="Calibri" w:hAnsi="Calibri" w:cs="Calibri"/>
                <w:sz w:val="20"/>
                <w:szCs w:val="20"/>
              </w:rPr>
              <w:t>4.1.2.21</w:t>
            </w:r>
          </w:p>
        </w:tc>
        <w:tc>
          <w:tcPr>
            <w:tcW w:w="7155" w:type="dxa"/>
          </w:tcPr>
          <w:p w14:paraId="72C82FD5" w14:textId="79723778" w:rsidR="0598B5AB" w:rsidRDefault="0598B5AB" w:rsidP="0598B5AB">
            <w:pPr>
              <w:spacing w:after="0"/>
            </w:pPr>
            <w:r w:rsidRPr="0598B5AB">
              <w:rPr>
                <w:rFonts w:ascii="Calibri" w:eastAsia="Calibri" w:hAnsi="Calibri" w:cs="Calibri"/>
                <w:sz w:val="20"/>
                <w:szCs w:val="20"/>
              </w:rPr>
              <w:t>The ABT Back Office system shall be able to push the Deny List to all frontend devices based on configurable frequency (initially set to 15 min).</w:t>
            </w:r>
          </w:p>
        </w:tc>
      </w:tr>
      <w:tr w:rsidR="0598B5AB" w14:paraId="5132925F" w14:textId="77777777" w:rsidTr="05522306">
        <w:trPr>
          <w:trHeight w:val="300"/>
        </w:trPr>
        <w:tc>
          <w:tcPr>
            <w:tcW w:w="1380" w:type="dxa"/>
          </w:tcPr>
          <w:p w14:paraId="536CF711" w14:textId="67E51CED"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6EC7B58E" w14:textId="27D924C3" w:rsidR="0598B5AB" w:rsidRDefault="0598B5AB" w:rsidP="0598B5AB">
            <w:pPr>
              <w:spacing w:after="0"/>
            </w:pPr>
            <w:r w:rsidRPr="0598B5AB">
              <w:rPr>
                <w:rFonts w:ascii="Calibri" w:eastAsia="Calibri" w:hAnsi="Calibri" w:cs="Calibri"/>
                <w:sz w:val="20"/>
                <w:szCs w:val="20"/>
              </w:rPr>
              <w:t>4.1.2.22</w:t>
            </w:r>
          </w:p>
        </w:tc>
        <w:tc>
          <w:tcPr>
            <w:tcW w:w="7155" w:type="dxa"/>
          </w:tcPr>
          <w:p w14:paraId="6EA9184A" w14:textId="6A657E99" w:rsidR="0598B5AB" w:rsidRDefault="0598B5AB" w:rsidP="0598B5AB">
            <w:pPr>
              <w:spacing w:after="0"/>
            </w:pPr>
            <w:r w:rsidRPr="0598B5AB">
              <w:rPr>
                <w:rFonts w:ascii="Calibri" w:eastAsia="Calibri" w:hAnsi="Calibri" w:cs="Calibri"/>
                <w:sz w:val="20"/>
                <w:szCs w:val="20"/>
              </w:rPr>
              <w:t>The ABT Back Office system shall be able to store a blacklist of IJPP cards that need to be blocked by all devices from usage.</w:t>
            </w:r>
          </w:p>
        </w:tc>
      </w:tr>
      <w:tr w:rsidR="0598B5AB" w14:paraId="3BB1E45E" w14:textId="77777777" w:rsidTr="05522306">
        <w:trPr>
          <w:trHeight w:val="300"/>
        </w:trPr>
        <w:tc>
          <w:tcPr>
            <w:tcW w:w="1380" w:type="dxa"/>
          </w:tcPr>
          <w:p w14:paraId="7B4F87FE" w14:textId="2E15D51E"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588D907B" w14:textId="4544A73C" w:rsidR="0598B5AB" w:rsidRDefault="0598B5AB" w:rsidP="0598B5AB">
            <w:pPr>
              <w:spacing w:after="0"/>
            </w:pPr>
            <w:r w:rsidRPr="0598B5AB">
              <w:rPr>
                <w:rFonts w:ascii="Calibri" w:eastAsia="Calibri" w:hAnsi="Calibri" w:cs="Calibri"/>
                <w:sz w:val="20"/>
                <w:szCs w:val="20"/>
              </w:rPr>
              <w:t>4.1.2.23</w:t>
            </w:r>
          </w:p>
        </w:tc>
        <w:tc>
          <w:tcPr>
            <w:tcW w:w="7155" w:type="dxa"/>
          </w:tcPr>
          <w:p w14:paraId="3B158FDE" w14:textId="7A80982B" w:rsidR="0598B5AB" w:rsidRDefault="0598B5AB" w:rsidP="0598B5AB">
            <w:pPr>
              <w:spacing w:after="0"/>
            </w:pPr>
            <w:r w:rsidRPr="0598B5AB">
              <w:rPr>
                <w:rFonts w:ascii="Calibri" w:eastAsia="Calibri" w:hAnsi="Calibri" w:cs="Calibri"/>
                <w:sz w:val="20"/>
                <w:szCs w:val="20"/>
              </w:rPr>
              <w:t>The ABT Back Office system shall be able to create, search, update, and delete entries from the blacklist.</w:t>
            </w:r>
          </w:p>
        </w:tc>
      </w:tr>
      <w:tr w:rsidR="0598B5AB" w14:paraId="3A923974" w14:textId="77777777" w:rsidTr="05522306">
        <w:trPr>
          <w:trHeight w:val="300"/>
        </w:trPr>
        <w:tc>
          <w:tcPr>
            <w:tcW w:w="1380" w:type="dxa"/>
          </w:tcPr>
          <w:p w14:paraId="7219D27E" w14:textId="7A2A4433"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6232AF0F" w14:textId="42F0B98F" w:rsidR="0598B5AB" w:rsidRDefault="0598B5AB" w:rsidP="0598B5AB">
            <w:pPr>
              <w:spacing w:after="0"/>
            </w:pPr>
            <w:r w:rsidRPr="0598B5AB">
              <w:rPr>
                <w:rFonts w:ascii="Calibri" w:eastAsia="Calibri" w:hAnsi="Calibri" w:cs="Calibri"/>
                <w:sz w:val="20"/>
                <w:szCs w:val="20"/>
              </w:rPr>
              <w:t>4.1.2.24</w:t>
            </w:r>
          </w:p>
        </w:tc>
        <w:tc>
          <w:tcPr>
            <w:tcW w:w="7155" w:type="dxa"/>
          </w:tcPr>
          <w:p w14:paraId="783687D4" w14:textId="45030194" w:rsidR="0598B5AB" w:rsidRDefault="0598B5AB" w:rsidP="0598B5AB">
            <w:pPr>
              <w:spacing w:after="0"/>
            </w:pPr>
            <w:r w:rsidRPr="0598B5AB">
              <w:rPr>
                <w:rFonts w:ascii="Calibri" w:eastAsia="Calibri" w:hAnsi="Calibri" w:cs="Calibri"/>
                <w:sz w:val="20"/>
                <w:szCs w:val="20"/>
              </w:rPr>
              <w:t>The blacklist shall accept blocking by:</w:t>
            </w:r>
            <w:r>
              <w:br/>
            </w:r>
            <w:r w:rsidRPr="0598B5AB">
              <w:rPr>
                <w:rFonts w:ascii="Calibri" w:eastAsia="Calibri" w:hAnsi="Calibri" w:cs="Calibri"/>
                <w:sz w:val="20"/>
                <w:szCs w:val="20"/>
              </w:rPr>
              <w:t xml:space="preserve"> •     Account ID (blocking usage of all cards related to the account ID)</w:t>
            </w:r>
            <w:r>
              <w:br/>
            </w:r>
            <w:r w:rsidRPr="0598B5AB">
              <w:rPr>
                <w:rFonts w:ascii="Calibri" w:eastAsia="Calibri" w:hAnsi="Calibri" w:cs="Calibri"/>
                <w:sz w:val="20"/>
                <w:szCs w:val="20"/>
              </w:rPr>
              <w:t xml:space="preserve"> •     Individual card (blocking usage of card-by-card ID)</w:t>
            </w:r>
            <w:r>
              <w:br/>
            </w:r>
            <w:r w:rsidRPr="0598B5AB">
              <w:rPr>
                <w:rFonts w:ascii="Calibri" w:eastAsia="Calibri" w:hAnsi="Calibri" w:cs="Calibri"/>
                <w:sz w:val="20"/>
                <w:szCs w:val="20"/>
              </w:rPr>
              <w:t xml:space="preserve"> •     Card range (blocking usage of card by range of card ID)</w:t>
            </w:r>
            <w:r>
              <w:br/>
            </w:r>
            <w:r w:rsidRPr="0598B5AB">
              <w:rPr>
                <w:rFonts w:ascii="Calibri" w:eastAsia="Calibri" w:hAnsi="Calibri" w:cs="Calibri"/>
                <w:sz w:val="20"/>
                <w:szCs w:val="20"/>
              </w:rPr>
              <w:t xml:space="preserve"> •     Device ID (blocking usage of card by device ID)</w:t>
            </w:r>
            <w:r>
              <w:br/>
            </w:r>
            <w:r w:rsidRPr="0598B5AB">
              <w:rPr>
                <w:rFonts w:ascii="Calibri" w:eastAsia="Calibri" w:hAnsi="Calibri" w:cs="Calibri"/>
                <w:sz w:val="20"/>
                <w:szCs w:val="20"/>
              </w:rPr>
              <w:t xml:space="preserve"> •     Device ID range (blocking usage of card by device ID range)</w:t>
            </w:r>
            <w:r>
              <w:br/>
            </w:r>
            <w:r w:rsidRPr="0598B5AB">
              <w:rPr>
                <w:rFonts w:ascii="Calibri" w:eastAsia="Calibri" w:hAnsi="Calibri" w:cs="Calibri"/>
                <w:sz w:val="20"/>
                <w:szCs w:val="20"/>
              </w:rPr>
              <w:t xml:space="preserve"> •     Product (blocking usage of product instance)</w:t>
            </w:r>
          </w:p>
        </w:tc>
      </w:tr>
      <w:tr w:rsidR="0598B5AB" w14:paraId="4B77CF97" w14:textId="77777777" w:rsidTr="05522306">
        <w:trPr>
          <w:trHeight w:val="300"/>
        </w:trPr>
        <w:tc>
          <w:tcPr>
            <w:tcW w:w="1380" w:type="dxa"/>
          </w:tcPr>
          <w:p w14:paraId="59A3346A" w14:textId="4F4FC51D"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4B74710D" w14:textId="37951D09" w:rsidR="0598B5AB" w:rsidRDefault="0598B5AB" w:rsidP="0598B5AB">
            <w:pPr>
              <w:spacing w:after="0"/>
            </w:pPr>
            <w:r w:rsidRPr="0598B5AB">
              <w:rPr>
                <w:rFonts w:ascii="Calibri" w:eastAsia="Calibri" w:hAnsi="Calibri" w:cs="Calibri"/>
                <w:sz w:val="20"/>
                <w:szCs w:val="20"/>
              </w:rPr>
              <w:t>4.1.2.25</w:t>
            </w:r>
          </w:p>
        </w:tc>
        <w:tc>
          <w:tcPr>
            <w:tcW w:w="7155" w:type="dxa"/>
          </w:tcPr>
          <w:p w14:paraId="49C6D13C" w14:textId="340FC114" w:rsidR="0598B5AB" w:rsidRDefault="0598B5AB" w:rsidP="0598B5AB">
            <w:pPr>
              <w:spacing w:after="0"/>
            </w:pPr>
            <w:r w:rsidRPr="0598B5AB">
              <w:rPr>
                <w:rFonts w:ascii="Calibri" w:eastAsia="Calibri" w:hAnsi="Calibri" w:cs="Calibri"/>
                <w:sz w:val="20"/>
                <w:szCs w:val="20"/>
              </w:rPr>
              <w:t>The ABT Back Office system shall be able to push the blacklist to all frontend devices based on configurable frequency.</w:t>
            </w:r>
          </w:p>
        </w:tc>
      </w:tr>
      <w:tr w:rsidR="0598B5AB" w14:paraId="3EDF5192" w14:textId="77777777" w:rsidTr="05522306">
        <w:trPr>
          <w:trHeight w:val="300"/>
        </w:trPr>
        <w:tc>
          <w:tcPr>
            <w:tcW w:w="1380" w:type="dxa"/>
          </w:tcPr>
          <w:p w14:paraId="6654AF4A" w14:textId="2D216D4A"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4E59465B" w14:textId="04E84FBD" w:rsidR="0598B5AB" w:rsidRDefault="0598B5AB" w:rsidP="0598B5AB">
            <w:pPr>
              <w:spacing w:after="0"/>
            </w:pPr>
            <w:r w:rsidRPr="0598B5AB">
              <w:rPr>
                <w:rFonts w:ascii="Calibri" w:eastAsia="Calibri" w:hAnsi="Calibri" w:cs="Calibri"/>
                <w:sz w:val="20"/>
                <w:szCs w:val="20"/>
              </w:rPr>
              <w:t>4.1.2.26</w:t>
            </w:r>
          </w:p>
        </w:tc>
        <w:tc>
          <w:tcPr>
            <w:tcW w:w="7155" w:type="dxa"/>
          </w:tcPr>
          <w:p w14:paraId="63BB5DE5" w14:textId="4636BB7C" w:rsidR="0598B5AB" w:rsidRDefault="0598B5AB" w:rsidP="0598B5AB">
            <w:pPr>
              <w:spacing w:after="0"/>
            </w:pPr>
            <w:r w:rsidRPr="0598B5AB">
              <w:rPr>
                <w:rFonts w:ascii="Calibri" w:eastAsia="Calibri" w:hAnsi="Calibri" w:cs="Calibri"/>
                <w:sz w:val="20"/>
                <w:szCs w:val="20"/>
              </w:rPr>
              <w:t>The ABT Back Office system shall be able to store a grey list of existing IJPP cards and and Buyer Mifare DESfire or  White Label cEMV Cards that need to be monitored by an operator for further investigation.</w:t>
            </w:r>
          </w:p>
        </w:tc>
      </w:tr>
      <w:tr w:rsidR="0598B5AB" w14:paraId="7C7FF743" w14:textId="77777777" w:rsidTr="05522306">
        <w:trPr>
          <w:trHeight w:val="300"/>
        </w:trPr>
        <w:tc>
          <w:tcPr>
            <w:tcW w:w="1380" w:type="dxa"/>
          </w:tcPr>
          <w:p w14:paraId="3BEBD758" w14:textId="178D6C34"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6C678E3B" w14:textId="66E1C78A" w:rsidR="0598B5AB" w:rsidRDefault="0598B5AB" w:rsidP="0598B5AB">
            <w:pPr>
              <w:spacing w:after="0"/>
            </w:pPr>
            <w:r w:rsidRPr="0598B5AB">
              <w:rPr>
                <w:rFonts w:ascii="Calibri" w:eastAsia="Calibri" w:hAnsi="Calibri" w:cs="Calibri"/>
                <w:sz w:val="20"/>
                <w:szCs w:val="20"/>
              </w:rPr>
              <w:t>4.1.2.27</w:t>
            </w:r>
          </w:p>
        </w:tc>
        <w:tc>
          <w:tcPr>
            <w:tcW w:w="7155" w:type="dxa"/>
          </w:tcPr>
          <w:p w14:paraId="29564120" w14:textId="11CFB4E1" w:rsidR="0598B5AB" w:rsidRDefault="0598B5AB" w:rsidP="0598B5AB">
            <w:pPr>
              <w:spacing w:after="0"/>
            </w:pPr>
            <w:r w:rsidRPr="0598B5AB">
              <w:rPr>
                <w:rFonts w:ascii="Calibri" w:eastAsia="Calibri" w:hAnsi="Calibri" w:cs="Calibri"/>
                <w:sz w:val="20"/>
                <w:szCs w:val="20"/>
              </w:rPr>
              <w:t>The ABT Back Office system shall be able to create, search, update, delete and confirm to blacklist entries from the greylist.</w:t>
            </w:r>
          </w:p>
        </w:tc>
      </w:tr>
      <w:tr w:rsidR="0598B5AB" w14:paraId="55CD1E02" w14:textId="77777777" w:rsidTr="05522306">
        <w:trPr>
          <w:trHeight w:val="300"/>
        </w:trPr>
        <w:tc>
          <w:tcPr>
            <w:tcW w:w="1380" w:type="dxa"/>
          </w:tcPr>
          <w:p w14:paraId="00B1B22C" w14:textId="5E330CAE"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626BA476" w14:textId="7676D820" w:rsidR="0598B5AB" w:rsidRDefault="0598B5AB" w:rsidP="0598B5AB">
            <w:pPr>
              <w:spacing w:after="0"/>
            </w:pPr>
            <w:r w:rsidRPr="0598B5AB">
              <w:rPr>
                <w:rFonts w:ascii="Calibri" w:eastAsia="Calibri" w:hAnsi="Calibri" w:cs="Calibri"/>
                <w:sz w:val="20"/>
                <w:szCs w:val="20"/>
              </w:rPr>
              <w:t>4.1.2.28</w:t>
            </w:r>
          </w:p>
        </w:tc>
        <w:tc>
          <w:tcPr>
            <w:tcW w:w="7155" w:type="dxa"/>
          </w:tcPr>
          <w:p w14:paraId="6EA39DAD" w14:textId="06F6AE74" w:rsidR="0598B5AB" w:rsidRDefault="0598B5AB" w:rsidP="0598B5AB">
            <w:pPr>
              <w:spacing w:after="0"/>
            </w:pPr>
            <w:r w:rsidRPr="0598B5AB">
              <w:rPr>
                <w:rFonts w:ascii="Calibri" w:eastAsia="Calibri" w:hAnsi="Calibri" w:cs="Calibri"/>
                <w:sz w:val="20"/>
                <w:szCs w:val="20"/>
              </w:rPr>
              <w:t>Movements to and from status list shall be archived for future review by operators through an admin interface.</w:t>
            </w:r>
          </w:p>
        </w:tc>
      </w:tr>
      <w:tr w:rsidR="0598B5AB" w14:paraId="7297BF41" w14:textId="77777777" w:rsidTr="05522306">
        <w:trPr>
          <w:trHeight w:val="300"/>
        </w:trPr>
        <w:tc>
          <w:tcPr>
            <w:tcW w:w="1380" w:type="dxa"/>
          </w:tcPr>
          <w:p w14:paraId="0537ECB2" w14:textId="3BD2DD2A"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1BDBE97C" w14:textId="2195D854" w:rsidR="0598B5AB" w:rsidRDefault="0598B5AB" w:rsidP="0598B5AB">
            <w:pPr>
              <w:spacing w:after="0"/>
            </w:pPr>
            <w:r w:rsidRPr="0598B5AB">
              <w:rPr>
                <w:rFonts w:ascii="Calibri" w:eastAsia="Calibri" w:hAnsi="Calibri" w:cs="Calibri"/>
                <w:sz w:val="20"/>
                <w:szCs w:val="20"/>
              </w:rPr>
              <w:t>4.1.2.29</w:t>
            </w:r>
          </w:p>
        </w:tc>
        <w:tc>
          <w:tcPr>
            <w:tcW w:w="7155" w:type="dxa"/>
          </w:tcPr>
          <w:p w14:paraId="5E95FA9B" w14:textId="75D54D1D" w:rsidR="0598B5AB" w:rsidRDefault="0598B5AB" w:rsidP="0598B5AB">
            <w:pPr>
              <w:spacing w:after="0"/>
            </w:pPr>
            <w:r w:rsidRPr="0598B5AB">
              <w:rPr>
                <w:rFonts w:ascii="Calibri" w:eastAsia="Calibri" w:hAnsi="Calibri" w:cs="Calibri"/>
                <w:sz w:val="20"/>
                <w:szCs w:val="20"/>
              </w:rPr>
              <w:t>The ABT Back Office system shall be able to store a list of 500 000 entries in each status list. This dimension shall be scalable.</w:t>
            </w:r>
          </w:p>
        </w:tc>
      </w:tr>
      <w:tr w:rsidR="0598B5AB" w14:paraId="1DA97CD2" w14:textId="77777777" w:rsidTr="05522306">
        <w:trPr>
          <w:trHeight w:val="300"/>
        </w:trPr>
        <w:tc>
          <w:tcPr>
            <w:tcW w:w="1380" w:type="dxa"/>
          </w:tcPr>
          <w:p w14:paraId="4CDA8847" w14:textId="1A8555FD"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1996896A" w14:textId="606D576F" w:rsidR="0598B5AB" w:rsidRDefault="0598B5AB" w:rsidP="0598B5AB">
            <w:pPr>
              <w:spacing w:after="0"/>
            </w:pPr>
            <w:r w:rsidRPr="0598B5AB">
              <w:rPr>
                <w:rFonts w:ascii="Calibri" w:eastAsia="Calibri" w:hAnsi="Calibri" w:cs="Calibri"/>
                <w:sz w:val="20"/>
                <w:szCs w:val="20"/>
              </w:rPr>
              <w:t>4.1.2.30</w:t>
            </w:r>
          </w:p>
        </w:tc>
        <w:tc>
          <w:tcPr>
            <w:tcW w:w="7155" w:type="dxa"/>
          </w:tcPr>
          <w:p w14:paraId="38CE4CB7" w14:textId="2CDE47F0" w:rsidR="0598B5AB" w:rsidRDefault="0598B5AB" w:rsidP="0598B5AB">
            <w:pPr>
              <w:spacing w:after="0"/>
            </w:pPr>
            <w:r w:rsidRPr="0598B5AB">
              <w:rPr>
                <w:rFonts w:ascii="Calibri" w:eastAsia="Calibri" w:hAnsi="Calibri" w:cs="Calibri"/>
                <w:sz w:val="20"/>
                <w:szCs w:val="20"/>
              </w:rPr>
              <w:t>The ABT Back Office system shall be able to generate white lists for defined IJPP cards with freely defined product and be able to distribute the lists though APIs.</w:t>
            </w:r>
          </w:p>
        </w:tc>
      </w:tr>
      <w:tr w:rsidR="0598B5AB" w14:paraId="4B3C24F6" w14:textId="77777777" w:rsidTr="05522306">
        <w:trPr>
          <w:trHeight w:val="300"/>
        </w:trPr>
        <w:tc>
          <w:tcPr>
            <w:tcW w:w="1380" w:type="dxa"/>
          </w:tcPr>
          <w:p w14:paraId="1337685B" w14:textId="26315D0B" w:rsidR="0598B5AB" w:rsidRDefault="0598B5AB" w:rsidP="0598B5AB">
            <w:pPr>
              <w:spacing w:after="0"/>
            </w:pPr>
            <w:r w:rsidRPr="0598B5AB">
              <w:rPr>
                <w:rFonts w:ascii="Calibri" w:eastAsia="Calibri" w:hAnsi="Calibri" w:cs="Calibri"/>
                <w:sz w:val="20"/>
                <w:szCs w:val="20"/>
              </w:rPr>
              <w:t>Fraud detection</w:t>
            </w:r>
          </w:p>
        </w:tc>
        <w:tc>
          <w:tcPr>
            <w:tcW w:w="1031" w:type="dxa"/>
          </w:tcPr>
          <w:p w14:paraId="1A84AA6F" w14:textId="67D3CF39" w:rsidR="0598B5AB" w:rsidRDefault="0598B5AB" w:rsidP="0598B5AB">
            <w:pPr>
              <w:spacing w:after="0"/>
            </w:pPr>
            <w:r w:rsidRPr="0598B5AB">
              <w:rPr>
                <w:rFonts w:ascii="Calibri" w:eastAsia="Calibri" w:hAnsi="Calibri" w:cs="Calibri"/>
                <w:sz w:val="20"/>
                <w:szCs w:val="20"/>
              </w:rPr>
              <w:t>4.1.2.31</w:t>
            </w:r>
          </w:p>
        </w:tc>
        <w:tc>
          <w:tcPr>
            <w:tcW w:w="7155" w:type="dxa"/>
          </w:tcPr>
          <w:p w14:paraId="339C2AD4" w14:textId="41EE9F50" w:rsidR="0598B5AB" w:rsidRDefault="0598B5AB" w:rsidP="0598B5AB">
            <w:pPr>
              <w:spacing w:after="0"/>
            </w:pPr>
            <w:r w:rsidRPr="0598B5AB">
              <w:rPr>
                <w:rFonts w:ascii="Calibri" w:eastAsia="Calibri" w:hAnsi="Calibri" w:cs="Calibri"/>
                <w:sz w:val="20"/>
                <w:szCs w:val="20"/>
              </w:rPr>
              <w:t>The ABT Back Office system shall include Fraud detection and prevention tool or modul.</w:t>
            </w:r>
          </w:p>
        </w:tc>
      </w:tr>
      <w:tr w:rsidR="0598B5AB" w14:paraId="567AB588" w14:textId="77777777" w:rsidTr="05522306">
        <w:trPr>
          <w:trHeight w:val="300"/>
        </w:trPr>
        <w:tc>
          <w:tcPr>
            <w:tcW w:w="1380" w:type="dxa"/>
          </w:tcPr>
          <w:p w14:paraId="2AFEE864" w14:textId="60FE665F" w:rsidR="0598B5AB" w:rsidRDefault="0598B5AB" w:rsidP="0598B5AB">
            <w:pPr>
              <w:spacing w:after="0"/>
            </w:pPr>
            <w:r w:rsidRPr="0598B5AB">
              <w:rPr>
                <w:rFonts w:ascii="Calibri" w:eastAsia="Calibri" w:hAnsi="Calibri" w:cs="Calibri"/>
                <w:sz w:val="20"/>
                <w:szCs w:val="20"/>
              </w:rPr>
              <w:t>Fraud detection</w:t>
            </w:r>
          </w:p>
        </w:tc>
        <w:tc>
          <w:tcPr>
            <w:tcW w:w="1031" w:type="dxa"/>
          </w:tcPr>
          <w:p w14:paraId="5AE1B79F" w14:textId="27121601" w:rsidR="0598B5AB" w:rsidRDefault="0598B5AB" w:rsidP="0598B5AB">
            <w:pPr>
              <w:spacing w:after="0"/>
            </w:pPr>
            <w:r w:rsidRPr="0598B5AB">
              <w:rPr>
                <w:rFonts w:ascii="Calibri" w:eastAsia="Calibri" w:hAnsi="Calibri" w:cs="Calibri"/>
                <w:sz w:val="20"/>
                <w:szCs w:val="20"/>
              </w:rPr>
              <w:t>4.1.2.32</w:t>
            </w:r>
          </w:p>
        </w:tc>
        <w:tc>
          <w:tcPr>
            <w:tcW w:w="7155" w:type="dxa"/>
          </w:tcPr>
          <w:p w14:paraId="7C87929B" w14:textId="2D4AC94D" w:rsidR="0598B5AB" w:rsidRDefault="0598B5AB" w:rsidP="0598B5AB">
            <w:pPr>
              <w:spacing w:after="0"/>
            </w:pPr>
            <w:r w:rsidRPr="0598B5AB">
              <w:rPr>
                <w:rFonts w:ascii="Calibri" w:eastAsia="Calibri" w:hAnsi="Calibri" w:cs="Calibri"/>
                <w:sz w:val="20"/>
                <w:szCs w:val="20"/>
              </w:rPr>
              <w:t>All cards shall be tracked throughout the ABT system to detect potential fraudulent media use.</w:t>
            </w:r>
          </w:p>
        </w:tc>
      </w:tr>
      <w:tr w:rsidR="0598B5AB" w14:paraId="344A897F" w14:textId="77777777" w:rsidTr="05522306">
        <w:trPr>
          <w:trHeight w:val="300"/>
        </w:trPr>
        <w:tc>
          <w:tcPr>
            <w:tcW w:w="1380" w:type="dxa"/>
          </w:tcPr>
          <w:p w14:paraId="2B9660B1" w14:textId="50BD8CDF" w:rsidR="0598B5AB" w:rsidRDefault="0598B5AB" w:rsidP="0598B5AB">
            <w:pPr>
              <w:spacing w:after="0"/>
            </w:pPr>
            <w:r w:rsidRPr="0598B5AB">
              <w:rPr>
                <w:rFonts w:ascii="Calibri" w:eastAsia="Calibri" w:hAnsi="Calibri" w:cs="Calibri"/>
                <w:sz w:val="20"/>
                <w:szCs w:val="20"/>
              </w:rPr>
              <w:t>Fraud detection</w:t>
            </w:r>
          </w:p>
        </w:tc>
        <w:tc>
          <w:tcPr>
            <w:tcW w:w="1031" w:type="dxa"/>
          </w:tcPr>
          <w:p w14:paraId="772ED5B5" w14:textId="3C852E3F" w:rsidR="0598B5AB" w:rsidRDefault="0598B5AB" w:rsidP="0598B5AB">
            <w:pPr>
              <w:spacing w:after="0"/>
            </w:pPr>
            <w:r w:rsidRPr="0598B5AB">
              <w:rPr>
                <w:rFonts w:ascii="Calibri" w:eastAsia="Calibri" w:hAnsi="Calibri" w:cs="Calibri"/>
                <w:sz w:val="20"/>
                <w:szCs w:val="20"/>
              </w:rPr>
              <w:t>4.1.2.33</w:t>
            </w:r>
          </w:p>
        </w:tc>
        <w:tc>
          <w:tcPr>
            <w:tcW w:w="7155" w:type="dxa"/>
          </w:tcPr>
          <w:p w14:paraId="10449385" w14:textId="47281327" w:rsidR="0598B5AB" w:rsidRDefault="0598B5AB" w:rsidP="0598B5AB">
            <w:pPr>
              <w:spacing w:after="0"/>
            </w:pPr>
            <w:r w:rsidRPr="0598B5AB">
              <w:rPr>
                <w:rFonts w:ascii="Calibri" w:eastAsia="Calibri" w:hAnsi="Calibri" w:cs="Calibri"/>
                <w:sz w:val="20"/>
                <w:szCs w:val="20"/>
              </w:rPr>
              <w:t>Fraud detection rules shall be configurable by selecting specific types of media and fare products to be tracked.</w:t>
            </w:r>
          </w:p>
        </w:tc>
      </w:tr>
      <w:tr w:rsidR="0598B5AB" w14:paraId="21C9A491" w14:textId="77777777" w:rsidTr="05522306">
        <w:trPr>
          <w:trHeight w:val="300"/>
        </w:trPr>
        <w:tc>
          <w:tcPr>
            <w:tcW w:w="1380" w:type="dxa"/>
          </w:tcPr>
          <w:p w14:paraId="22221E43" w14:textId="4F0C8E17" w:rsidR="0598B5AB" w:rsidRDefault="0598B5AB" w:rsidP="0598B5AB">
            <w:pPr>
              <w:spacing w:after="0"/>
            </w:pPr>
            <w:r w:rsidRPr="0598B5AB">
              <w:rPr>
                <w:rFonts w:ascii="Calibri" w:eastAsia="Calibri" w:hAnsi="Calibri" w:cs="Calibri"/>
                <w:sz w:val="20"/>
                <w:szCs w:val="20"/>
              </w:rPr>
              <w:t>Fraud detection</w:t>
            </w:r>
          </w:p>
        </w:tc>
        <w:tc>
          <w:tcPr>
            <w:tcW w:w="1031" w:type="dxa"/>
          </w:tcPr>
          <w:p w14:paraId="22856C33" w14:textId="5297CD39" w:rsidR="0598B5AB" w:rsidRDefault="0598B5AB" w:rsidP="0598B5AB">
            <w:pPr>
              <w:spacing w:after="0"/>
            </w:pPr>
            <w:r w:rsidRPr="0598B5AB">
              <w:rPr>
                <w:rFonts w:ascii="Calibri" w:eastAsia="Calibri" w:hAnsi="Calibri" w:cs="Calibri"/>
                <w:sz w:val="20"/>
                <w:szCs w:val="20"/>
              </w:rPr>
              <w:t>4.1.2.34</w:t>
            </w:r>
          </w:p>
        </w:tc>
        <w:tc>
          <w:tcPr>
            <w:tcW w:w="7155" w:type="dxa"/>
          </w:tcPr>
          <w:p w14:paraId="7898CF9C" w14:textId="23AEA673" w:rsidR="0598B5AB" w:rsidRDefault="0598B5AB" w:rsidP="0598B5AB">
            <w:pPr>
              <w:spacing w:after="0"/>
            </w:pPr>
            <w:r w:rsidRPr="0598B5AB">
              <w:rPr>
                <w:rFonts w:ascii="Calibri" w:eastAsia="Calibri" w:hAnsi="Calibri" w:cs="Calibri"/>
                <w:sz w:val="20"/>
                <w:szCs w:val="20"/>
              </w:rPr>
              <w:t>Transactions and associated cards found to be in violation of any of the conditions shall be separately stored in the grey list for review by an operator analyst. An option shall also be available to configure the system to automatically suspend (blacklist) any card found in violation of any of the above conditions.</w:t>
            </w:r>
          </w:p>
        </w:tc>
      </w:tr>
      <w:tr w:rsidR="0598B5AB" w14:paraId="2DF9CF77" w14:textId="77777777" w:rsidTr="05522306">
        <w:trPr>
          <w:trHeight w:val="300"/>
        </w:trPr>
        <w:tc>
          <w:tcPr>
            <w:tcW w:w="1380" w:type="dxa"/>
          </w:tcPr>
          <w:p w14:paraId="6EFDC78F" w14:textId="56794363" w:rsidR="0598B5AB" w:rsidRDefault="0598B5AB" w:rsidP="0598B5AB">
            <w:pPr>
              <w:spacing w:after="0"/>
            </w:pPr>
            <w:r w:rsidRPr="0598B5AB">
              <w:rPr>
                <w:rFonts w:ascii="Calibri" w:eastAsia="Calibri" w:hAnsi="Calibri" w:cs="Calibri"/>
                <w:sz w:val="20"/>
                <w:szCs w:val="20"/>
              </w:rPr>
              <w:t>Fraud detection</w:t>
            </w:r>
          </w:p>
        </w:tc>
        <w:tc>
          <w:tcPr>
            <w:tcW w:w="1031" w:type="dxa"/>
          </w:tcPr>
          <w:p w14:paraId="331711B3" w14:textId="5D72D32F" w:rsidR="0598B5AB" w:rsidRDefault="0598B5AB" w:rsidP="0598B5AB">
            <w:pPr>
              <w:spacing w:after="0"/>
            </w:pPr>
            <w:r w:rsidRPr="0598B5AB">
              <w:rPr>
                <w:rFonts w:ascii="Calibri" w:eastAsia="Calibri" w:hAnsi="Calibri" w:cs="Calibri"/>
                <w:sz w:val="20"/>
                <w:szCs w:val="20"/>
              </w:rPr>
              <w:t>4.1.2.35</w:t>
            </w:r>
          </w:p>
        </w:tc>
        <w:tc>
          <w:tcPr>
            <w:tcW w:w="7155" w:type="dxa"/>
          </w:tcPr>
          <w:p w14:paraId="20B5E59A" w14:textId="30798CD3" w:rsidR="0598B5AB" w:rsidRDefault="0598B5AB" w:rsidP="0598B5AB">
            <w:pPr>
              <w:spacing w:after="0"/>
            </w:pPr>
            <w:r w:rsidRPr="0598B5AB">
              <w:rPr>
                <w:rFonts w:ascii="Calibri" w:eastAsia="Calibri" w:hAnsi="Calibri" w:cs="Calibri"/>
                <w:sz w:val="20"/>
                <w:szCs w:val="20"/>
              </w:rPr>
              <w:t>The following check conditions apply as a minimum:</w:t>
            </w:r>
            <w:r>
              <w:br/>
            </w:r>
            <w:r w:rsidRPr="0598B5AB">
              <w:rPr>
                <w:rFonts w:ascii="Calibri" w:eastAsia="Calibri" w:hAnsi="Calibri" w:cs="Calibri"/>
                <w:sz w:val="20"/>
                <w:szCs w:val="20"/>
              </w:rPr>
              <w:t xml:space="preserve"> •     The same card ID not eligible for anti-passback deactivation used in the same station or vehicle within a configurable time span.</w:t>
            </w:r>
            <w:r>
              <w:br/>
            </w:r>
            <w:r w:rsidRPr="0598B5AB">
              <w:rPr>
                <w:rFonts w:ascii="Calibri" w:eastAsia="Calibri" w:hAnsi="Calibri" w:cs="Calibri"/>
                <w:sz w:val="20"/>
                <w:szCs w:val="20"/>
              </w:rPr>
              <w:t xml:space="preserve"> •     The same card ID eligible for anti-pass back deactivation used in the same station or vehicle within a configurable time span more than maximum authorized taps.</w:t>
            </w:r>
            <w:r>
              <w:br/>
            </w:r>
            <w:r w:rsidRPr="0598B5AB">
              <w:rPr>
                <w:rFonts w:ascii="Calibri" w:eastAsia="Calibri" w:hAnsi="Calibri" w:cs="Calibri"/>
                <w:sz w:val="20"/>
                <w:szCs w:val="20"/>
              </w:rPr>
              <w:t xml:space="preserve"> •     The same card ID used at different locations or on different vehicles within a configurable time span.</w:t>
            </w:r>
            <w:r>
              <w:br/>
            </w:r>
            <w:r w:rsidRPr="0598B5AB">
              <w:rPr>
                <w:rFonts w:ascii="Calibri" w:eastAsia="Calibri" w:hAnsi="Calibri" w:cs="Calibri"/>
                <w:sz w:val="20"/>
                <w:szCs w:val="20"/>
              </w:rPr>
              <w:t xml:space="preserve"> •     A card ID which has not been issued by the System.</w:t>
            </w:r>
            <w:r>
              <w:br/>
            </w:r>
            <w:r w:rsidRPr="0598B5AB">
              <w:rPr>
                <w:rFonts w:ascii="Calibri" w:eastAsia="Calibri" w:hAnsi="Calibri" w:cs="Calibri"/>
                <w:sz w:val="20"/>
                <w:szCs w:val="20"/>
              </w:rPr>
              <w:t xml:space="preserve"> •     A card with use in excess of the total issued/added value.</w:t>
            </w:r>
            <w:r>
              <w:br/>
            </w:r>
            <w:r w:rsidRPr="0598B5AB">
              <w:rPr>
                <w:rFonts w:ascii="Calibri" w:eastAsia="Calibri" w:hAnsi="Calibri" w:cs="Calibri"/>
                <w:sz w:val="20"/>
                <w:szCs w:val="20"/>
              </w:rPr>
              <w:t xml:space="preserve"> •     A card with increased value without a known top-up transaction</w:t>
            </w:r>
            <w:r>
              <w:br/>
            </w:r>
            <w:r w:rsidRPr="0598B5AB">
              <w:rPr>
                <w:rFonts w:ascii="Calibri" w:eastAsia="Calibri" w:hAnsi="Calibri" w:cs="Calibri"/>
                <w:sz w:val="20"/>
                <w:szCs w:val="20"/>
              </w:rPr>
              <w:t xml:space="preserve"> •     Excessive use of smart card, based on a defined number of instances over a configurable period of time.</w:t>
            </w:r>
            <w:r>
              <w:br/>
            </w:r>
            <w:r w:rsidRPr="0598B5AB">
              <w:rPr>
                <w:rFonts w:ascii="Calibri" w:eastAsia="Calibri" w:hAnsi="Calibri" w:cs="Calibri"/>
                <w:sz w:val="20"/>
                <w:szCs w:val="20"/>
              </w:rPr>
              <w:t xml:space="preserve"> •     Use of card after deactivation, or after suspension without reactivation</w:t>
            </w:r>
            <w:r>
              <w:br/>
            </w:r>
            <w:r w:rsidRPr="0598B5AB">
              <w:rPr>
                <w:rFonts w:ascii="Calibri" w:eastAsia="Calibri" w:hAnsi="Calibri" w:cs="Calibri"/>
                <w:sz w:val="20"/>
                <w:szCs w:val="20"/>
              </w:rPr>
              <w:t xml:space="preserve"> •     Reported transactions from invalid devices (stolen, unknown from the system...)</w:t>
            </w:r>
          </w:p>
        </w:tc>
      </w:tr>
      <w:tr w:rsidR="0598B5AB" w14:paraId="43E0558F" w14:textId="77777777" w:rsidTr="05522306">
        <w:trPr>
          <w:trHeight w:val="300"/>
        </w:trPr>
        <w:tc>
          <w:tcPr>
            <w:tcW w:w="1380" w:type="dxa"/>
          </w:tcPr>
          <w:p w14:paraId="057D1714" w14:textId="7961BCA7" w:rsidR="0598B5AB" w:rsidRDefault="0598B5AB" w:rsidP="0598B5AB">
            <w:pPr>
              <w:spacing w:after="0"/>
            </w:pPr>
            <w:r w:rsidRPr="0598B5AB">
              <w:rPr>
                <w:rFonts w:ascii="Calibri" w:eastAsia="Calibri" w:hAnsi="Calibri" w:cs="Calibri"/>
                <w:sz w:val="20"/>
                <w:szCs w:val="20"/>
              </w:rPr>
              <w:t>Fraud detection</w:t>
            </w:r>
          </w:p>
        </w:tc>
        <w:tc>
          <w:tcPr>
            <w:tcW w:w="1031" w:type="dxa"/>
          </w:tcPr>
          <w:p w14:paraId="28094C6B" w14:textId="66056549" w:rsidR="0598B5AB" w:rsidRDefault="0598B5AB" w:rsidP="0598B5AB">
            <w:pPr>
              <w:spacing w:after="0"/>
            </w:pPr>
            <w:r w:rsidRPr="0598B5AB">
              <w:rPr>
                <w:rFonts w:ascii="Calibri" w:eastAsia="Calibri" w:hAnsi="Calibri" w:cs="Calibri"/>
                <w:sz w:val="20"/>
                <w:szCs w:val="20"/>
              </w:rPr>
              <w:t>4.1.2.36</w:t>
            </w:r>
          </w:p>
        </w:tc>
        <w:tc>
          <w:tcPr>
            <w:tcW w:w="7155" w:type="dxa"/>
          </w:tcPr>
          <w:p w14:paraId="6B81F71B" w14:textId="46359E2C" w:rsidR="0598B5AB" w:rsidRDefault="0598B5AB" w:rsidP="0598B5AB">
            <w:pPr>
              <w:spacing w:after="0"/>
            </w:pPr>
            <w:r w:rsidRPr="0598B5AB">
              <w:rPr>
                <w:rFonts w:ascii="Calibri" w:eastAsia="Calibri" w:hAnsi="Calibri" w:cs="Calibri"/>
                <w:sz w:val="20"/>
                <w:szCs w:val="20"/>
              </w:rPr>
              <w:t>The ABT Back Office system shall implement automated events analysis (e.g., Artificial Intelligence and machine learning patterns) to detect and report any unusual or exceptional use, such triggering events could be:</w:t>
            </w:r>
            <w:r>
              <w:br/>
            </w:r>
            <w:r w:rsidRPr="0598B5AB">
              <w:rPr>
                <w:rFonts w:ascii="Calibri" w:eastAsia="Calibri" w:hAnsi="Calibri" w:cs="Calibri"/>
                <w:sz w:val="20"/>
                <w:szCs w:val="20"/>
              </w:rPr>
              <w:t xml:space="preserve"> •     Frequent transfer of concessions from one customer fare media to another fare media</w:t>
            </w:r>
            <w:r>
              <w:br/>
            </w:r>
            <w:r w:rsidRPr="0598B5AB">
              <w:rPr>
                <w:rFonts w:ascii="Calibri" w:eastAsia="Calibri" w:hAnsi="Calibri" w:cs="Calibri"/>
                <w:sz w:val="20"/>
                <w:szCs w:val="20"/>
              </w:rPr>
              <w:t xml:space="preserve"> •     Repetitive top-up or products sale transactions on same card within limited time span</w:t>
            </w:r>
            <w:r>
              <w:br/>
            </w:r>
            <w:r w:rsidRPr="0598B5AB">
              <w:rPr>
                <w:rFonts w:ascii="Calibri" w:eastAsia="Calibri" w:hAnsi="Calibri" w:cs="Calibri"/>
                <w:sz w:val="20"/>
                <w:szCs w:val="20"/>
              </w:rPr>
              <w:t xml:space="preserve"> •     eIJPP value exceeding max authorized threshold.</w:t>
            </w:r>
            <w:r>
              <w:br/>
            </w:r>
            <w:r w:rsidRPr="0598B5AB">
              <w:rPr>
                <w:rFonts w:ascii="Calibri" w:eastAsia="Calibri" w:hAnsi="Calibri" w:cs="Calibri"/>
                <w:sz w:val="20"/>
                <w:szCs w:val="20"/>
              </w:rPr>
              <w:t xml:space="preserve"> •     Cards accepted without known valid product or eIJPP value.</w:t>
            </w:r>
            <w:r>
              <w:br/>
            </w:r>
            <w:r w:rsidRPr="0598B5AB">
              <w:rPr>
                <w:rFonts w:ascii="Calibri" w:eastAsia="Calibri" w:hAnsi="Calibri" w:cs="Calibri"/>
                <w:sz w:val="20"/>
                <w:szCs w:val="20"/>
              </w:rPr>
              <w:t xml:space="preserve"> •     Repeated missing transactions on the same account</w:t>
            </w:r>
            <w:r>
              <w:br/>
            </w:r>
            <w:r w:rsidRPr="0598B5AB">
              <w:rPr>
                <w:rFonts w:ascii="Calibri" w:eastAsia="Calibri" w:hAnsi="Calibri" w:cs="Calibri"/>
                <w:sz w:val="20"/>
                <w:szCs w:val="20"/>
              </w:rPr>
              <w:t xml:space="preserve"> •     Transaction received from a non-registered device.</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complete list of business rules for checking the fraudulent nature of transaction shall be documented by the Vendor in the design review and shall be approved by Contractual Authority.</w:t>
            </w:r>
          </w:p>
        </w:tc>
      </w:tr>
    </w:tbl>
    <w:p w14:paraId="74B92A98" w14:textId="5875436C" w:rsidR="0016243E" w:rsidRPr="00AA0AFC" w:rsidRDefault="0016243E" w:rsidP="0598B5AB">
      <w:pPr>
        <w:jc w:val="both"/>
      </w:pPr>
    </w:p>
    <w:p w14:paraId="01E12EBF" w14:textId="77777777" w:rsidR="00A65297" w:rsidRPr="00AA0AFC" w:rsidRDefault="00A65297" w:rsidP="00A03379"/>
    <w:p w14:paraId="601587C3" w14:textId="348475D3" w:rsidR="0010425E" w:rsidRPr="00AA0AFC" w:rsidRDefault="005F193E" w:rsidP="00871334">
      <w:pPr>
        <w:pStyle w:val="Heading3"/>
      </w:pPr>
      <w:bookmarkStart w:id="48" w:name="_Toc2078573616"/>
      <w:r>
        <w:t>Journey Construction and Correction</w:t>
      </w:r>
      <w:bookmarkEnd w:id="48"/>
    </w:p>
    <w:p w14:paraId="1DF3539A" w14:textId="4E438373" w:rsidR="003A3C40" w:rsidRPr="00AA0AFC" w:rsidRDefault="003A3C40" w:rsidP="003A3C40">
      <w:pPr>
        <w:jc w:val="both"/>
      </w:pPr>
      <w:r w:rsidRPr="00AA0AFC">
        <w:t xml:space="preserve">The vendors shall comply with the Journey Construction and Correction requirements in the Functional Requirements section and all other relevant subsections of </w:t>
      </w:r>
      <w:r w:rsidR="00D733DC">
        <w:t xml:space="preserve">this </w:t>
      </w:r>
      <w:r w:rsidR="004640DC">
        <w:t>document</w:t>
      </w:r>
      <w:r w:rsidRPr="00AA0AFC">
        <w:t xml:space="preserve">. Part of this segment </w:t>
      </w:r>
      <w:r w:rsidR="00954787" w:rsidRPr="00AA0AFC">
        <w:t>is</w:t>
      </w:r>
      <w:r w:rsidRPr="00AA0AFC">
        <w:t>:</w:t>
      </w:r>
    </w:p>
    <w:p w14:paraId="20AB323A" w14:textId="13CF68FC" w:rsidR="003A3C40" w:rsidRPr="00AA0AFC" w:rsidRDefault="00D83BFC" w:rsidP="00AF3416">
      <w:pPr>
        <w:pStyle w:val="ListParagraph"/>
        <w:numPr>
          <w:ilvl w:val="0"/>
          <w:numId w:val="16"/>
        </w:numPr>
      </w:pPr>
      <w:r w:rsidRPr="00AA0AFC">
        <w:t>Journey construction in single mode</w:t>
      </w:r>
    </w:p>
    <w:p w14:paraId="5923383E" w14:textId="1F612C5E" w:rsidR="003459B4" w:rsidRPr="00AA0AFC" w:rsidRDefault="003459B4" w:rsidP="00AF3416">
      <w:pPr>
        <w:pStyle w:val="ListParagraph"/>
        <w:numPr>
          <w:ilvl w:val="0"/>
          <w:numId w:val="16"/>
        </w:numPr>
      </w:pPr>
      <w:r w:rsidRPr="00AA0AFC">
        <w:t>Journey construction in multiple modes</w:t>
      </w:r>
    </w:p>
    <w:p w14:paraId="26405179" w14:textId="2EA7C677" w:rsidR="003459B4" w:rsidRPr="00AA0AFC" w:rsidRDefault="003459B4" w:rsidP="00AF3416">
      <w:pPr>
        <w:pStyle w:val="ListParagraph"/>
        <w:numPr>
          <w:ilvl w:val="0"/>
          <w:numId w:val="16"/>
        </w:numPr>
      </w:pPr>
      <w:r w:rsidRPr="00AA0AFC">
        <w:t>Additional rules for journey construction</w:t>
      </w:r>
    </w:p>
    <w:p w14:paraId="37940133" w14:textId="18496C97" w:rsidR="003459B4" w:rsidRPr="00AA0AFC" w:rsidRDefault="003459B4" w:rsidP="00AF3416">
      <w:pPr>
        <w:pStyle w:val="ListParagraph"/>
        <w:numPr>
          <w:ilvl w:val="0"/>
          <w:numId w:val="16"/>
        </w:numPr>
      </w:pPr>
      <w:r w:rsidRPr="00AA0AFC">
        <w:t>Incomplete journey correction</w:t>
      </w:r>
    </w:p>
    <w:p w14:paraId="27523658" w14:textId="406C796D" w:rsidR="003459B4" w:rsidRPr="00AA0AFC" w:rsidRDefault="003459B4" w:rsidP="00AF3416">
      <w:pPr>
        <w:pStyle w:val="ListParagraph"/>
        <w:numPr>
          <w:ilvl w:val="0"/>
          <w:numId w:val="16"/>
        </w:numPr>
      </w:pPr>
      <w:r w:rsidRPr="00AA0AFC">
        <w:t>Manual Journey correction</w:t>
      </w:r>
    </w:p>
    <w:p w14:paraId="383AD081" w14:textId="50A27CA0" w:rsidR="003459B4" w:rsidRPr="00AA0AFC" w:rsidRDefault="003459B4" w:rsidP="00AF3416">
      <w:pPr>
        <w:pStyle w:val="ListParagraph"/>
        <w:numPr>
          <w:ilvl w:val="0"/>
          <w:numId w:val="16"/>
        </w:numPr>
      </w:pPr>
      <w:r>
        <w:t>Automatic journey correction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030"/>
        <w:gridCol w:w="7107"/>
      </w:tblGrid>
      <w:tr w:rsidR="0598B5AB" w14:paraId="40071B3A" w14:textId="77777777" w:rsidTr="05522306">
        <w:trPr>
          <w:trHeight w:val="356"/>
        </w:trPr>
        <w:tc>
          <w:tcPr>
            <w:tcW w:w="1380" w:type="dxa"/>
            <w:shd w:val="clear" w:color="auto" w:fill="D9E2F3" w:themeFill="accent1" w:themeFillTint="33"/>
          </w:tcPr>
          <w:p w14:paraId="0B5C196E" w14:textId="63426924"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B9572D5"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578BD86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4AA8E8F"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FCBCA66" w14:textId="77777777" w:rsidTr="05522306">
        <w:trPr>
          <w:trHeight w:val="300"/>
        </w:trPr>
        <w:tc>
          <w:tcPr>
            <w:tcW w:w="1380" w:type="dxa"/>
          </w:tcPr>
          <w:p w14:paraId="28A8D6BD" w14:textId="4DCE2CAE" w:rsidR="0598B5AB" w:rsidRDefault="0598B5AB" w:rsidP="0598B5AB">
            <w:pPr>
              <w:spacing w:after="0"/>
            </w:pPr>
            <w:r w:rsidRPr="0598B5AB">
              <w:rPr>
                <w:rFonts w:ascii="Calibri" w:eastAsia="Calibri" w:hAnsi="Calibri" w:cs="Calibri"/>
                <w:sz w:val="20"/>
                <w:szCs w:val="20"/>
              </w:rPr>
              <w:t>Journey construction in single mode</w:t>
            </w:r>
          </w:p>
        </w:tc>
        <w:tc>
          <w:tcPr>
            <w:tcW w:w="1031" w:type="dxa"/>
          </w:tcPr>
          <w:p w14:paraId="380488D8" w14:textId="2E2C0539" w:rsidR="0598B5AB" w:rsidRDefault="0598B5AB" w:rsidP="0598B5AB">
            <w:pPr>
              <w:spacing w:after="0"/>
            </w:pPr>
            <w:r w:rsidRPr="0598B5AB">
              <w:rPr>
                <w:rFonts w:ascii="Calibri" w:eastAsia="Calibri" w:hAnsi="Calibri" w:cs="Calibri"/>
                <w:sz w:val="20"/>
                <w:szCs w:val="20"/>
              </w:rPr>
              <w:t>4.1.3.1</w:t>
            </w:r>
          </w:p>
        </w:tc>
        <w:tc>
          <w:tcPr>
            <w:tcW w:w="7155" w:type="dxa"/>
          </w:tcPr>
          <w:p w14:paraId="16A23567" w14:textId="7BE21113" w:rsidR="0598B5AB" w:rsidRDefault="0598B5AB" w:rsidP="0598B5AB">
            <w:pPr>
              <w:spacing w:after="0"/>
            </w:pPr>
            <w:r w:rsidRPr="0598B5AB">
              <w:rPr>
                <w:rFonts w:ascii="Calibri" w:eastAsia="Calibri" w:hAnsi="Calibri" w:cs="Calibri"/>
                <w:sz w:val="20"/>
                <w:szCs w:val="20"/>
              </w:rPr>
              <w:t>The ABT Back Office system shall be able to construct the customer journey from available taps in the database such as one tap signifying an entry and another one tap an exit.</w:t>
            </w:r>
          </w:p>
        </w:tc>
      </w:tr>
      <w:tr w:rsidR="0598B5AB" w14:paraId="76842A47" w14:textId="77777777" w:rsidTr="05522306">
        <w:trPr>
          <w:trHeight w:val="300"/>
        </w:trPr>
        <w:tc>
          <w:tcPr>
            <w:tcW w:w="1380" w:type="dxa"/>
          </w:tcPr>
          <w:p w14:paraId="3CCE79EF" w14:textId="3563D336" w:rsidR="0598B5AB" w:rsidRDefault="0598B5AB" w:rsidP="0598B5AB">
            <w:pPr>
              <w:spacing w:after="0"/>
            </w:pPr>
            <w:r w:rsidRPr="0598B5AB">
              <w:rPr>
                <w:rFonts w:ascii="Calibri" w:eastAsia="Calibri" w:hAnsi="Calibri" w:cs="Calibri"/>
                <w:sz w:val="20"/>
                <w:szCs w:val="20"/>
              </w:rPr>
              <w:t>Journey construction in single mode</w:t>
            </w:r>
          </w:p>
        </w:tc>
        <w:tc>
          <w:tcPr>
            <w:tcW w:w="1031" w:type="dxa"/>
          </w:tcPr>
          <w:p w14:paraId="177C7999" w14:textId="280D9E2B" w:rsidR="0598B5AB" w:rsidRDefault="0598B5AB" w:rsidP="0598B5AB">
            <w:pPr>
              <w:spacing w:after="0"/>
            </w:pPr>
            <w:r w:rsidRPr="0598B5AB">
              <w:rPr>
                <w:rFonts w:ascii="Calibri" w:eastAsia="Calibri" w:hAnsi="Calibri" w:cs="Calibri"/>
                <w:sz w:val="20"/>
                <w:szCs w:val="20"/>
              </w:rPr>
              <w:t>4.1.3.2</w:t>
            </w:r>
          </w:p>
        </w:tc>
        <w:tc>
          <w:tcPr>
            <w:tcW w:w="7155" w:type="dxa"/>
          </w:tcPr>
          <w:p w14:paraId="118BE564" w14:textId="3D1BD35A" w:rsidR="0598B5AB" w:rsidRDefault="0598B5AB" w:rsidP="0598B5AB">
            <w:pPr>
              <w:spacing w:after="0"/>
            </w:pPr>
            <w:r w:rsidRPr="0598B5AB">
              <w:rPr>
                <w:rFonts w:ascii="Calibri" w:eastAsia="Calibri" w:hAnsi="Calibri" w:cs="Calibri"/>
                <w:sz w:val="20"/>
                <w:szCs w:val="20"/>
              </w:rPr>
              <w:t>The ABT Back Office system shall recognize continuation of trip as PTO specific transfer if the CO/CI transactions are performed within a configurable time span.</w:t>
            </w:r>
          </w:p>
        </w:tc>
      </w:tr>
      <w:tr w:rsidR="0598B5AB" w14:paraId="701B53E7" w14:textId="77777777" w:rsidTr="05522306">
        <w:trPr>
          <w:trHeight w:val="300"/>
        </w:trPr>
        <w:tc>
          <w:tcPr>
            <w:tcW w:w="1380" w:type="dxa"/>
          </w:tcPr>
          <w:p w14:paraId="55326A9F" w14:textId="51D75A24" w:rsidR="0598B5AB" w:rsidRDefault="0598B5AB" w:rsidP="0598B5AB">
            <w:pPr>
              <w:spacing w:after="0"/>
            </w:pPr>
            <w:r w:rsidRPr="0598B5AB">
              <w:rPr>
                <w:rFonts w:ascii="Calibri" w:eastAsia="Calibri" w:hAnsi="Calibri" w:cs="Calibri"/>
                <w:sz w:val="20"/>
                <w:szCs w:val="20"/>
              </w:rPr>
              <w:t>Journey construction in single mode</w:t>
            </w:r>
          </w:p>
        </w:tc>
        <w:tc>
          <w:tcPr>
            <w:tcW w:w="1031" w:type="dxa"/>
          </w:tcPr>
          <w:p w14:paraId="703C0A04" w14:textId="2BBF3421" w:rsidR="0598B5AB" w:rsidRDefault="0598B5AB" w:rsidP="0598B5AB">
            <w:pPr>
              <w:spacing w:after="0"/>
            </w:pPr>
            <w:r w:rsidRPr="0598B5AB">
              <w:rPr>
                <w:rFonts w:ascii="Calibri" w:eastAsia="Calibri" w:hAnsi="Calibri" w:cs="Calibri"/>
                <w:sz w:val="20"/>
                <w:szCs w:val="20"/>
              </w:rPr>
              <w:t>4.1.3.3</w:t>
            </w:r>
          </w:p>
        </w:tc>
        <w:tc>
          <w:tcPr>
            <w:tcW w:w="7155" w:type="dxa"/>
          </w:tcPr>
          <w:p w14:paraId="7CFA28E6" w14:textId="5F5A0332" w:rsidR="0598B5AB" w:rsidRDefault="0598B5AB" w:rsidP="0598B5AB">
            <w:pPr>
              <w:spacing w:after="0"/>
            </w:pPr>
            <w:r w:rsidRPr="0598B5AB">
              <w:rPr>
                <w:rFonts w:ascii="Calibri" w:eastAsia="Calibri" w:hAnsi="Calibri" w:cs="Calibri"/>
                <w:sz w:val="20"/>
                <w:szCs w:val="20"/>
              </w:rPr>
              <w:t>The ABT Back Office system shall recognize a change of mind if the CI/CO transactions are performed within a configurable time span.</w:t>
            </w:r>
          </w:p>
        </w:tc>
      </w:tr>
      <w:tr w:rsidR="0598B5AB" w14:paraId="15228141" w14:textId="77777777" w:rsidTr="05522306">
        <w:trPr>
          <w:trHeight w:val="300"/>
        </w:trPr>
        <w:tc>
          <w:tcPr>
            <w:tcW w:w="1380" w:type="dxa"/>
          </w:tcPr>
          <w:p w14:paraId="523B1911" w14:textId="32DE9B01" w:rsidR="0598B5AB" w:rsidRDefault="0598B5AB" w:rsidP="0598B5AB">
            <w:pPr>
              <w:spacing w:after="0"/>
            </w:pPr>
            <w:r w:rsidRPr="0598B5AB">
              <w:rPr>
                <w:rFonts w:ascii="Calibri" w:eastAsia="Calibri" w:hAnsi="Calibri" w:cs="Calibri"/>
                <w:sz w:val="20"/>
                <w:szCs w:val="20"/>
              </w:rPr>
              <w:t>Journey construction in single mode</w:t>
            </w:r>
          </w:p>
        </w:tc>
        <w:tc>
          <w:tcPr>
            <w:tcW w:w="1031" w:type="dxa"/>
          </w:tcPr>
          <w:p w14:paraId="65D6329A" w14:textId="07C518E0" w:rsidR="0598B5AB" w:rsidRDefault="0598B5AB" w:rsidP="0598B5AB">
            <w:pPr>
              <w:spacing w:after="0"/>
            </w:pPr>
            <w:r w:rsidRPr="0598B5AB">
              <w:rPr>
                <w:rFonts w:ascii="Calibri" w:eastAsia="Calibri" w:hAnsi="Calibri" w:cs="Calibri"/>
                <w:sz w:val="20"/>
                <w:szCs w:val="20"/>
              </w:rPr>
              <w:t>4.1.3.4</w:t>
            </w:r>
          </w:p>
        </w:tc>
        <w:tc>
          <w:tcPr>
            <w:tcW w:w="7155" w:type="dxa"/>
          </w:tcPr>
          <w:p w14:paraId="1CB52D76" w14:textId="364D3DBC" w:rsidR="0598B5AB" w:rsidRDefault="0598B5AB" w:rsidP="0598B5AB">
            <w:pPr>
              <w:spacing w:after="0"/>
            </w:pPr>
            <w:r w:rsidRPr="0598B5AB">
              <w:rPr>
                <w:rFonts w:ascii="Calibri" w:eastAsia="Calibri" w:hAnsi="Calibri" w:cs="Calibri"/>
                <w:sz w:val="20"/>
                <w:szCs w:val="20"/>
              </w:rPr>
              <w:t>The ABT Back Office system shall recognize specific modes and PTA-specific fares when activated such as, but not limited to, Check-Out only and Check-In only modes.</w:t>
            </w:r>
          </w:p>
        </w:tc>
      </w:tr>
      <w:tr w:rsidR="0598B5AB" w14:paraId="17DDD94B" w14:textId="77777777" w:rsidTr="05522306">
        <w:trPr>
          <w:trHeight w:val="300"/>
        </w:trPr>
        <w:tc>
          <w:tcPr>
            <w:tcW w:w="1380" w:type="dxa"/>
          </w:tcPr>
          <w:p w14:paraId="50A1F544" w14:textId="5DC2510A" w:rsidR="0598B5AB" w:rsidRDefault="0598B5AB" w:rsidP="0598B5AB">
            <w:pPr>
              <w:spacing w:after="0"/>
            </w:pPr>
            <w:r w:rsidRPr="0598B5AB">
              <w:rPr>
                <w:rFonts w:ascii="Calibri" w:eastAsia="Calibri" w:hAnsi="Calibri" w:cs="Calibri"/>
                <w:sz w:val="20"/>
                <w:szCs w:val="20"/>
              </w:rPr>
              <w:t>Journey construction in multiple modes</w:t>
            </w:r>
          </w:p>
        </w:tc>
        <w:tc>
          <w:tcPr>
            <w:tcW w:w="1031" w:type="dxa"/>
          </w:tcPr>
          <w:p w14:paraId="349AD61B" w14:textId="15A408CD" w:rsidR="0598B5AB" w:rsidRDefault="0598B5AB" w:rsidP="0598B5AB">
            <w:pPr>
              <w:spacing w:after="0"/>
            </w:pPr>
            <w:r w:rsidRPr="0598B5AB">
              <w:rPr>
                <w:rFonts w:ascii="Calibri" w:eastAsia="Calibri" w:hAnsi="Calibri" w:cs="Calibri"/>
                <w:sz w:val="20"/>
                <w:szCs w:val="20"/>
              </w:rPr>
              <w:t>4.1.3.5</w:t>
            </w:r>
          </w:p>
        </w:tc>
        <w:tc>
          <w:tcPr>
            <w:tcW w:w="7155" w:type="dxa"/>
          </w:tcPr>
          <w:p w14:paraId="3A5B52A7" w14:textId="1C98B48A" w:rsidR="0598B5AB" w:rsidRDefault="0598B5AB" w:rsidP="0598B5AB">
            <w:pPr>
              <w:spacing w:after="0"/>
            </w:pPr>
            <w:r w:rsidRPr="0598B5AB">
              <w:rPr>
                <w:rFonts w:ascii="Calibri" w:eastAsia="Calibri" w:hAnsi="Calibri" w:cs="Calibri"/>
                <w:sz w:val="20"/>
                <w:szCs w:val="20"/>
              </w:rPr>
              <w:t>The ABT Back Office system shall recognize continuation of trip as an interoperable transfer if the CO/CI transactions are performed within a configurable time span at eligible modes.</w:t>
            </w:r>
          </w:p>
        </w:tc>
      </w:tr>
      <w:tr w:rsidR="0598B5AB" w14:paraId="13EA189C" w14:textId="77777777" w:rsidTr="05522306">
        <w:trPr>
          <w:trHeight w:val="300"/>
        </w:trPr>
        <w:tc>
          <w:tcPr>
            <w:tcW w:w="1380" w:type="dxa"/>
          </w:tcPr>
          <w:p w14:paraId="6DDA87CB" w14:textId="78C96749" w:rsidR="0598B5AB" w:rsidRDefault="0598B5AB" w:rsidP="0598B5AB">
            <w:pPr>
              <w:spacing w:after="0"/>
            </w:pPr>
            <w:r w:rsidRPr="0598B5AB">
              <w:rPr>
                <w:rFonts w:ascii="Calibri" w:eastAsia="Calibri" w:hAnsi="Calibri" w:cs="Calibri"/>
                <w:sz w:val="20"/>
                <w:szCs w:val="20"/>
              </w:rPr>
              <w:t>Additional rules for journey construction</w:t>
            </w:r>
          </w:p>
        </w:tc>
        <w:tc>
          <w:tcPr>
            <w:tcW w:w="1031" w:type="dxa"/>
          </w:tcPr>
          <w:p w14:paraId="502A3817" w14:textId="4EFE14BF" w:rsidR="0598B5AB" w:rsidRDefault="0598B5AB" w:rsidP="0598B5AB">
            <w:pPr>
              <w:spacing w:after="0"/>
            </w:pPr>
            <w:r w:rsidRPr="0598B5AB">
              <w:rPr>
                <w:rFonts w:ascii="Calibri" w:eastAsia="Calibri" w:hAnsi="Calibri" w:cs="Calibri"/>
                <w:sz w:val="20"/>
                <w:szCs w:val="20"/>
              </w:rPr>
              <w:t>4.1.3.6</w:t>
            </w:r>
          </w:p>
        </w:tc>
        <w:tc>
          <w:tcPr>
            <w:tcW w:w="7155" w:type="dxa"/>
          </w:tcPr>
          <w:p w14:paraId="2421C889" w14:textId="4F23F490" w:rsidR="0598B5AB" w:rsidRDefault="0598B5AB" w:rsidP="0598B5AB">
            <w:pPr>
              <w:spacing w:after="0"/>
            </w:pPr>
            <w:r w:rsidRPr="0598B5AB">
              <w:rPr>
                <w:rFonts w:ascii="Calibri" w:eastAsia="Calibri" w:hAnsi="Calibri" w:cs="Calibri"/>
                <w:sz w:val="20"/>
                <w:szCs w:val="20"/>
              </w:rPr>
              <w:t>Specific fare rules may apply If a customer's journey exceeds a configurable parameter or is not validated at exit:</w:t>
            </w:r>
            <w:r>
              <w:br/>
            </w:r>
            <w:r w:rsidRPr="0598B5AB">
              <w:rPr>
                <w:rFonts w:ascii="Calibri" w:eastAsia="Calibri" w:hAnsi="Calibri" w:cs="Calibri"/>
                <w:sz w:val="20"/>
                <w:szCs w:val="20"/>
              </w:rPr>
              <w:t xml:space="preserve"> •     Maximum journey duration</w:t>
            </w:r>
            <w:r>
              <w:br/>
            </w:r>
            <w:r w:rsidRPr="0598B5AB">
              <w:rPr>
                <w:rFonts w:ascii="Calibri" w:eastAsia="Calibri" w:hAnsi="Calibri" w:cs="Calibri"/>
                <w:sz w:val="20"/>
                <w:szCs w:val="20"/>
              </w:rPr>
              <w:t xml:space="preserve"> •     Maximum journey transfers</w:t>
            </w:r>
            <w:r>
              <w:br/>
            </w:r>
            <w:r w:rsidRPr="0598B5AB">
              <w:rPr>
                <w:rFonts w:ascii="Calibri" w:eastAsia="Calibri" w:hAnsi="Calibri" w:cs="Calibri"/>
                <w:sz w:val="20"/>
                <w:szCs w:val="20"/>
              </w:rPr>
              <w:t xml:space="preserve"> •     Maximum journey distance</w:t>
            </w:r>
            <w:r>
              <w:br/>
            </w:r>
            <w:r w:rsidRPr="0598B5AB">
              <w:rPr>
                <w:rFonts w:ascii="Calibri" w:eastAsia="Calibri" w:hAnsi="Calibri" w:cs="Calibri"/>
                <w:sz w:val="20"/>
                <w:szCs w:val="20"/>
              </w:rPr>
              <w:t xml:space="preserve"> •     Short trip distance</w:t>
            </w:r>
          </w:p>
        </w:tc>
      </w:tr>
      <w:tr w:rsidR="0598B5AB" w14:paraId="572ED01B" w14:textId="77777777" w:rsidTr="05522306">
        <w:trPr>
          <w:trHeight w:val="300"/>
        </w:trPr>
        <w:tc>
          <w:tcPr>
            <w:tcW w:w="1380" w:type="dxa"/>
          </w:tcPr>
          <w:p w14:paraId="750781FE" w14:textId="2F7650EC" w:rsidR="0598B5AB" w:rsidRDefault="0598B5AB" w:rsidP="0598B5AB">
            <w:pPr>
              <w:spacing w:after="0"/>
            </w:pPr>
            <w:r w:rsidRPr="0598B5AB">
              <w:rPr>
                <w:rFonts w:ascii="Calibri" w:eastAsia="Calibri" w:hAnsi="Calibri" w:cs="Calibri"/>
                <w:sz w:val="20"/>
                <w:szCs w:val="20"/>
              </w:rPr>
              <w:t>Additional rules for journey construction</w:t>
            </w:r>
          </w:p>
        </w:tc>
        <w:tc>
          <w:tcPr>
            <w:tcW w:w="1031" w:type="dxa"/>
          </w:tcPr>
          <w:p w14:paraId="452C40DB" w14:textId="2C176FB8" w:rsidR="0598B5AB" w:rsidRDefault="0598B5AB" w:rsidP="0598B5AB">
            <w:pPr>
              <w:spacing w:after="0"/>
            </w:pPr>
            <w:r w:rsidRPr="0598B5AB">
              <w:rPr>
                <w:rFonts w:ascii="Calibri" w:eastAsia="Calibri" w:hAnsi="Calibri" w:cs="Calibri"/>
                <w:sz w:val="20"/>
                <w:szCs w:val="20"/>
              </w:rPr>
              <w:t>4.1.3.7</w:t>
            </w:r>
          </w:p>
        </w:tc>
        <w:tc>
          <w:tcPr>
            <w:tcW w:w="7155" w:type="dxa"/>
          </w:tcPr>
          <w:p w14:paraId="2978CA5A" w14:textId="33D2EC15" w:rsidR="0598B5AB" w:rsidRDefault="0598B5AB" w:rsidP="0598B5AB">
            <w:pPr>
              <w:spacing w:after="0"/>
            </w:pPr>
            <w:r w:rsidRPr="0598B5AB">
              <w:rPr>
                <w:rFonts w:ascii="Calibri" w:eastAsia="Calibri" w:hAnsi="Calibri" w:cs="Calibri"/>
                <w:sz w:val="20"/>
                <w:szCs w:val="20"/>
              </w:rPr>
              <w:t>Journey construction shall take into account any recorded service disruption and apply IJPP’s service disruption rules accordingly</w:t>
            </w:r>
          </w:p>
        </w:tc>
      </w:tr>
      <w:tr w:rsidR="0598B5AB" w14:paraId="0F8A7226" w14:textId="77777777" w:rsidTr="05522306">
        <w:trPr>
          <w:trHeight w:val="300"/>
        </w:trPr>
        <w:tc>
          <w:tcPr>
            <w:tcW w:w="1380" w:type="dxa"/>
          </w:tcPr>
          <w:p w14:paraId="14E2FD01" w14:textId="15F14292" w:rsidR="0598B5AB" w:rsidRDefault="0598B5AB" w:rsidP="0598B5AB">
            <w:pPr>
              <w:spacing w:after="0"/>
            </w:pPr>
            <w:r w:rsidRPr="0598B5AB">
              <w:rPr>
                <w:rFonts w:ascii="Calibri" w:eastAsia="Calibri" w:hAnsi="Calibri" w:cs="Calibri"/>
                <w:sz w:val="20"/>
                <w:szCs w:val="20"/>
              </w:rPr>
              <w:t>Incomplete journey correction</w:t>
            </w:r>
          </w:p>
        </w:tc>
        <w:tc>
          <w:tcPr>
            <w:tcW w:w="1031" w:type="dxa"/>
          </w:tcPr>
          <w:p w14:paraId="2E73CFAD" w14:textId="5A611B86" w:rsidR="0598B5AB" w:rsidRDefault="0598B5AB" w:rsidP="0598B5AB">
            <w:pPr>
              <w:spacing w:after="0"/>
            </w:pPr>
            <w:r w:rsidRPr="0598B5AB">
              <w:rPr>
                <w:rFonts w:ascii="Calibri" w:eastAsia="Calibri" w:hAnsi="Calibri" w:cs="Calibri"/>
                <w:sz w:val="20"/>
                <w:szCs w:val="20"/>
              </w:rPr>
              <w:t>4.1.3.8</w:t>
            </w:r>
          </w:p>
        </w:tc>
        <w:tc>
          <w:tcPr>
            <w:tcW w:w="7155" w:type="dxa"/>
          </w:tcPr>
          <w:p w14:paraId="541C744F" w14:textId="5C4652AF" w:rsidR="0598B5AB" w:rsidRDefault="0598B5AB" w:rsidP="0598B5AB">
            <w:pPr>
              <w:spacing w:after="0"/>
            </w:pPr>
            <w:r w:rsidRPr="0598B5AB">
              <w:rPr>
                <w:rFonts w:ascii="Calibri" w:eastAsia="Calibri" w:hAnsi="Calibri" w:cs="Calibri"/>
                <w:sz w:val="20"/>
                <w:szCs w:val="20"/>
              </w:rPr>
              <w:t>The ABT Back Office system shall be able of identifying and displaying incomplete journeys.</w:t>
            </w:r>
          </w:p>
        </w:tc>
      </w:tr>
      <w:tr w:rsidR="0598B5AB" w14:paraId="4C13DFC5" w14:textId="77777777" w:rsidTr="05522306">
        <w:trPr>
          <w:trHeight w:val="300"/>
        </w:trPr>
        <w:tc>
          <w:tcPr>
            <w:tcW w:w="1380" w:type="dxa"/>
          </w:tcPr>
          <w:p w14:paraId="359175DB" w14:textId="671E07AA" w:rsidR="0598B5AB" w:rsidRDefault="0598B5AB" w:rsidP="0598B5AB">
            <w:pPr>
              <w:spacing w:after="0"/>
            </w:pPr>
            <w:r w:rsidRPr="0598B5AB">
              <w:rPr>
                <w:rFonts w:ascii="Calibri" w:eastAsia="Calibri" w:hAnsi="Calibri" w:cs="Calibri"/>
                <w:sz w:val="20"/>
                <w:szCs w:val="20"/>
              </w:rPr>
              <w:t>Incomplete journey correction</w:t>
            </w:r>
          </w:p>
        </w:tc>
        <w:tc>
          <w:tcPr>
            <w:tcW w:w="1031" w:type="dxa"/>
          </w:tcPr>
          <w:p w14:paraId="00653658" w14:textId="6395F812" w:rsidR="0598B5AB" w:rsidRDefault="0598B5AB" w:rsidP="0598B5AB">
            <w:pPr>
              <w:spacing w:after="0"/>
            </w:pPr>
            <w:r w:rsidRPr="0598B5AB">
              <w:rPr>
                <w:rFonts w:ascii="Calibri" w:eastAsia="Calibri" w:hAnsi="Calibri" w:cs="Calibri"/>
                <w:sz w:val="20"/>
                <w:szCs w:val="20"/>
              </w:rPr>
              <w:t>4.1.3.9</w:t>
            </w:r>
          </w:p>
        </w:tc>
        <w:tc>
          <w:tcPr>
            <w:tcW w:w="7155" w:type="dxa"/>
          </w:tcPr>
          <w:p w14:paraId="351CF6CE" w14:textId="4E016D66" w:rsidR="0598B5AB" w:rsidRDefault="0598B5AB" w:rsidP="0598B5AB">
            <w:pPr>
              <w:spacing w:after="0"/>
            </w:pPr>
            <w:r w:rsidRPr="0598B5AB">
              <w:rPr>
                <w:rFonts w:ascii="Calibri" w:eastAsia="Calibri" w:hAnsi="Calibri" w:cs="Calibri"/>
                <w:sz w:val="20"/>
                <w:szCs w:val="20"/>
              </w:rPr>
              <w:t>The ABT Back Office system shall give eligible operators access to the list of incomplete journeys.</w:t>
            </w:r>
          </w:p>
        </w:tc>
      </w:tr>
      <w:tr w:rsidR="0598B5AB" w14:paraId="51BADE8B" w14:textId="77777777" w:rsidTr="05522306">
        <w:trPr>
          <w:trHeight w:val="300"/>
        </w:trPr>
        <w:tc>
          <w:tcPr>
            <w:tcW w:w="1380" w:type="dxa"/>
          </w:tcPr>
          <w:p w14:paraId="14A73E50" w14:textId="540C034B" w:rsidR="0598B5AB" w:rsidRDefault="0598B5AB" w:rsidP="0598B5AB">
            <w:pPr>
              <w:spacing w:after="0"/>
            </w:pPr>
            <w:r w:rsidRPr="0598B5AB">
              <w:rPr>
                <w:rFonts w:ascii="Calibri" w:eastAsia="Calibri" w:hAnsi="Calibri" w:cs="Calibri"/>
                <w:sz w:val="20"/>
                <w:szCs w:val="20"/>
              </w:rPr>
              <w:t>Incomplete journey correction</w:t>
            </w:r>
          </w:p>
        </w:tc>
        <w:tc>
          <w:tcPr>
            <w:tcW w:w="1031" w:type="dxa"/>
          </w:tcPr>
          <w:p w14:paraId="63178B15" w14:textId="0EA7AD2D" w:rsidR="0598B5AB" w:rsidRDefault="0598B5AB" w:rsidP="0598B5AB">
            <w:pPr>
              <w:spacing w:after="0"/>
            </w:pPr>
            <w:r w:rsidRPr="0598B5AB">
              <w:rPr>
                <w:rFonts w:ascii="Calibri" w:eastAsia="Calibri" w:hAnsi="Calibri" w:cs="Calibri"/>
                <w:sz w:val="20"/>
                <w:szCs w:val="20"/>
              </w:rPr>
              <w:t>4.1.3.10</w:t>
            </w:r>
          </w:p>
        </w:tc>
        <w:tc>
          <w:tcPr>
            <w:tcW w:w="7155" w:type="dxa"/>
          </w:tcPr>
          <w:p w14:paraId="63AEBAF8" w14:textId="0548C719" w:rsidR="0598B5AB" w:rsidRDefault="0598B5AB" w:rsidP="0598B5AB">
            <w:pPr>
              <w:spacing w:after="0"/>
            </w:pPr>
            <w:r w:rsidRPr="0598B5AB">
              <w:rPr>
                <w:rFonts w:ascii="Calibri" w:eastAsia="Calibri" w:hAnsi="Calibri" w:cs="Calibri"/>
                <w:sz w:val="20"/>
                <w:szCs w:val="20"/>
              </w:rPr>
              <w:t>The ABT Back Office system shall give a customer read-only access to the list of incomplete journeys based on his account or card ID.</w:t>
            </w:r>
          </w:p>
        </w:tc>
      </w:tr>
      <w:tr w:rsidR="0598B5AB" w14:paraId="201B160C" w14:textId="77777777" w:rsidTr="05522306">
        <w:trPr>
          <w:trHeight w:val="300"/>
        </w:trPr>
        <w:tc>
          <w:tcPr>
            <w:tcW w:w="1380" w:type="dxa"/>
          </w:tcPr>
          <w:p w14:paraId="141B105D" w14:textId="27696A9E" w:rsidR="0598B5AB" w:rsidRDefault="0598B5AB" w:rsidP="0598B5AB">
            <w:pPr>
              <w:spacing w:after="0"/>
            </w:pPr>
            <w:r w:rsidRPr="0598B5AB">
              <w:rPr>
                <w:rFonts w:ascii="Calibri" w:eastAsia="Calibri" w:hAnsi="Calibri" w:cs="Calibri"/>
                <w:sz w:val="20"/>
                <w:szCs w:val="20"/>
              </w:rPr>
              <w:t>Incomplete journey correction</w:t>
            </w:r>
          </w:p>
        </w:tc>
        <w:tc>
          <w:tcPr>
            <w:tcW w:w="1031" w:type="dxa"/>
          </w:tcPr>
          <w:p w14:paraId="309AC026" w14:textId="4AF8E53E" w:rsidR="0598B5AB" w:rsidRDefault="0598B5AB" w:rsidP="0598B5AB">
            <w:pPr>
              <w:spacing w:after="0"/>
            </w:pPr>
            <w:r w:rsidRPr="0598B5AB">
              <w:rPr>
                <w:rFonts w:ascii="Calibri" w:eastAsia="Calibri" w:hAnsi="Calibri" w:cs="Calibri"/>
                <w:sz w:val="20"/>
                <w:szCs w:val="20"/>
              </w:rPr>
              <w:t>4.1.3.11</w:t>
            </w:r>
          </w:p>
        </w:tc>
        <w:tc>
          <w:tcPr>
            <w:tcW w:w="7155" w:type="dxa"/>
          </w:tcPr>
          <w:p w14:paraId="0A709CBF" w14:textId="6A29E8FF" w:rsidR="0598B5AB" w:rsidRDefault="0598B5AB" w:rsidP="0598B5AB">
            <w:pPr>
              <w:spacing w:after="0"/>
            </w:pPr>
            <w:r w:rsidRPr="0598B5AB">
              <w:rPr>
                <w:rFonts w:ascii="Calibri" w:eastAsia="Calibri" w:hAnsi="Calibri" w:cs="Calibri"/>
                <w:sz w:val="20"/>
                <w:szCs w:val="20"/>
              </w:rPr>
              <w:t>The ABT Back Office system shall be able of completing journeys using entries or exits input by an end customer or a contact center agent with workflow using BPM tools.</w:t>
            </w:r>
          </w:p>
        </w:tc>
      </w:tr>
      <w:tr w:rsidR="0598B5AB" w14:paraId="0908C235" w14:textId="77777777" w:rsidTr="05522306">
        <w:trPr>
          <w:trHeight w:val="300"/>
        </w:trPr>
        <w:tc>
          <w:tcPr>
            <w:tcW w:w="1380" w:type="dxa"/>
          </w:tcPr>
          <w:p w14:paraId="4E9C62EE" w14:textId="12982305" w:rsidR="0598B5AB" w:rsidRDefault="0598B5AB" w:rsidP="0598B5AB">
            <w:pPr>
              <w:spacing w:after="0"/>
            </w:pPr>
            <w:r w:rsidRPr="0598B5AB">
              <w:rPr>
                <w:rFonts w:ascii="Calibri" w:eastAsia="Calibri" w:hAnsi="Calibri" w:cs="Calibri"/>
                <w:sz w:val="20"/>
                <w:szCs w:val="20"/>
              </w:rPr>
              <w:t>Manual journey correction</w:t>
            </w:r>
          </w:p>
        </w:tc>
        <w:tc>
          <w:tcPr>
            <w:tcW w:w="1031" w:type="dxa"/>
          </w:tcPr>
          <w:p w14:paraId="0560AB09" w14:textId="74C648E3" w:rsidR="0598B5AB" w:rsidRDefault="0598B5AB" w:rsidP="0598B5AB">
            <w:pPr>
              <w:spacing w:after="0"/>
            </w:pPr>
            <w:r w:rsidRPr="0598B5AB">
              <w:rPr>
                <w:rFonts w:ascii="Calibri" w:eastAsia="Calibri" w:hAnsi="Calibri" w:cs="Calibri"/>
                <w:sz w:val="20"/>
                <w:szCs w:val="20"/>
              </w:rPr>
              <w:t>4.1.3.12</w:t>
            </w:r>
          </w:p>
        </w:tc>
        <w:tc>
          <w:tcPr>
            <w:tcW w:w="7155" w:type="dxa"/>
          </w:tcPr>
          <w:p w14:paraId="5CC4859D" w14:textId="22D09EE2" w:rsidR="0598B5AB" w:rsidRDefault="0598B5AB" w:rsidP="0598B5AB">
            <w:pPr>
              <w:spacing w:after="0"/>
            </w:pPr>
            <w:r w:rsidRPr="0598B5AB">
              <w:rPr>
                <w:rFonts w:ascii="Calibri" w:eastAsia="Calibri" w:hAnsi="Calibri" w:cs="Calibri"/>
                <w:sz w:val="20"/>
                <w:szCs w:val="20"/>
              </w:rPr>
              <w:t>The ABT Back Office system shall allow manual journey completion to eligible operators (single and grouped updates) with audit trail record for such action.</w:t>
            </w:r>
          </w:p>
        </w:tc>
      </w:tr>
      <w:tr w:rsidR="0598B5AB" w14:paraId="6F20FED9" w14:textId="77777777" w:rsidTr="05522306">
        <w:trPr>
          <w:trHeight w:val="300"/>
        </w:trPr>
        <w:tc>
          <w:tcPr>
            <w:tcW w:w="1380" w:type="dxa"/>
          </w:tcPr>
          <w:p w14:paraId="00DD9450" w14:textId="250F866B" w:rsidR="0598B5AB" w:rsidRDefault="0598B5AB" w:rsidP="0598B5AB">
            <w:pPr>
              <w:spacing w:after="0"/>
            </w:pPr>
            <w:r w:rsidRPr="0598B5AB">
              <w:rPr>
                <w:rFonts w:ascii="Calibri" w:eastAsia="Calibri" w:hAnsi="Calibri" w:cs="Calibri"/>
                <w:sz w:val="20"/>
                <w:szCs w:val="20"/>
              </w:rPr>
              <w:t>Manual journey correction</w:t>
            </w:r>
          </w:p>
        </w:tc>
        <w:tc>
          <w:tcPr>
            <w:tcW w:w="1031" w:type="dxa"/>
          </w:tcPr>
          <w:p w14:paraId="5D1F58B0" w14:textId="414F4FDC" w:rsidR="0598B5AB" w:rsidRDefault="0598B5AB" w:rsidP="0598B5AB">
            <w:pPr>
              <w:spacing w:after="0"/>
            </w:pPr>
            <w:r w:rsidRPr="0598B5AB">
              <w:rPr>
                <w:rFonts w:ascii="Calibri" w:eastAsia="Calibri" w:hAnsi="Calibri" w:cs="Calibri"/>
                <w:sz w:val="20"/>
                <w:szCs w:val="20"/>
              </w:rPr>
              <w:t>4.1.3.13</w:t>
            </w:r>
          </w:p>
        </w:tc>
        <w:tc>
          <w:tcPr>
            <w:tcW w:w="7155" w:type="dxa"/>
          </w:tcPr>
          <w:p w14:paraId="48EF661C" w14:textId="62BCCE76" w:rsidR="0598B5AB" w:rsidRDefault="0598B5AB" w:rsidP="0598B5AB">
            <w:pPr>
              <w:spacing w:after="0"/>
            </w:pPr>
            <w:r w:rsidRPr="0598B5AB">
              <w:rPr>
                <w:rFonts w:ascii="Calibri" w:eastAsia="Calibri" w:hAnsi="Calibri" w:cs="Calibri"/>
                <w:sz w:val="20"/>
                <w:szCs w:val="20"/>
              </w:rPr>
              <w:t>Recovery of incomplete journeys shall follow PTA standard business rules and acceptance workflows.</w:t>
            </w:r>
          </w:p>
        </w:tc>
      </w:tr>
      <w:tr w:rsidR="0598B5AB" w14:paraId="2BC19C1E" w14:textId="77777777" w:rsidTr="05522306">
        <w:trPr>
          <w:trHeight w:val="300"/>
        </w:trPr>
        <w:tc>
          <w:tcPr>
            <w:tcW w:w="1380" w:type="dxa"/>
          </w:tcPr>
          <w:p w14:paraId="18186C8C" w14:textId="467D73F8" w:rsidR="0598B5AB" w:rsidRDefault="0598B5AB" w:rsidP="0598B5AB">
            <w:pPr>
              <w:spacing w:after="0"/>
            </w:pPr>
            <w:r w:rsidRPr="0598B5AB">
              <w:rPr>
                <w:rFonts w:ascii="Calibri" w:eastAsia="Calibri" w:hAnsi="Calibri" w:cs="Calibri"/>
                <w:sz w:val="20"/>
                <w:szCs w:val="20"/>
              </w:rPr>
              <w:t>Manual journey correction</w:t>
            </w:r>
          </w:p>
        </w:tc>
        <w:tc>
          <w:tcPr>
            <w:tcW w:w="1031" w:type="dxa"/>
          </w:tcPr>
          <w:p w14:paraId="3CEE0DF3" w14:textId="1415F151" w:rsidR="0598B5AB" w:rsidRDefault="0598B5AB" w:rsidP="0598B5AB">
            <w:pPr>
              <w:spacing w:after="0"/>
            </w:pPr>
            <w:r w:rsidRPr="0598B5AB">
              <w:rPr>
                <w:rFonts w:ascii="Calibri" w:eastAsia="Calibri" w:hAnsi="Calibri" w:cs="Calibri"/>
                <w:sz w:val="20"/>
                <w:szCs w:val="20"/>
              </w:rPr>
              <w:t>4.1.3.14</w:t>
            </w:r>
          </w:p>
        </w:tc>
        <w:tc>
          <w:tcPr>
            <w:tcW w:w="7155" w:type="dxa"/>
          </w:tcPr>
          <w:p w14:paraId="61C64A5E" w14:textId="56D5FBB8" w:rsidR="0598B5AB" w:rsidRDefault="0598B5AB" w:rsidP="0598B5AB">
            <w:pPr>
              <w:spacing w:after="0"/>
            </w:pPr>
            <w:r w:rsidRPr="0598B5AB">
              <w:rPr>
                <w:rFonts w:ascii="Calibri" w:eastAsia="Calibri" w:hAnsi="Calibri" w:cs="Calibri"/>
                <w:sz w:val="20"/>
                <w:szCs w:val="20"/>
              </w:rPr>
              <w:t>The ABT Back Office system shall allow manual journey completion to identified customers. Correction shall apply only after review and validation by eligible operators.</w:t>
            </w:r>
          </w:p>
        </w:tc>
      </w:tr>
      <w:tr w:rsidR="0598B5AB" w14:paraId="575DB854" w14:textId="77777777" w:rsidTr="05522306">
        <w:trPr>
          <w:trHeight w:val="300"/>
        </w:trPr>
        <w:tc>
          <w:tcPr>
            <w:tcW w:w="1380" w:type="dxa"/>
          </w:tcPr>
          <w:p w14:paraId="2377D042" w14:textId="09D05306" w:rsidR="0598B5AB" w:rsidRDefault="0598B5AB" w:rsidP="0598B5AB">
            <w:pPr>
              <w:spacing w:after="0"/>
            </w:pPr>
            <w:r w:rsidRPr="0598B5AB">
              <w:rPr>
                <w:rFonts w:ascii="Calibri" w:eastAsia="Calibri" w:hAnsi="Calibri" w:cs="Calibri"/>
                <w:sz w:val="20"/>
                <w:szCs w:val="20"/>
              </w:rPr>
              <w:t>Manual journey correction</w:t>
            </w:r>
          </w:p>
        </w:tc>
        <w:tc>
          <w:tcPr>
            <w:tcW w:w="1031" w:type="dxa"/>
          </w:tcPr>
          <w:p w14:paraId="2B44A19E" w14:textId="7BFB18CE" w:rsidR="0598B5AB" w:rsidRDefault="0598B5AB" w:rsidP="0598B5AB">
            <w:pPr>
              <w:spacing w:after="0"/>
            </w:pPr>
            <w:r w:rsidRPr="0598B5AB">
              <w:rPr>
                <w:rFonts w:ascii="Calibri" w:eastAsia="Calibri" w:hAnsi="Calibri" w:cs="Calibri"/>
                <w:sz w:val="20"/>
                <w:szCs w:val="20"/>
              </w:rPr>
              <w:t>4.1.3.15</w:t>
            </w:r>
          </w:p>
        </w:tc>
        <w:tc>
          <w:tcPr>
            <w:tcW w:w="7155" w:type="dxa"/>
          </w:tcPr>
          <w:p w14:paraId="114E64E1" w14:textId="1A21E60B" w:rsidR="0598B5AB" w:rsidRDefault="0598B5AB" w:rsidP="0598B5AB">
            <w:pPr>
              <w:spacing w:after="0"/>
            </w:pPr>
            <w:r w:rsidRPr="0598B5AB">
              <w:rPr>
                <w:rFonts w:ascii="Calibri" w:eastAsia="Calibri" w:hAnsi="Calibri" w:cs="Calibri"/>
                <w:sz w:val="20"/>
                <w:szCs w:val="20"/>
              </w:rPr>
              <w:t>The ABT Back Office system shall allow review and validation by eligible operators of manual journey completion done by identified customers before processing.</w:t>
            </w:r>
          </w:p>
        </w:tc>
      </w:tr>
      <w:tr w:rsidR="0598B5AB" w14:paraId="2C979BD6" w14:textId="77777777" w:rsidTr="05522306">
        <w:trPr>
          <w:trHeight w:val="300"/>
        </w:trPr>
        <w:tc>
          <w:tcPr>
            <w:tcW w:w="1380" w:type="dxa"/>
          </w:tcPr>
          <w:p w14:paraId="188B9B53" w14:textId="2975039B"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6610D06C" w14:textId="49F29261" w:rsidR="0598B5AB" w:rsidRDefault="0598B5AB" w:rsidP="0598B5AB">
            <w:pPr>
              <w:spacing w:after="0"/>
            </w:pPr>
            <w:r w:rsidRPr="0598B5AB">
              <w:rPr>
                <w:rFonts w:ascii="Calibri" w:eastAsia="Calibri" w:hAnsi="Calibri" w:cs="Calibri"/>
                <w:sz w:val="20"/>
                <w:szCs w:val="20"/>
              </w:rPr>
              <w:t>4.1.3.16</w:t>
            </w:r>
          </w:p>
        </w:tc>
        <w:tc>
          <w:tcPr>
            <w:tcW w:w="7155" w:type="dxa"/>
          </w:tcPr>
          <w:p w14:paraId="1426066E" w14:textId="0321CD98" w:rsidR="0598B5AB" w:rsidRDefault="0598B5AB" w:rsidP="0598B5AB">
            <w:pPr>
              <w:spacing w:after="0"/>
            </w:pPr>
            <w:r w:rsidRPr="0598B5AB">
              <w:rPr>
                <w:rFonts w:ascii="Calibri" w:eastAsia="Calibri" w:hAnsi="Calibri" w:cs="Calibri"/>
                <w:sz w:val="20"/>
                <w:szCs w:val="20"/>
              </w:rPr>
              <w:t>The ABT Back Office system shall be capable of identifying and resolving incomplete journeys triggered by automated processes and business rules.</w:t>
            </w:r>
          </w:p>
        </w:tc>
      </w:tr>
      <w:tr w:rsidR="0598B5AB" w14:paraId="6F098AA1" w14:textId="77777777" w:rsidTr="05522306">
        <w:trPr>
          <w:trHeight w:val="300"/>
        </w:trPr>
        <w:tc>
          <w:tcPr>
            <w:tcW w:w="1380" w:type="dxa"/>
          </w:tcPr>
          <w:p w14:paraId="711441BB" w14:textId="6F2818E4"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09B03904" w14:textId="4C765D83" w:rsidR="0598B5AB" w:rsidRDefault="0598B5AB" w:rsidP="0598B5AB">
            <w:pPr>
              <w:spacing w:after="0"/>
            </w:pPr>
            <w:r w:rsidRPr="0598B5AB">
              <w:rPr>
                <w:rFonts w:ascii="Calibri" w:eastAsia="Calibri" w:hAnsi="Calibri" w:cs="Calibri"/>
                <w:sz w:val="20"/>
                <w:szCs w:val="20"/>
              </w:rPr>
              <w:t>4.1.3.17</w:t>
            </w:r>
          </w:p>
        </w:tc>
        <w:tc>
          <w:tcPr>
            <w:tcW w:w="7155" w:type="dxa"/>
          </w:tcPr>
          <w:p w14:paraId="15F77F0D" w14:textId="734BCDC5" w:rsidR="0598B5AB" w:rsidRDefault="0598B5AB" w:rsidP="0598B5AB">
            <w:pPr>
              <w:spacing w:after="0"/>
            </w:pPr>
            <w:r w:rsidRPr="0598B5AB">
              <w:rPr>
                <w:rFonts w:ascii="Calibri" w:eastAsia="Calibri" w:hAnsi="Calibri" w:cs="Calibri"/>
                <w:sz w:val="20"/>
                <w:szCs w:val="20"/>
              </w:rPr>
              <w:t>The ABT Back Office system shall be able to use late transactions in the process of automatic journey correction.</w:t>
            </w:r>
          </w:p>
        </w:tc>
      </w:tr>
      <w:tr w:rsidR="0598B5AB" w14:paraId="359A1C54" w14:textId="77777777" w:rsidTr="05522306">
        <w:trPr>
          <w:trHeight w:val="300"/>
        </w:trPr>
        <w:tc>
          <w:tcPr>
            <w:tcW w:w="1380" w:type="dxa"/>
          </w:tcPr>
          <w:p w14:paraId="7DF47842" w14:textId="7F16BA68"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62155841" w14:textId="1FED1887" w:rsidR="0598B5AB" w:rsidRDefault="0598B5AB" w:rsidP="0598B5AB">
            <w:pPr>
              <w:spacing w:after="0"/>
            </w:pPr>
            <w:r w:rsidRPr="0598B5AB">
              <w:rPr>
                <w:rFonts w:ascii="Calibri" w:eastAsia="Calibri" w:hAnsi="Calibri" w:cs="Calibri"/>
                <w:sz w:val="20"/>
                <w:szCs w:val="20"/>
              </w:rPr>
              <w:t>4.1.3.18</w:t>
            </w:r>
          </w:p>
        </w:tc>
        <w:tc>
          <w:tcPr>
            <w:tcW w:w="7155" w:type="dxa"/>
          </w:tcPr>
          <w:p w14:paraId="692698C3" w14:textId="5F6A4810" w:rsidR="0598B5AB" w:rsidRDefault="0598B5AB" w:rsidP="0598B5AB">
            <w:pPr>
              <w:spacing w:after="0"/>
            </w:pPr>
            <w:r w:rsidRPr="0598B5AB">
              <w:rPr>
                <w:rFonts w:ascii="Calibri" w:eastAsia="Calibri" w:hAnsi="Calibri" w:cs="Calibri"/>
                <w:sz w:val="20"/>
                <w:szCs w:val="20"/>
              </w:rPr>
              <w:t>The ABT Back Office system shall be capable of using declared line incidents in the process of automatic journey correction.</w:t>
            </w:r>
          </w:p>
        </w:tc>
      </w:tr>
      <w:tr w:rsidR="0598B5AB" w14:paraId="15394FA2" w14:textId="77777777" w:rsidTr="05522306">
        <w:trPr>
          <w:trHeight w:val="300"/>
        </w:trPr>
        <w:tc>
          <w:tcPr>
            <w:tcW w:w="1380" w:type="dxa"/>
          </w:tcPr>
          <w:p w14:paraId="6CCB9167" w14:textId="40B689BF"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664FD18E" w14:textId="62F9506B" w:rsidR="0598B5AB" w:rsidRDefault="0598B5AB" w:rsidP="0598B5AB">
            <w:pPr>
              <w:spacing w:after="0"/>
            </w:pPr>
            <w:r w:rsidRPr="0598B5AB">
              <w:rPr>
                <w:rFonts w:ascii="Calibri" w:eastAsia="Calibri" w:hAnsi="Calibri" w:cs="Calibri"/>
                <w:sz w:val="20"/>
                <w:szCs w:val="20"/>
              </w:rPr>
              <w:t>4.1.3.19</w:t>
            </w:r>
          </w:p>
        </w:tc>
        <w:tc>
          <w:tcPr>
            <w:tcW w:w="7155" w:type="dxa"/>
          </w:tcPr>
          <w:p w14:paraId="1E18DB08" w14:textId="5FC2C102" w:rsidR="0598B5AB" w:rsidRDefault="0598B5AB" w:rsidP="0598B5AB">
            <w:pPr>
              <w:spacing w:after="0"/>
            </w:pPr>
            <w:r w:rsidRPr="0598B5AB">
              <w:rPr>
                <w:rFonts w:ascii="Calibri" w:eastAsia="Calibri" w:hAnsi="Calibri" w:cs="Calibri"/>
                <w:sz w:val="20"/>
                <w:szCs w:val="20"/>
              </w:rPr>
              <w:t>The ABT Back Office system shall be able to automatically identify and resolve inconsistencies in tap location data.</w:t>
            </w:r>
          </w:p>
        </w:tc>
      </w:tr>
      <w:tr w:rsidR="0598B5AB" w14:paraId="395DA079" w14:textId="77777777" w:rsidTr="05522306">
        <w:trPr>
          <w:trHeight w:val="300"/>
        </w:trPr>
        <w:tc>
          <w:tcPr>
            <w:tcW w:w="1380" w:type="dxa"/>
          </w:tcPr>
          <w:p w14:paraId="66B3E4B7" w14:textId="7ECADDBB"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60914064" w14:textId="194F6624" w:rsidR="0598B5AB" w:rsidRDefault="0598B5AB" w:rsidP="0598B5AB">
            <w:pPr>
              <w:spacing w:after="0"/>
            </w:pPr>
            <w:r w:rsidRPr="0598B5AB">
              <w:rPr>
                <w:rFonts w:ascii="Calibri" w:eastAsia="Calibri" w:hAnsi="Calibri" w:cs="Calibri"/>
                <w:sz w:val="20"/>
                <w:szCs w:val="20"/>
              </w:rPr>
              <w:t>4.1.3.20</w:t>
            </w:r>
          </w:p>
        </w:tc>
        <w:tc>
          <w:tcPr>
            <w:tcW w:w="7155" w:type="dxa"/>
          </w:tcPr>
          <w:p w14:paraId="3B4D9831" w14:textId="7D3B1036" w:rsidR="0598B5AB" w:rsidRDefault="0598B5AB" w:rsidP="0598B5AB">
            <w:pPr>
              <w:spacing w:after="0"/>
            </w:pPr>
            <w:r w:rsidRPr="0598B5AB">
              <w:rPr>
                <w:rFonts w:ascii="Calibri" w:eastAsia="Calibri" w:hAnsi="Calibri" w:cs="Calibri"/>
                <w:sz w:val="20"/>
                <w:szCs w:val="20"/>
              </w:rPr>
              <w:t>The ABT Back Office system shall be able of applying a Revenue Protection fare in the process of automatic journey correction when triggered by specific business rules.</w:t>
            </w:r>
          </w:p>
        </w:tc>
      </w:tr>
      <w:tr w:rsidR="0598B5AB" w14:paraId="572D4297" w14:textId="77777777" w:rsidTr="05522306">
        <w:trPr>
          <w:trHeight w:val="300"/>
        </w:trPr>
        <w:tc>
          <w:tcPr>
            <w:tcW w:w="1380" w:type="dxa"/>
          </w:tcPr>
          <w:p w14:paraId="1E7DBEE1" w14:textId="787040D6"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4E6A8FE2" w14:textId="528C474E" w:rsidR="0598B5AB" w:rsidRDefault="0598B5AB" w:rsidP="0598B5AB">
            <w:pPr>
              <w:spacing w:after="0"/>
            </w:pPr>
            <w:r w:rsidRPr="0598B5AB">
              <w:rPr>
                <w:rFonts w:ascii="Calibri" w:eastAsia="Calibri" w:hAnsi="Calibri" w:cs="Calibri"/>
                <w:sz w:val="20"/>
                <w:szCs w:val="20"/>
              </w:rPr>
              <w:t>4.1.3.21</w:t>
            </w:r>
          </w:p>
        </w:tc>
        <w:tc>
          <w:tcPr>
            <w:tcW w:w="7155" w:type="dxa"/>
          </w:tcPr>
          <w:p w14:paraId="6D486A78" w14:textId="59B3F9B8" w:rsidR="0598B5AB" w:rsidRDefault="0598B5AB" w:rsidP="0598B5AB">
            <w:pPr>
              <w:spacing w:after="0"/>
            </w:pPr>
            <w:r w:rsidRPr="0598B5AB">
              <w:rPr>
                <w:rFonts w:ascii="Calibri" w:eastAsia="Calibri" w:hAnsi="Calibri" w:cs="Calibri"/>
                <w:sz w:val="20"/>
                <w:szCs w:val="20"/>
              </w:rPr>
              <w:t>The ABT Back Office system shall enable eligible operators to override any Revenue Protection fare that has been applied to their journeys automatically.</w:t>
            </w:r>
          </w:p>
        </w:tc>
      </w:tr>
    </w:tbl>
    <w:p w14:paraId="68A46FFF" w14:textId="16D089B1" w:rsidR="00A65297" w:rsidRPr="00AA0AFC" w:rsidRDefault="00A65297" w:rsidP="0598B5AB"/>
    <w:p w14:paraId="532E3186" w14:textId="77777777" w:rsidR="004801B1" w:rsidRPr="00AA0AFC" w:rsidRDefault="004801B1" w:rsidP="00A03379"/>
    <w:p w14:paraId="4AF1E902" w14:textId="3CFD63B1" w:rsidR="00D83BFC" w:rsidRPr="00AA0AFC" w:rsidRDefault="00773794" w:rsidP="00871334">
      <w:pPr>
        <w:pStyle w:val="Heading3"/>
      </w:pPr>
      <w:bookmarkStart w:id="49" w:name="_Toc228430463"/>
      <w:r>
        <w:t>Revenue Inspection</w:t>
      </w:r>
      <w:bookmarkEnd w:id="49"/>
    </w:p>
    <w:p w14:paraId="54B1F217" w14:textId="00226280" w:rsidR="00773794" w:rsidRPr="00AA0AFC" w:rsidRDefault="00773794" w:rsidP="00773794">
      <w:pPr>
        <w:jc w:val="both"/>
      </w:pPr>
      <w:r>
        <w:t xml:space="preserve">The vendors shall comply with the Revenue Inspection requirements in the Functional Requirements section and all other relevant subsections of </w:t>
      </w:r>
      <w:r w:rsidR="00D733DC">
        <w:t xml:space="preserve">this </w:t>
      </w:r>
      <w:r w:rsidR="004640DC">
        <w:t>document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030"/>
        <w:gridCol w:w="7108"/>
      </w:tblGrid>
      <w:tr w:rsidR="0598B5AB" w14:paraId="29B2CE80" w14:textId="77777777" w:rsidTr="05522306">
        <w:trPr>
          <w:trHeight w:val="356"/>
        </w:trPr>
        <w:tc>
          <w:tcPr>
            <w:tcW w:w="1380" w:type="dxa"/>
            <w:shd w:val="clear" w:color="auto" w:fill="D9E2F3" w:themeFill="accent1" w:themeFillTint="33"/>
          </w:tcPr>
          <w:p w14:paraId="72BF395F" w14:textId="0C770934"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146C888B"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7F888A1E"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03109D9"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16E35A6E" w14:textId="77777777" w:rsidTr="05522306">
        <w:trPr>
          <w:trHeight w:val="300"/>
        </w:trPr>
        <w:tc>
          <w:tcPr>
            <w:tcW w:w="1380" w:type="dxa"/>
          </w:tcPr>
          <w:p w14:paraId="73EE5530" w14:textId="5D659511"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1A1D08BA" w14:textId="1766FC03" w:rsidR="0598B5AB" w:rsidRDefault="0598B5AB" w:rsidP="0598B5AB">
            <w:pPr>
              <w:spacing w:after="0"/>
            </w:pPr>
            <w:r w:rsidRPr="0598B5AB">
              <w:rPr>
                <w:rFonts w:ascii="Calibri" w:eastAsia="Calibri" w:hAnsi="Calibri" w:cs="Calibri"/>
                <w:sz w:val="20"/>
                <w:szCs w:val="20"/>
              </w:rPr>
              <w:t>4.1.4.1</w:t>
            </w:r>
          </w:p>
        </w:tc>
        <w:tc>
          <w:tcPr>
            <w:tcW w:w="7155" w:type="dxa"/>
          </w:tcPr>
          <w:p w14:paraId="72A4D784" w14:textId="6105F82A" w:rsidR="0598B5AB" w:rsidRDefault="0598B5AB" w:rsidP="0598B5AB">
            <w:pPr>
              <w:spacing w:after="0"/>
            </w:pPr>
            <w:r w:rsidRPr="0598B5AB">
              <w:rPr>
                <w:rFonts w:ascii="Calibri" w:eastAsia="Calibri" w:hAnsi="Calibri" w:cs="Calibri"/>
                <w:sz w:val="20"/>
                <w:szCs w:val="20"/>
              </w:rPr>
              <w:t>The ABT Back Office system shall be capable of processing inspection taps generated during inspections.</w:t>
            </w:r>
          </w:p>
        </w:tc>
      </w:tr>
      <w:tr w:rsidR="0598B5AB" w14:paraId="3E8BA232" w14:textId="77777777" w:rsidTr="05522306">
        <w:trPr>
          <w:trHeight w:val="300"/>
        </w:trPr>
        <w:tc>
          <w:tcPr>
            <w:tcW w:w="1380" w:type="dxa"/>
          </w:tcPr>
          <w:p w14:paraId="31F2EC27" w14:textId="2C45FAB6"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29A6141E" w14:textId="0E734C87" w:rsidR="0598B5AB" w:rsidRDefault="0598B5AB" w:rsidP="0598B5AB">
            <w:pPr>
              <w:spacing w:after="0"/>
            </w:pPr>
            <w:r w:rsidRPr="0598B5AB">
              <w:rPr>
                <w:rFonts w:ascii="Calibri" w:eastAsia="Calibri" w:hAnsi="Calibri" w:cs="Calibri"/>
                <w:sz w:val="20"/>
                <w:szCs w:val="20"/>
              </w:rPr>
              <w:t>4.1.4.2</w:t>
            </w:r>
          </w:p>
        </w:tc>
        <w:tc>
          <w:tcPr>
            <w:tcW w:w="7155" w:type="dxa"/>
          </w:tcPr>
          <w:p w14:paraId="4780D218" w14:textId="322D76D0" w:rsidR="0598B5AB" w:rsidRDefault="0598B5AB" w:rsidP="0598B5AB">
            <w:pPr>
              <w:spacing w:after="0"/>
            </w:pPr>
            <w:r w:rsidRPr="0598B5AB">
              <w:rPr>
                <w:rFonts w:ascii="Calibri" w:eastAsia="Calibri" w:hAnsi="Calibri" w:cs="Calibri"/>
                <w:sz w:val="20"/>
                <w:szCs w:val="20"/>
              </w:rPr>
              <w:t>The ABT Back Office system shall provide an API to authorized devices to allow processing of taps generated during inspections.</w:t>
            </w:r>
          </w:p>
        </w:tc>
      </w:tr>
      <w:tr w:rsidR="0598B5AB" w14:paraId="5BB2734A" w14:textId="77777777" w:rsidTr="05522306">
        <w:trPr>
          <w:trHeight w:val="300"/>
        </w:trPr>
        <w:tc>
          <w:tcPr>
            <w:tcW w:w="1380" w:type="dxa"/>
          </w:tcPr>
          <w:p w14:paraId="0B17BE76" w14:textId="246945C9"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01A90623" w14:textId="140C34A1" w:rsidR="0598B5AB" w:rsidRDefault="0598B5AB" w:rsidP="0598B5AB">
            <w:pPr>
              <w:spacing w:after="0"/>
            </w:pPr>
            <w:r w:rsidRPr="0598B5AB">
              <w:rPr>
                <w:rFonts w:ascii="Calibri" w:eastAsia="Calibri" w:hAnsi="Calibri" w:cs="Calibri"/>
                <w:sz w:val="20"/>
                <w:szCs w:val="20"/>
              </w:rPr>
              <w:t>4.1.4.3</w:t>
            </w:r>
          </w:p>
        </w:tc>
        <w:tc>
          <w:tcPr>
            <w:tcW w:w="7155" w:type="dxa"/>
          </w:tcPr>
          <w:p w14:paraId="6B9FC284" w14:textId="76BEA060" w:rsidR="0598B5AB" w:rsidRDefault="0598B5AB" w:rsidP="0598B5AB">
            <w:pPr>
              <w:spacing w:after="0"/>
            </w:pPr>
            <w:r w:rsidRPr="0598B5AB">
              <w:rPr>
                <w:rFonts w:ascii="Calibri" w:eastAsia="Calibri" w:hAnsi="Calibri" w:cs="Calibri"/>
                <w:sz w:val="20"/>
                <w:szCs w:val="20"/>
              </w:rPr>
              <w:t>The ABT Back Office system shall store received taps generated during inspections together with the processing result. Inspection device ID and logged inspector shall also be stored.</w:t>
            </w:r>
          </w:p>
        </w:tc>
      </w:tr>
      <w:tr w:rsidR="0598B5AB" w14:paraId="73F7074A" w14:textId="77777777" w:rsidTr="05522306">
        <w:trPr>
          <w:trHeight w:val="300"/>
        </w:trPr>
        <w:tc>
          <w:tcPr>
            <w:tcW w:w="1380" w:type="dxa"/>
          </w:tcPr>
          <w:p w14:paraId="0CBC8BD3" w14:textId="4AC57215"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1ADDF1E5" w14:textId="68A5F4BE" w:rsidR="0598B5AB" w:rsidRDefault="0598B5AB" w:rsidP="0598B5AB">
            <w:pPr>
              <w:spacing w:after="0"/>
            </w:pPr>
            <w:r w:rsidRPr="0598B5AB">
              <w:rPr>
                <w:rFonts w:ascii="Calibri" w:eastAsia="Calibri" w:hAnsi="Calibri" w:cs="Calibri"/>
                <w:sz w:val="20"/>
                <w:szCs w:val="20"/>
              </w:rPr>
              <w:t>4.1.4.4</w:t>
            </w:r>
          </w:p>
        </w:tc>
        <w:tc>
          <w:tcPr>
            <w:tcW w:w="7155" w:type="dxa"/>
          </w:tcPr>
          <w:p w14:paraId="55CE783B" w14:textId="1404D204" w:rsidR="0598B5AB" w:rsidRDefault="0598B5AB" w:rsidP="0598B5AB">
            <w:pPr>
              <w:spacing w:after="0"/>
            </w:pPr>
            <w:r w:rsidRPr="0598B5AB">
              <w:rPr>
                <w:rFonts w:ascii="Calibri" w:eastAsia="Calibri" w:hAnsi="Calibri" w:cs="Calibri"/>
                <w:sz w:val="20"/>
                <w:szCs w:val="20"/>
              </w:rPr>
              <w:t>The ABT Back Office system shall be able of determining if the customer tapped correctly in the course of their journey and based on this whether to add the customer to a watch list, charge an inspection charge, fine and/or deny travel.</w:t>
            </w:r>
          </w:p>
        </w:tc>
      </w:tr>
      <w:tr w:rsidR="0598B5AB" w14:paraId="3AF591AA" w14:textId="77777777" w:rsidTr="05522306">
        <w:trPr>
          <w:trHeight w:val="300"/>
        </w:trPr>
        <w:tc>
          <w:tcPr>
            <w:tcW w:w="1380" w:type="dxa"/>
          </w:tcPr>
          <w:p w14:paraId="0B25B8C8" w14:textId="5A34528D"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33A9550C" w14:textId="18CE640A" w:rsidR="0598B5AB" w:rsidRDefault="0598B5AB" w:rsidP="0598B5AB">
            <w:pPr>
              <w:spacing w:after="0"/>
            </w:pPr>
            <w:r w:rsidRPr="0598B5AB">
              <w:rPr>
                <w:rFonts w:ascii="Calibri" w:eastAsia="Calibri" w:hAnsi="Calibri" w:cs="Calibri"/>
                <w:sz w:val="20"/>
                <w:szCs w:val="20"/>
              </w:rPr>
              <w:t>4.1.4.5</w:t>
            </w:r>
          </w:p>
        </w:tc>
        <w:tc>
          <w:tcPr>
            <w:tcW w:w="7155" w:type="dxa"/>
          </w:tcPr>
          <w:p w14:paraId="5CC9783C" w14:textId="35FCF7A7" w:rsidR="0598B5AB" w:rsidRDefault="0598B5AB" w:rsidP="0598B5AB">
            <w:pPr>
              <w:spacing w:after="0"/>
            </w:pPr>
            <w:r w:rsidRPr="0598B5AB">
              <w:rPr>
                <w:rFonts w:ascii="Calibri" w:eastAsia="Calibri" w:hAnsi="Calibri" w:cs="Calibri"/>
                <w:sz w:val="20"/>
                <w:szCs w:val="20"/>
              </w:rPr>
              <w:t>Inspector shall have the opportunity to manually decide this at the point of inspection and/or override any automatic suggestion by the ABT system.</w:t>
            </w:r>
          </w:p>
        </w:tc>
      </w:tr>
      <w:tr w:rsidR="0598B5AB" w14:paraId="2BBAE30F" w14:textId="77777777" w:rsidTr="05522306">
        <w:trPr>
          <w:trHeight w:val="300"/>
        </w:trPr>
        <w:tc>
          <w:tcPr>
            <w:tcW w:w="1380" w:type="dxa"/>
          </w:tcPr>
          <w:p w14:paraId="6CB6F9A6" w14:textId="41D2D6AA"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1DA1F51A" w14:textId="7B7055DE" w:rsidR="0598B5AB" w:rsidRDefault="0598B5AB" w:rsidP="0598B5AB">
            <w:pPr>
              <w:spacing w:after="0"/>
            </w:pPr>
            <w:r w:rsidRPr="0598B5AB">
              <w:rPr>
                <w:rFonts w:ascii="Calibri" w:eastAsia="Calibri" w:hAnsi="Calibri" w:cs="Calibri"/>
                <w:sz w:val="20"/>
                <w:szCs w:val="20"/>
              </w:rPr>
              <w:t>4.1.4.6</w:t>
            </w:r>
          </w:p>
        </w:tc>
        <w:tc>
          <w:tcPr>
            <w:tcW w:w="7155" w:type="dxa"/>
          </w:tcPr>
          <w:p w14:paraId="2C6D95F0" w14:textId="114A098E" w:rsidR="0598B5AB" w:rsidRDefault="0598B5AB" w:rsidP="0598B5AB">
            <w:pPr>
              <w:spacing w:after="0"/>
            </w:pPr>
            <w:r w:rsidRPr="0598B5AB">
              <w:rPr>
                <w:rFonts w:ascii="Calibri" w:eastAsia="Calibri" w:hAnsi="Calibri" w:cs="Calibri"/>
                <w:sz w:val="20"/>
                <w:szCs w:val="20"/>
              </w:rPr>
              <w:t>The ABT Back Office system shall allow authorized users to reverse inspection results and/or refund inspection charges.</w:t>
            </w:r>
          </w:p>
        </w:tc>
      </w:tr>
      <w:tr w:rsidR="0598B5AB" w14:paraId="44081F56" w14:textId="77777777" w:rsidTr="05522306">
        <w:trPr>
          <w:trHeight w:val="300"/>
        </w:trPr>
        <w:tc>
          <w:tcPr>
            <w:tcW w:w="1380" w:type="dxa"/>
          </w:tcPr>
          <w:p w14:paraId="6EB2CCDB" w14:textId="63E21E46"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0C991445" w14:textId="7F1F5257" w:rsidR="0598B5AB" w:rsidRDefault="0598B5AB" w:rsidP="0598B5AB">
            <w:pPr>
              <w:spacing w:after="0"/>
            </w:pPr>
            <w:r w:rsidRPr="0598B5AB">
              <w:rPr>
                <w:rFonts w:ascii="Calibri" w:eastAsia="Calibri" w:hAnsi="Calibri" w:cs="Calibri"/>
                <w:sz w:val="20"/>
                <w:szCs w:val="20"/>
              </w:rPr>
              <w:t>4.1.4.7</w:t>
            </w:r>
          </w:p>
        </w:tc>
        <w:tc>
          <w:tcPr>
            <w:tcW w:w="7155" w:type="dxa"/>
          </w:tcPr>
          <w:p w14:paraId="61C882B0" w14:textId="6A83B6BA" w:rsidR="0598B5AB" w:rsidRDefault="0598B5AB" w:rsidP="0598B5AB">
            <w:pPr>
              <w:spacing w:after="0"/>
            </w:pPr>
            <w:r w:rsidRPr="0598B5AB">
              <w:rPr>
                <w:rFonts w:ascii="Calibri" w:eastAsia="Calibri" w:hAnsi="Calibri" w:cs="Calibri"/>
                <w:sz w:val="20"/>
                <w:szCs w:val="20"/>
              </w:rPr>
              <w:t>The ABT Back Office system shall be capable of processing individual inspection taps in real time.</w:t>
            </w:r>
          </w:p>
        </w:tc>
      </w:tr>
      <w:tr w:rsidR="0598B5AB" w14:paraId="18D3DE1E" w14:textId="77777777" w:rsidTr="05522306">
        <w:trPr>
          <w:trHeight w:val="300"/>
        </w:trPr>
        <w:tc>
          <w:tcPr>
            <w:tcW w:w="1380" w:type="dxa"/>
          </w:tcPr>
          <w:p w14:paraId="2BCEBD01" w14:textId="637B523F"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1A9B71E6" w14:textId="5CE349B2" w:rsidR="0598B5AB" w:rsidRDefault="0598B5AB" w:rsidP="0598B5AB">
            <w:pPr>
              <w:spacing w:after="0"/>
            </w:pPr>
            <w:r w:rsidRPr="0598B5AB">
              <w:rPr>
                <w:rFonts w:ascii="Calibri" w:eastAsia="Calibri" w:hAnsi="Calibri" w:cs="Calibri"/>
                <w:sz w:val="20"/>
                <w:szCs w:val="20"/>
              </w:rPr>
              <w:t>4.1.4.8</w:t>
            </w:r>
          </w:p>
        </w:tc>
        <w:tc>
          <w:tcPr>
            <w:tcW w:w="7155" w:type="dxa"/>
          </w:tcPr>
          <w:p w14:paraId="6FD18686" w14:textId="233E501C" w:rsidR="0598B5AB" w:rsidRDefault="0598B5AB" w:rsidP="0598B5AB">
            <w:pPr>
              <w:spacing w:after="0"/>
            </w:pPr>
            <w:r w:rsidRPr="0598B5AB">
              <w:rPr>
                <w:rFonts w:ascii="Calibri" w:eastAsia="Calibri" w:hAnsi="Calibri" w:cs="Calibri"/>
                <w:sz w:val="20"/>
                <w:szCs w:val="20"/>
              </w:rPr>
              <w:t>The ABT Back Office system shall be capable of processing batch files of inspection taps performed offline.</w:t>
            </w:r>
          </w:p>
        </w:tc>
      </w:tr>
      <w:tr w:rsidR="0598B5AB" w14:paraId="7F992EF0" w14:textId="77777777" w:rsidTr="05522306">
        <w:trPr>
          <w:trHeight w:val="300"/>
        </w:trPr>
        <w:tc>
          <w:tcPr>
            <w:tcW w:w="1380" w:type="dxa"/>
          </w:tcPr>
          <w:p w14:paraId="6498EC35" w14:textId="2FA35412"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6A8444F3" w14:textId="599B3CAF" w:rsidR="0598B5AB" w:rsidRDefault="0598B5AB" w:rsidP="0598B5AB">
            <w:pPr>
              <w:spacing w:after="0"/>
            </w:pPr>
            <w:r w:rsidRPr="0598B5AB">
              <w:rPr>
                <w:rFonts w:ascii="Calibri" w:eastAsia="Calibri" w:hAnsi="Calibri" w:cs="Calibri"/>
                <w:sz w:val="20"/>
                <w:szCs w:val="20"/>
              </w:rPr>
              <w:t>4.1.4.9</w:t>
            </w:r>
          </w:p>
        </w:tc>
        <w:tc>
          <w:tcPr>
            <w:tcW w:w="7155" w:type="dxa"/>
          </w:tcPr>
          <w:p w14:paraId="424238A2" w14:textId="7DC977E5" w:rsidR="0598B5AB" w:rsidRDefault="0598B5AB" w:rsidP="0598B5AB">
            <w:pPr>
              <w:spacing w:after="0"/>
            </w:pPr>
            <w:r w:rsidRPr="0598B5AB">
              <w:rPr>
                <w:rFonts w:ascii="Calibri" w:eastAsia="Calibri" w:hAnsi="Calibri" w:cs="Calibri"/>
                <w:sz w:val="20"/>
                <w:szCs w:val="20"/>
              </w:rPr>
              <w:t>The ABT Back Office system shall be capable of providing route and service type information to inspectors (bus inspection).</w:t>
            </w:r>
          </w:p>
        </w:tc>
      </w:tr>
      <w:tr w:rsidR="0598B5AB" w14:paraId="57C15715" w14:textId="77777777" w:rsidTr="05522306">
        <w:trPr>
          <w:trHeight w:val="300"/>
        </w:trPr>
        <w:tc>
          <w:tcPr>
            <w:tcW w:w="1380" w:type="dxa"/>
          </w:tcPr>
          <w:p w14:paraId="0F6BE175" w14:textId="2DB196C1"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2EBD287E" w14:textId="07CA5A30" w:rsidR="0598B5AB" w:rsidRDefault="0598B5AB" w:rsidP="0598B5AB">
            <w:pPr>
              <w:spacing w:after="0"/>
            </w:pPr>
            <w:r w:rsidRPr="0598B5AB">
              <w:rPr>
                <w:rFonts w:ascii="Calibri" w:eastAsia="Calibri" w:hAnsi="Calibri" w:cs="Calibri"/>
                <w:sz w:val="20"/>
                <w:szCs w:val="20"/>
              </w:rPr>
              <w:t>4.1.4.10</w:t>
            </w:r>
          </w:p>
        </w:tc>
        <w:tc>
          <w:tcPr>
            <w:tcW w:w="7155" w:type="dxa"/>
          </w:tcPr>
          <w:p w14:paraId="32C0BC3A" w14:textId="6D59FF51" w:rsidR="0598B5AB" w:rsidRDefault="0598B5AB" w:rsidP="0598B5AB">
            <w:pPr>
              <w:spacing w:after="0"/>
            </w:pPr>
            <w:r w:rsidRPr="0598B5AB">
              <w:rPr>
                <w:rFonts w:ascii="Calibri" w:eastAsia="Calibri" w:hAnsi="Calibri" w:cs="Calibri"/>
                <w:sz w:val="20"/>
                <w:szCs w:val="20"/>
              </w:rPr>
              <w:t>The ABT Back Office system shall be capable of providing data analytics about fare evasion to help planning inspection operations. Such analytics shall include (but not limited to):</w:t>
            </w:r>
            <w:r>
              <w:br/>
            </w:r>
            <w:r w:rsidRPr="0598B5AB">
              <w:rPr>
                <w:rFonts w:ascii="Calibri" w:eastAsia="Calibri" w:hAnsi="Calibri" w:cs="Calibri"/>
                <w:sz w:val="20"/>
                <w:szCs w:val="20"/>
              </w:rPr>
              <w:t xml:space="preserve"> •     Most vulnerable routes</w:t>
            </w:r>
            <w:r>
              <w:br/>
            </w:r>
            <w:r w:rsidRPr="0598B5AB">
              <w:rPr>
                <w:rFonts w:ascii="Calibri" w:eastAsia="Calibri" w:hAnsi="Calibri" w:cs="Calibri"/>
                <w:sz w:val="20"/>
                <w:szCs w:val="20"/>
              </w:rPr>
              <w:t xml:space="preserve"> •     Period of the day with high fare evasion</w:t>
            </w:r>
            <w:r>
              <w:br/>
            </w:r>
            <w:r w:rsidRPr="0598B5AB">
              <w:rPr>
                <w:rFonts w:ascii="Calibri" w:eastAsia="Calibri" w:hAnsi="Calibri" w:cs="Calibri"/>
                <w:sz w:val="20"/>
                <w:szCs w:val="20"/>
              </w:rPr>
              <w:t xml:space="preserve"> •     Day of the week with high fare evasion</w:t>
            </w:r>
            <w:r>
              <w:br/>
            </w:r>
            <w:r w:rsidRPr="0598B5AB">
              <w:rPr>
                <w:rFonts w:ascii="Calibri" w:eastAsia="Calibri" w:hAnsi="Calibri" w:cs="Calibri"/>
                <w:sz w:val="20"/>
                <w:szCs w:val="20"/>
              </w:rPr>
              <w:t xml:space="preserve"> •     Number of frqvent rider's entries compared to less frequent rider's  entries for relevant PTOs</w:t>
            </w:r>
            <w:r>
              <w:br/>
            </w:r>
            <w:r w:rsidRPr="0598B5AB">
              <w:rPr>
                <w:rFonts w:ascii="Calibri" w:eastAsia="Calibri" w:hAnsi="Calibri" w:cs="Calibri"/>
                <w:sz w:val="20"/>
                <w:szCs w:val="20"/>
              </w:rPr>
              <w:t xml:space="preserve"> •     Other factors with impact on fare evasion, such as occupancy, quality of service, etc.</w:t>
            </w:r>
          </w:p>
        </w:tc>
      </w:tr>
      <w:tr w:rsidR="0598B5AB" w14:paraId="7007A980" w14:textId="77777777" w:rsidTr="05522306">
        <w:trPr>
          <w:trHeight w:val="300"/>
        </w:trPr>
        <w:tc>
          <w:tcPr>
            <w:tcW w:w="1380" w:type="dxa"/>
          </w:tcPr>
          <w:p w14:paraId="2C000295" w14:textId="6FFCB88B"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28EEEA1B" w14:textId="20CCF419" w:rsidR="0598B5AB" w:rsidRDefault="0598B5AB" w:rsidP="0598B5AB">
            <w:pPr>
              <w:spacing w:after="0"/>
            </w:pPr>
            <w:r w:rsidRPr="0598B5AB">
              <w:rPr>
                <w:rFonts w:ascii="Calibri" w:eastAsia="Calibri" w:hAnsi="Calibri" w:cs="Calibri"/>
                <w:sz w:val="20"/>
                <w:szCs w:val="20"/>
              </w:rPr>
              <w:t>4.1.4.11</w:t>
            </w:r>
          </w:p>
        </w:tc>
        <w:tc>
          <w:tcPr>
            <w:tcW w:w="7155" w:type="dxa"/>
          </w:tcPr>
          <w:p w14:paraId="004E77D5" w14:textId="18967763" w:rsidR="0598B5AB" w:rsidRDefault="0598B5AB" w:rsidP="0598B5AB">
            <w:pPr>
              <w:spacing w:after="0"/>
            </w:pPr>
            <w:r w:rsidRPr="0598B5AB">
              <w:rPr>
                <w:rFonts w:ascii="Calibri" w:eastAsia="Calibri" w:hAnsi="Calibri" w:cs="Calibri"/>
                <w:sz w:val="20"/>
                <w:szCs w:val="20"/>
              </w:rPr>
              <w:t>The ABT Back Office system shall support issuing fines not related to fare evasion, such as bad customer behaviour (vandalism, eating, drinking, foot on seat…). Such infractions shall be registered in the customer account.</w:t>
            </w:r>
          </w:p>
        </w:tc>
      </w:tr>
      <w:tr w:rsidR="0598B5AB" w14:paraId="0DCF1902" w14:textId="77777777" w:rsidTr="05522306">
        <w:trPr>
          <w:trHeight w:val="300"/>
        </w:trPr>
        <w:tc>
          <w:tcPr>
            <w:tcW w:w="1380" w:type="dxa"/>
          </w:tcPr>
          <w:p w14:paraId="245B5AF0" w14:textId="347F16E5" w:rsidR="0598B5AB" w:rsidRDefault="0598B5AB" w:rsidP="0598B5AB">
            <w:pPr>
              <w:spacing w:after="0"/>
            </w:pPr>
            <w:r w:rsidRPr="0598B5AB">
              <w:rPr>
                <w:rFonts w:ascii="Calibri" w:eastAsia="Calibri" w:hAnsi="Calibri" w:cs="Calibri"/>
                <w:sz w:val="20"/>
                <w:szCs w:val="20"/>
              </w:rPr>
              <w:t>Revenue planning</w:t>
            </w:r>
          </w:p>
        </w:tc>
        <w:tc>
          <w:tcPr>
            <w:tcW w:w="1031" w:type="dxa"/>
          </w:tcPr>
          <w:p w14:paraId="44D64403" w14:textId="5D3F512E" w:rsidR="0598B5AB" w:rsidRDefault="0598B5AB" w:rsidP="0598B5AB">
            <w:pPr>
              <w:spacing w:after="0"/>
            </w:pPr>
            <w:r w:rsidRPr="0598B5AB">
              <w:rPr>
                <w:rFonts w:ascii="Calibri" w:eastAsia="Calibri" w:hAnsi="Calibri" w:cs="Calibri"/>
                <w:sz w:val="20"/>
                <w:szCs w:val="20"/>
              </w:rPr>
              <w:t>4.1.4.12</w:t>
            </w:r>
          </w:p>
        </w:tc>
        <w:tc>
          <w:tcPr>
            <w:tcW w:w="7155" w:type="dxa"/>
          </w:tcPr>
          <w:p w14:paraId="1BBAACFE" w14:textId="5E0556A4" w:rsidR="0598B5AB" w:rsidRDefault="0598B5AB" w:rsidP="0598B5AB">
            <w:pPr>
              <w:spacing w:after="0"/>
            </w:pPr>
            <w:r w:rsidRPr="0598B5AB">
              <w:rPr>
                <w:rFonts w:ascii="Calibri" w:eastAsia="Calibri" w:hAnsi="Calibri" w:cs="Calibri"/>
                <w:sz w:val="20"/>
                <w:szCs w:val="20"/>
              </w:rPr>
              <w:t>The ABT back-end system provides a tool for testing and planning revenues from various definitions and combinations of tariff policies.When setting tariff policy and building individual services/products, the PTA must have a tool for testing the impact and changes on PTA revenues from services. E.g., due to the introduction of a new tariff policy, changes to the existing tariff policy, changes to services, the addition of new services/products, and their combinations.</w:t>
            </w:r>
          </w:p>
        </w:tc>
      </w:tr>
    </w:tbl>
    <w:p w14:paraId="60B17B32" w14:textId="2F8E7805" w:rsidR="00A65297" w:rsidRPr="00AA0AFC" w:rsidRDefault="00A65297" w:rsidP="0598B5AB">
      <w:pPr>
        <w:jc w:val="both"/>
      </w:pPr>
    </w:p>
    <w:p w14:paraId="659D0ABD" w14:textId="3964DADB" w:rsidR="00773794" w:rsidRPr="00AA0AFC" w:rsidRDefault="006E78FB" w:rsidP="00871334">
      <w:pPr>
        <w:pStyle w:val="Heading3"/>
      </w:pPr>
      <w:bookmarkStart w:id="50" w:name="_Toc855566155"/>
      <w:r>
        <w:t>Fare Calculation</w:t>
      </w:r>
      <w:bookmarkEnd w:id="50"/>
    </w:p>
    <w:p w14:paraId="71E64AAA" w14:textId="7041E864" w:rsidR="006E78FB" w:rsidRPr="00AA0AFC" w:rsidRDefault="006E78FB" w:rsidP="006E78FB">
      <w:pPr>
        <w:jc w:val="both"/>
      </w:pPr>
      <w:r w:rsidRPr="00AA0AFC">
        <w:t xml:space="preserve">The vendors shall comply with the Fare Calculation requirements in the Functional Requirements section and all other relevant subsections of </w:t>
      </w:r>
      <w:r w:rsidR="00D733DC">
        <w:t xml:space="preserve">this </w:t>
      </w:r>
      <w:r w:rsidR="004640DC">
        <w:t>document</w:t>
      </w:r>
      <w:r w:rsidRPr="00AA0AFC">
        <w:t xml:space="preserve">. Part of this segment </w:t>
      </w:r>
      <w:r w:rsidR="009E1F23" w:rsidRPr="00AA0AFC">
        <w:t>is</w:t>
      </w:r>
      <w:r w:rsidRPr="00AA0AFC">
        <w:t>:</w:t>
      </w:r>
    </w:p>
    <w:p w14:paraId="2ACB6135" w14:textId="4C764B4E" w:rsidR="006E78FB" w:rsidRPr="00AA0AFC" w:rsidRDefault="00E54C51" w:rsidP="00AF3416">
      <w:pPr>
        <w:pStyle w:val="ListParagraph"/>
        <w:numPr>
          <w:ilvl w:val="0"/>
          <w:numId w:val="16"/>
        </w:numPr>
      </w:pPr>
      <w:r w:rsidRPr="00AA0AFC">
        <w:t>Fare policy management</w:t>
      </w:r>
    </w:p>
    <w:p w14:paraId="6D9973E9" w14:textId="4775D448" w:rsidR="00E54C51" w:rsidRPr="00AA0AFC" w:rsidRDefault="00E54C51" w:rsidP="00AF3416">
      <w:pPr>
        <w:pStyle w:val="ListParagraph"/>
        <w:numPr>
          <w:ilvl w:val="0"/>
          <w:numId w:val="16"/>
        </w:numPr>
      </w:pPr>
      <w:r w:rsidRPr="00AA0AFC">
        <w:t xml:space="preserve">Known fare </w:t>
      </w:r>
      <w:r w:rsidR="00B44938" w:rsidRPr="00AA0AFC">
        <w:t>calculation</w:t>
      </w:r>
    </w:p>
    <w:p w14:paraId="48A53967" w14:textId="71CF91E0" w:rsidR="00E54C51" w:rsidRPr="00AA0AFC" w:rsidRDefault="00E54C51" w:rsidP="00AF3416">
      <w:pPr>
        <w:pStyle w:val="ListParagraph"/>
        <w:numPr>
          <w:ilvl w:val="0"/>
          <w:numId w:val="16"/>
        </w:numPr>
      </w:pPr>
      <w:r w:rsidRPr="00AA0AFC">
        <w:t>Zonal fare calculation</w:t>
      </w:r>
    </w:p>
    <w:p w14:paraId="2BC7DA77" w14:textId="2895B73D" w:rsidR="00E54C51" w:rsidRPr="00AA0AFC" w:rsidRDefault="00E54C51" w:rsidP="00AF3416">
      <w:pPr>
        <w:pStyle w:val="ListParagraph"/>
        <w:numPr>
          <w:ilvl w:val="0"/>
          <w:numId w:val="16"/>
        </w:numPr>
      </w:pPr>
      <w:r w:rsidRPr="00AA0AFC">
        <w:t>Distance fare calculation</w:t>
      </w:r>
    </w:p>
    <w:p w14:paraId="05E0A1E9" w14:textId="008A71E2" w:rsidR="00F41B05" w:rsidRPr="00AA0AFC" w:rsidRDefault="00F41B05" w:rsidP="00AF3416">
      <w:pPr>
        <w:pStyle w:val="ListParagraph"/>
        <w:numPr>
          <w:ilvl w:val="0"/>
          <w:numId w:val="16"/>
        </w:numPr>
      </w:pPr>
      <w:r w:rsidRPr="00AA0AFC">
        <w:t>Fare aggregation</w:t>
      </w:r>
    </w:p>
    <w:p w14:paraId="55EA0E7A" w14:textId="3437C22B" w:rsidR="00F41B05" w:rsidRPr="00AA0AFC" w:rsidRDefault="00F41B05" w:rsidP="00AF3416">
      <w:pPr>
        <w:pStyle w:val="ListParagraph"/>
        <w:numPr>
          <w:ilvl w:val="0"/>
          <w:numId w:val="16"/>
        </w:numPr>
      </w:pPr>
      <w:r w:rsidRPr="00AA0AFC">
        <w:t>Fares leniency</w:t>
      </w:r>
    </w:p>
    <w:p w14:paraId="34332956" w14:textId="3D16D0F8" w:rsidR="00F41B05" w:rsidRPr="00AA0AFC" w:rsidRDefault="00F41B05" w:rsidP="00AF3416">
      <w:pPr>
        <w:pStyle w:val="ListParagraph"/>
        <w:numPr>
          <w:ilvl w:val="0"/>
          <w:numId w:val="16"/>
        </w:numPr>
      </w:pPr>
      <w:r w:rsidRPr="00AA0AFC">
        <w:t>Revenue protection fares</w:t>
      </w:r>
    </w:p>
    <w:p w14:paraId="692CD3A3" w14:textId="7FDFDDEE" w:rsidR="00F41B05" w:rsidRPr="00AA0AFC" w:rsidRDefault="00F41B05" w:rsidP="00AF3416">
      <w:pPr>
        <w:pStyle w:val="ListParagraph"/>
        <w:numPr>
          <w:ilvl w:val="0"/>
          <w:numId w:val="16"/>
        </w:numPr>
      </w:pPr>
      <w:r w:rsidRPr="00AA0AFC">
        <w:t>Special events fares</w:t>
      </w:r>
    </w:p>
    <w:p w14:paraId="45A72AF3" w14:textId="37C426FB" w:rsidR="00F41B05" w:rsidRPr="00AA0AFC" w:rsidRDefault="00F41B05" w:rsidP="00AF3416">
      <w:pPr>
        <w:pStyle w:val="ListParagraph"/>
        <w:numPr>
          <w:ilvl w:val="0"/>
          <w:numId w:val="16"/>
        </w:numPr>
      </w:pPr>
      <w:r w:rsidRPr="00AA0AFC">
        <w:t>Discounts and concessions</w:t>
      </w:r>
    </w:p>
    <w:p w14:paraId="10BE8829" w14:textId="75131CC0" w:rsidR="00F41B05" w:rsidRPr="00AA0AFC" w:rsidRDefault="00F41B05" w:rsidP="00AF3416">
      <w:pPr>
        <w:pStyle w:val="ListParagraph"/>
        <w:numPr>
          <w:ilvl w:val="0"/>
          <w:numId w:val="16"/>
        </w:numPr>
      </w:pPr>
      <w:r w:rsidRPr="00AA0AFC">
        <w:t>Capping</w:t>
      </w:r>
    </w:p>
    <w:p w14:paraId="2836BD0F" w14:textId="7D8E87CB" w:rsidR="001B0D28" w:rsidRPr="00AA0AFC" w:rsidRDefault="001B0D28" w:rsidP="00AF3416">
      <w:pPr>
        <w:pStyle w:val="ListParagraph"/>
        <w:numPr>
          <w:ilvl w:val="0"/>
          <w:numId w:val="16"/>
        </w:numPr>
      </w:pPr>
      <w:r w:rsidRPr="00AA0AFC">
        <w:t>Product identification</w:t>
      </w:r>
    </w:p>
    <w:p w14:paraId="261DDC31" w14:textId="0DF6BA24" w:rsidR="001B0D28" w:rsidRPr="00AA0AFC" w:rsidRDefault="001B0D28" w:rsidP="00AF3416">
      <w:pPr>
        <w:pStyle w:val="ListParagraph"/>
        <w:numPr>
          <w:ilvl w:val="0"/>
          <w:numId w:val="16"/>
        </w:numPr>
      </w:pPr>
      <w:r w:rsidRPr="00AA0AFC">
        <w:t>PTO's specific business rules</w:t>
      </w:r>
    </w:p>
    <w:p w14:paraId="067F620B" w14:textId="28DA271D" w:rsidR="001B0D28" w:rsidRPr="00AA0AFC" w:rsidRDefault="001B0D28" w:rsidP="00AF3416">
      <w:pPr>
        <w:pStyle w:val="ListParagraph"/>
        <w:numPr>
          <w:ilvl w:val="0"/>
          <w:numId w:val="16"/>
        </w:numPr>
      </w:pPr>
      <w:r>
        <w:t>Park&amp;Ride specific business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30"/>
        <w:gridCol w:w="7105"/>
      </w:tblGrid>
      <w:tr w:rsidR="0598B5AB" w14:paraId="27A9D176" w14:textId="77777777" w:rsidTr="05522306">
        <w:trPr>
          <w:trHeight w:val="356"/>
        </w:trPr>
        <w:tc>
          <w:tcPr>
            <w:tcW w:w="1380" w:type="dxa"/>
            <w:shd w:val="clear" w:color="auto" w:fill="D9E2F3" w:themeFill="accent1" w:themeFillTint="33"/>
          </w:tcPr>
          <w:p w14:paraId="52E1ACC2" w14:textId="5C2448FD"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D25EA66"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E91CB4F"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0739B383"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1D41FE6B" w14:textId="77777777" w:rsidTr="05522306">
        <w:trPr>
          <w:trHeight w:val="300"/>
        </w:trPr>
        <w:tc>
          <w:tcPr>
            <w:tcW w:w="1380" w:type="dxa"/>
          </w:tcPr>
          <w:p w14:paraId="2F59EE0A" w14:textId="7DAA6254" w:rsidR="0598B5AB" w:rsidRDefault="0598B5AB" w:rsidP="0598B5AB">
            <w:pPr>
              <w:spacing w:after="0"/>
            </w:pPr>
            <w:r w:rsidRPr="0598B5AB">
              <w:rPr>
                <w:rFonts w:ascii="Calibri" w:eastAsia="Calibri" w:hAnsi="Calibri" w:cs="Calibri"/>
                <w:sz w:val="20"/>
                <w:szCs w:val="20"/>
              </w:rPr>
              <w:t>Fare policy management</w:t>
            </w:r>
          </w:p>
        </w:tc>
        <w:tc>
          <w:tcPr>
            <w:tcW w:w="1031" w:type="dxa"/>
          </w:tcPr>
          <w:p w14:paraId="6648849A" w14:textId="107A7D19" w:rsidR="0598B5AB" w:rsidRDefault="0598B5AB" w:rsidP="0598B5AB">
            <w:pPr>
              <w:spacing w:after="0"/>
            </w:pPr>
            <w:r w:rsidRPr="0598B5AB">
              <w:rPr>
                <w:rFonts w:ascii="Calibri" w:eastAsia="Calibri" w:hAnsi="Calibri" w:cs="Calibri"/>
                <w:sz w:val="20"/>
                <w:szCs w:val="20"/>
              </w:rPr>
              <w:t>4.1.5.1</w:t>
            </w:r>
          </w:p>
        </w:tc>
        <w:tc>
          <w:tcPr>
            <w:tcW w:w="7155" w:type="dxa"/>
          </w:tcPr>
          <w:p w14:paraId="5B6B9DC8" w14:textId="0B5F8AFD" w:rsidR="0598B5AB" w:rsidRDefault="0598B5AB" w:rsidP="0598B5AB">
            <w:pPr>
              <w:spacing w:after="0"/>
            </w:pPr>
            <w:r w:rsidRPr="0598B5AB">
              <w:rPr>
                <w:rFonts w:ascii="Calibri" w:eastAsia="Calibri" w:hAnsi="Calibri" w:cs="Calibri"/>
                <w:sz w:val="20"/>
                <w:szCs w:val="20"/>
              </w:rPr>
              <w:t>All the fare rules below shall be configurable in the system and not hardcoded. This shall be configurable by PTA operation staff as an operation task.</w:t>
            </w:r>
          </w:p>
        </w:tc>
      </w:tr>
      <w:tr w:rsidR="0598B5AB" w14:paraId="7E9FBE6E" w14:textId="77777777" w:rsidTr="05522306">
        <w:trPr>
          <w:trHeight w:val="300"/>
        </w:trPr>
        <w:tc>
          <w:tcPr>
            <w:tcW w:w="1380" w:type="dxa"/>
          </w:tcPr>
          <w:p w14:paraId="6B7598E4" w14:textId="774143AB" w:rsidR="0598B5AB" w:rsidRDefault="0598B5AB" w:rsidP="0598B5AB">
            <w:pPr>
              <w:spacing w:after="0"/>
            </w:pPr>
            <w:r w:rsidRPr="0598B5AB">
              <w:rPr>
                <w:rFonts w:ascii="Calibri" w:eastAsia="Calibri" w:hAnsi="Calibri" w:cs="Calibri"/>
                <w:sz w:val="20"/>
                <w:szCs w:val="20"/>
              </w:rPr>
              <w:t>Known fare calculation</w:t>
            </w:r>
          </w:p>
        </w:tc>
        <w:tc>
          <w:tcPr>
            <w:tcW w:w="1031" w:type="dxa"/>
          </w:tcPr>
          <w:p w14:paraId="7414A528" w14:textId="0C4BDD20" w:rsidR="0598B5AB" w:rsidRDefault="0598B5AB" w:rsidP="0598B5AB">
            <w:pPr>
              <w:spacing w:after="0"/>
            </w:pPr>
            <w:r w:rsidRPr="0598B5AB">
              <w:rPr>
                <w:rFonts w:ascii="Calibri" w:eastAsia="Calibri" w:hAnsi="Calibri" w:cs="Calibri"/>
                <w:sz w:val="20"/>
                <w:szCs w:val="20"/>
              </w:rPr>
              <w:t>4.1.5.2</w:t>
            </w:r>
          </w:p>
        </w:tc>
        <w:tc>
          <w:tcPr>
            <w:tcW w:w="7155" w:type="dxa"/>
          </w:tcPr>
          <w:p w14:paraId="0E6D87E6" w14:textId="2DD396ED" w:rsidR="0598B5AB" w:rsidRDefault="0598B5AB" w:rsidP="0598B5AB">
            <w:pPr>
              <w:spacing w:after="0"/>
            </w:pPr>
            <w:r w:rsidRPr="0598B5AB">
              <w:rPr>
                <w:rFonts w:ascii="Calibri" w:eastAsia="Calibri" w:hAnsi="Calibri" w:cs="Calibri"/>
                <w:sz w:val="20"/>
                <w:szCs w:val="20"/>
              </w:rPr>
              <w:t>The ABT Back Office system shall be able to apply a flat or special fare when it applies based on tap parameters.</w:t>
            </w:r>
          </w:p>
        </w:tc>
      </w:tr>
      <w:tr w:rsidR="0598B5AB" w14:paraId="596372E2" w14:textId="77777777" w:rsidTr="05522306">
        <w:trPr>
          <w:trHeight w:val="300"/>
        </w:trPr>
        <w:tc>
          <w:tcPr>
            <w:tcW w:w="1380" w:type="dxa"/>
          </w:tcPr>
          <w:p w14:paraId="1690BD7D" w14:textId="6B9F562E" w:rsidR="0598B5AB" w:rsidRDefault="0598B5AB" w:rsidP="0598B5AB">
            <w:pPr>
              <w:spacing w:after="0"/>
            </w:pPr>
            <w:r w:rsidRPr="0598B5AB">
              <w:rPr>
                <w:rFonts w:ascii="Calibri" w:eastAsia="Calibri" w:hAnsi="Calibri" w:cs="Calibri"/>
                <w:sz w:val="20"/>
                <w:szCs w:val="20"/>
              </w:rPr>
              <w:t>Known fare calculation</w:t>
            </w:r>
          </w:p>
        </w:tc>
        <w:tc>
          <w:tcPr>
            <w:tcW w:w="1031" w:type="dxa"/>
          </w:tcPr>
          <w:p w14:paraId="32282C76" w14:textId="6F75F6A8" w:rsidR="0598B5AB" w:rsidRDefault="0598B5AB" w:rsidP="0598B5AB">
            <w:pPr>
              <w:spacing w:after="0"/>
            </w:pPr>
            <w:r w:rsidRPr="0598B5AB">
              <w:rPr>
                <w:rFonts w:ascii="Calibri" w:eastAsia="Calibri" w:hAnsi="Calibri" w:cs="Calibri"/>
                <w:sz w:val="20"/>
                <w:szCs w:val="20"/>
              </w:rPr>
              <w:t>4.1.5.3</w:t>
            </w:r>
          </w:p>
        </w:tc>
        <w:tc>
          <w:tcPr>
            <w:tcW w:w="7155" w:type="dxa"/>
          </w:tcPr>
          <w:p w14:paraId="03597A3F" w14:textId="5B46484D" w:rsidR="0598B5AB" w:rsidRDefault="0598B5AB" w:rsidP="0598B5AB">
            <w:pPr>
              <w:spacing w:after="0"/>
            </w:pPr>
            <w:r w:rsidRPr="0598B5AB">
              <w:rPr>
                <w:rFonts w:ascii="Calibri" w:eastAsia="Calibri" w:hAnsi="Calibri" w:cs="Calibri"/>
                <w:sz w:val="20"/>
                <w:szCs w:val="20"/>
              </w:rPr>
              <w:t>When calculating the flat rate, the ABT Back-Office system must take into account adjustable differentiation factors (such as day of the week, urban transport area, urban transport operator, billing time of day, starting and destination locations, passenger status, and similar parameters).</w:t>
            </w:r>
          </w:p>
        </w:tc>
      </w:tr>
      <w:tr w:rsidR="0598B5AB" w14:paraId="13173839" w14:textId="77777777" w:rsidTr="05522306">
        <w:trPr>
          <w:trHeight w:val="300"/>
        </w:trPr>
        <w:tc>
          <w:tcPr>
            <w:tcW w:w="1380" w:type="dxa"/>
          </w:tcPr>
          <w:p w14:paraId="29DCE9D8" w14:textId="17A63562" w:rsidR="0598B5AB" w:rsidRDefault="0598B5AB" w:rsidP="0598B5AB">
            <w:pPr>
              <w:spacing w:after="0"/>
            </w:pPr>
            <w:r w:rsidRPr="0598B5AB">
              <w:rPr>
                <w:rFonts w:ascii="Calibri" w:eastAsia="Calibri" w:hAnsi="Calibri" w:cs="Calibri"/>
                <w:sz w:val="20"/>
                <w:szCs w:val="20"/>
              </w:rPr>
              <w:t>Zonal fare calculation</w:t>
            </w:r>
          </w:p>
        </w:tc>
        <w:tc>
          <w:tcPr>
            <w:tcW w:w="1031" w:type="dxa"/>
          </w:tcPr>
          <w:p w14:paraId="79227730" w14:textId="47B1298B" w:rsidR="0598B5AB" w:rsidRDefault="0598B5AB" w:rsidP="0598B5AB">
            <w:pPr>
              <w:spacing w:after="0"/>
            </w:pPr>
            <w:r w:rsidRPr="0598B5AB">
              <w:rPr>
                <w:rFonts w:ascii="Calibri" w:eastAsia="Calibri" w:hAnsi="Calibri" w:cs="Calibri"/>
                <w:sz w:val="20"/>
                <w:szCs w:val="20"/>
              </w:rPr>
              <w:t>4.1.5.4</w:t>
            </w:r>
          </w:p>
        </w:tc>
        <w:tc>
          <w:tcPr>
            <w:tcW w:w="7155" w:type="dxa"/>
          </w:tcPr>
          <w:p w14:paraId="74833925" w14:textId="03136D58" w:rsidR="0598B5AB" w:rsidRDefault="0598B5AB" w:rsidP="0598B5AB">
            <w:pPr>
              <w:spacing w:after="0"/>
            </w:pPr>
            <w:r w:rsidRPr="0598B5AB">
              <w:rPr>
                <w:rFonts w:ascii="Calibri" w:eastAsia="Calibri" w:hAnsi="Calibri" w:cs="Calibri"/>
                <w:sz w:val="20"/>
                <w:szCs w:val="20"/>
              </w:rPr>
              <w:t>The ABT Back Office system shall be able to determine a fare based on travelled zones when it applies.</w:t>
            </w:r>
          </w:p>
        </w:tc>
      </w:tr>
      <w:tr w:rsidR="0598B5AB" w14:paraId="3EDC16A0" w14:textId="77777777" w:rsidTr="05522306">
        <w:trPr>
          <w:trHeight w:val="300"/>
        </w:trPr>
        <w:tc>
          <w:tcPr>
            <w:tcW w:w="1380" w:type="dxa"/>
          </w:tcPr>
          <w:p w14:paraId="38AC982B" w14:textId="7285FEC6" w:rsidR="0598B5AB" w:rsidRDefault="0598B5AB" w:rsidP="0598B5AB">
            <w:pPr>
              <w:spacing w:after="0"/>
            </w:pPr>
            <w:r w:rsidRPr="0598B5AB">
              <w:rPr>
                <w:rFonts w:ascii="Calibri" w:eastAsia="Calibri" w:hAnsi="Calibri" w:cs="Calibri"/>
                <w:sz w:val="20"/>
                <w:szCs w:val="20"/>
              </w:rPr>
              <w:t>Zonal fare calculation</w:t>
            </w:r>
          </w:p>
        </w:tc>
        <w:tc>
          <w:tcPr>
            <w:tcW w:w="1031" w:type="dxa"/>
          </w:tcPr>
          <w:p w14:paraId="0DC07369" w14:textId="3DB96ACF" w:rsidR="0598B5AB" w:rsidRDefault="0598B5AB" w:rsidP="0598B5AB">
            <w:pPr>
              <w:spacing w:after="0"/>
            </w:pPr>
            <w:r w:rsidRPr="0598B5AB">
              <w:rPr>
                <w:rFonts w:ascii="Calibri" w:eastAsia="Calibri" w:hAnsi="Calibri" w:cs="Calibri"/>
                <w:sz w:val="20"/>
                <w:szCs w:val="20"/>
              </w:rPr>
              <w:t>4.1.5.5</w:t>
            </w:r>
          </w:p>
        </w:tc>
        <w:tc>
          <w:tcPr>
            <w:tcW w:w="7155" w:type="dxa"/>
          </w:tcPr>
          <w:p w14:paraId="53B38417" w14:textId="7282B8E9" w:rsidR="0598B5AB" w:rsidRDefault="0598B5AB" w:rsidP="0598B5AB">
            <w:pPr>
              <w:spacing w:after="0"/>
            </w:pPr>
            <w:r w:rsidRPr="0598B5AB">
              <w:rPr>
                <w:rFonts w:ascii="Calibri" w:eastAsia="Calibri" w:hAnsi="Calibri" w:cs="Calibri"/>
                <w:sz w:val="20"/>
                <w:szCs w:val="20"/>
              </w:rPr>
              <w:t>The ABT Back Office system shall be able to apply a fare to a journey constructed of multiple taps based on the zones travelled in the course of the journey.</w:t>
            </w:r>
          </w:p>
        </w:tc>
      </w:tr>
      <w:tr w:rsidR="0598B5AB" w14:paraId="0F5C059E" w14:textId="77777777" w:rsidTr="05522306">
        <w:trPr>
          <w:trHeight w:val="300"/>
        </w:trPr>
        <w:tc>
          <w:tcPr>
            <w:tcW w:w="1380" w:type="dxa"/>
          </w:tcPr>
          <w:p w14:paraId="68C9F089" w14:textId="499EFD5A" w:rsidR="0598B5AB" w:rsidRDefault="0598B5AB" w:rsidP="0598B5AB">
            <w:pPr>
              <w:spacing w:after="0"/>
            </w:pPr>
            <w:r w:rsidRPr="0598B5AB">
              <w:rPr>
                <w:rFonts w:ascii="Calibri" w:eastAsia="Calibri" w:hAnsi="Calibri" w:cs="Calibri"/>
                <w:sz w:val="20"/>
                <w:szCs w:val="20"/>
              </w:rPr>
              <w:t>Distance fare calculation</w:t>
            </w:r>
          </w:p>
        </w:tc>
        <w:tc>
          <w:tcPr>
            <w:tcW w:w="1031" w:type="dxa"/>
          </w:tcPr>
          <w:p w14:paraId="1C8130F0" w14:textId="39EC94E3" w:rsidR="0598B5AB" w:rsidRDefault="0598B5AB" w:rsidP="0598B5AB">
            <w:pPr>
              <w:spacing w:after="0"/>
            </w:pPr>
            <w:r w:rsidRPr="0598B5AB">
              <w:rPr>
                <w:rFonts w:ascii="Calibri" w:eastAsia="Calibri" w:hAnsi="Calibri" w:cs="Calibri"/>
                <w:sz w:val="20"/>
                <w:szCs w:val="20"/>
              </w:rPr>
              <w:t>4.1.5.6</w:t>
            </w:r>
          </w:p>
        </w:tc>
        <w:tc>
          <w:tcPr>
            <w:tcW w:w="7155" w:type="dxa"/>
          </w:tcPr>
          <w:p w14:paraId="2E74EADD" w14:textId="4117CABA" w:rsidR="0598B5AB" w:rsidRDefault="0598B5AB" w:rsidP="0598B5AB">
            <w:pPr>
              <w:spacing w:after="0"/>
            </w:pPr>
            <w:r w:rsidRPr="0598B5AB">
              <w:rPr>
                <w:rFonts w:ascii="Calibri" w:eastAsia="Calibri" w:hAnsi="Calibri" w:cs="Calibri"/>
                <w:sz w:val="20"/>
                <w:szCs w:val="20"/>
              </w:rPr>
              <w:t>TThe ABT back-end system must be able to determine the fare based on the distance traveled, where applicable.</w:t>
            </w:r>
            <w:r>
              <w:br/>
            </w:r>
            <w:r w:rsidRPr="0598B5AB">
              <w:rPr>
                <w:rFonts w:ascii="Calibri" w:eastAsia="Calibri" w:hAnsi="Calibri" w:cs="Calibri"/>
                <w:sz w:val="20"/>
                <w:szCs w:val="20"/>
              </w:rPr>
              <w:t xml:space="preserve"> If there are several different lines with different distances between point A and point B, the fare calculation system must use the shortest distance.</w:t>
            </w:r>
          </w:p>
        </w:tc>
      </w:tr>
      <w:tr w:rsidR="0598B5AB" w14:paraId="605BB993" w14:textId="77777777" w:rsidTr="05522306">
        <w:trPr>
          <w:trHeight w:val="300"/>
        </w:trPr>
        <w:tc>
          <w:tcPr>
            <w:tcW w:w="1380" w:type="dxa"/>
          </w:tcPr>
          <w:p w14:paraId="29DE94F7" w14:textId="71F7E0D3" w:rsidR="0598B5AB" w:rsidRDefault="0598B5AB" w:rsidP="0598B5AB">
            <w:pPr>
              <w:spacing w:after="0"/>
            </w:pPr>
            <w:r w:rsidRPr="0598B5AB">
              <w:rPr>
                <w:rFonts w:ascii="Calibri" w:eastAsia="Calibri" w:hAnsi="Calibri" w:cs="Calibri"/>
                <w:sz w:val="20"/>
                <w:szCs w:val="20"/>
              </w:rPr>
              <w:t>Fare aggregation</w:t>
            </w:r>
          </w:p>
        </w:tc>
        <w:tc>
          <w:tcPr>
            <w:tcW w:w="1031" w:type="dxa"/>
          </w:tcPr>
          <w:p w14:paraId="3ACAC311" w14:textId="481317F1" w:rsidR="0598B5AB" w:rsidRDefault="0598B5AB" w:rsidP="0598B5AB">
            <w:pPr>
              <w:spacing w:after="0"/>
            </w:pPr>
            <w:r w:rsidRPr="0598B5AB">
              <w:rPr>
                <w:rFonts w:ascii="Calibri" w:eastAsia="Calibri" w:hAnsi="Calibri" w:cs="Calibri"/>
                <w:sz w:val="20"/>
                <w:szCs w:val="20"/>
              </w:rPr>
              <w:t>4.1.5.7</w:t>
            </w:r>
          </w:p>
        </w:tc>
        <w:tc>
          <w:tcPr>
            <w:tcW w:w="7155" w:type="dxa"/>
          </w:tcPr>
          <w:p w14:paraId="6CCB4290" w14:textId="698261B1" w:rsidR="0598B5AB" w:rsidRDefault="0598B5AB" w:rsidP="0598B5AB">
            <w:pPr>
              <w:spacing w:after="0"/>
            </w:pPr>
            <w:r w:rsidRPr="0598B5AB">
              <w:rPr>
                <w:rFonts w:ascii="Calibri" w:eastAsia="Calibri" w:hAnsi="Calibri" w:cs="Calibri"/>
                <w:sz w:val="20"/>
                <w:szCs w:val="20"/>
              </w:rPr>
              <w:t>The ABT Back Office system shall be able to aggregate different journeys for fare calculation including rail, bus, boat, cable-car and multi-modal transport like e- scooter, car-sharing services.</w:t>
            </w:r>
          </w:p>
        </w:tc>
      </w:tr>
      <w:tr w:rsidR="0598B5AB" w14:paraId="3FC845B7" w14:textId="77777777" w:rsidTr="05522306">
        <w:trPr>
          <w:trHeight w:val="300"/>
        </w:trPr>
        <w:tc>
          <w:tcPr>
            <w:tcW w:w="1380" w:type="dxa"/>
          </w:tcPr>
          <w:p w14:paraId="21337A40" w14:textId="00DB4066" w:rsidR="0598B5AB" w:rsidRDefault="0598B5AB" w:rsidP="0598B5AB">
            <w:pPr>
              <w:spacing w:after="0"/>
            </w:pPr>
            <w:r w:rsidRPr="0598B5AB">
              <w:rPr>
                <w:rFonts w:ascii="Calibri" w:eastAsia="Calibri" w:hAnsi="Calibri" w:cs="Calibri"/>
                <w:sz w:val="20"/>
                <w:szCs w:val="20"/>
              </w:rPr>
              <w:t>Fare aggregation</w:t>
            </w:r>
          </w:p>
        </w:tc>
        <w:tc>
          <w:tcPr>
            <w:tcW w:w="1031" w:type="dxa"/>
          </w:tcPr>
          <w:p w14:paraId="5AAFBEA9" w14:textId="0F08BFF2" w:rsidR="0598B5AB" w:rsidRDefault="0598B5AB" w:rsidP="0598B5AB">
            <w:pPr>
              <w:spacing w:after="0"/>
            </w:pPr>
            <w:r w:rsidRPr="0598B5AB">
              <w:rPr>
                <w:rFonts w:ascii="Calibri" w:eastAsia="Calibri" w:hAnsi="Calibri" w:cs="Calibri"/>
                <w:sz w:val="20"/>
                <w:szCs w:val="20"/>
              </w:rPr>
              <w:t>4.1.5.8</w:t>
            </w:r>
          </w:p>
        </w:tc>
        <w:tc>
          <w:tcPr>
            <w:tcW w:w="7155" w:type="dxa"/>
          </w:tcPr>
          <w:p w14:paraId="51EB79A2" w14:textId="272719DF" w:rsidR="0598B5AB" w:rsidRDefault="0598B5AB" w:rsidP="0598B5AB">
            <w:pPr>
              <w:spacing w:after="0"/>
            </w:pPr>
            <w:r w:rsidRPr="0598B5AB">
              <w:rPr>
                <w:rFonts w:ascii="Calibri" w:eastAsia="Calibri" w:hAnsi="Calibri" w:cs="Calibri"/>
                <w:sz w:val="20"/>
                <w:szCs w:val="20"/>
              </w:rPr>
              <w:t>The ABT Back Office system shall be able to aggregate known fares, distance fares and zonal fares travels and perform an aggregated fare calculation.</w:t>
            </w:r>
          </w:p>
        </w:tc>
      </w:tr>
      <w:tr w:rsidR="0598B5AB" w14:paraId="1618E84C" w14:textId="77777777" w:rsidTr="05522306">
        <w:trPr>
          <w:trHeight w:val="300"/>
        </w:trPr>
        <w:tc>
          <w:tcPr>
            <w:tcW w:w="1380" w:type="dxa"/>
          </w:tcPr>
          <w:p w14:paraId="6C1502FA" w14:textId="3BB56D25" w:rsidR="0598B5AB" w:rsidRDefault="0598B5AB" w:rsidP="0598B5AB">
            <w:pPr>
              <w:spacing w:after="0"/>
            </w:pPr>
            <w:r w:rsidRPr="0598B5AB">
              <w:rPr>
                <w:rFonts w:ascii="Calibri" w:eastAsia="Calibri" w:hAnsi="Calibri" w:cs="Calibri"/>
                <w:sz w:val="20"/>
                <w:szCs w:val="20"/>
              </w:rPr>
              <w:t>Fare aggregation</w:t>
            </w:r>
          </w:p>
        </w:tc>
        <w:tc>
          <w:tcPr>
            <w:tcW w:w="1031" w:type="dxa"/>
          </w:tcPr>
          <w:p w14:paraId="21B2A2E3" w14:textId="143081AF" w:rsidR="0598B5AB" w:rsidRDefault="0598B5AB" w:rsidP="0598B5AB">
            <w:pPr>
              <w:spacing w:after="0"/>
            </w:pPr>
            <w:r w:rsidRPr="0598B5AB">
              <w:rPr>
                <w:rFonts w:ascii="Calibri" w:eastAsia="Calibri" w:hAnsi="Calibri" w:cs="Calibri"/>
                <w:sz w:val="20"/>
                <w:szCs w:val="20"/>
              </w:rPr>
              <w:t>4.1.5.9</w:t>
            </w:r>
          </w:p>
        </w:tc>
        <w:tc>
          <w:tcPr>
            <w:tcW w:w="7155" w:type="dxa"/>
          </w:tcPr>
          <w:p w14:paraId="393D9257" w14:textId="3FEBFDA4" w:rsidR="0598B5AB" w:rsidRDefault="0598B5AB" w:rsidP="0598B5AB">
            <w:pPr>
              <w:spacing w:after="0"/>
            </w:pPr>
            <w:r w:rsidRPr="0598B5AB">
              <w:rPr>
                <w:rFonts w:ascii="Calibri" w:eastAsia="Calibri" w:hAnsi="Calibri" w:cs="Calibri"/>
                <w:sz w:val="20"/>
                <w:szCs w:val="20"/>
              </w:rPr>
              <w:t>The period of aggregation for the aggregated fare calculation shall be configurable (a few hours, day, week, month, year).</w:t>
            </w:r>
          </w:p>
        </w:tc>
      </w:tr>
      <w:tr w:rsidR="0598B5AB" w14:paraId="0ADA940E" w14:textId="77777777" w:rsidTr="05522306">
        <w:trPr>
          <w:trHeight w:val="300"/>
        </w:trPr>
        <w:tc>
          <w:tcPr>
            <w:tcW w:w="1380" w:type="dxa"/>
          </w:tcPr>
          <w:p w14:paraId="3F3B524D" w14:textId="2B13315D" w:rsidR="0598B5AB" w:rsidRDefault="0598B5AB" w:rsidP="0598B5AB">
            <w:pPr>
              <w:spacing w:after="0"/>
            </w:pPr>
            <w:r w:rsidRPr="0598B5AB">
              <w:rPr>
                <w:rFonts w:ascii="Calibri" w:eastAsia="Calibri" w:hAnsi="Calibri" w:cs="Calibri"/>
                <w:sz w:val="20"/>
                <w:szCs w:val="20"/>
              </w:rPr>
              <w:t>Fares leniency</w:t>
            </w:r>
          </w:p>
        </w:tc>
        <w:tc>
          <w:tcPr>
            <w:tcW w:w="1031" w:type="dxa"/>
          </w:tcPr>
          <w:p w14:paraId="0B55BDC6" w14:textId="119F0738" w:rsidR="0598B5AB" w:rsidRDefault="0598B5AB" w:rsidP="0598B5AB">
            <w:pPr>
              <w:spacing w:after="0"/>
            </w:pPr>
            <w:r w:rsidRPr="0598B5AB">
              <w:rPr>
                <w:rFonts w:ascii="Calibri" w:eastAsia="Calibri" w:hAnsi="Calibri" w:cs="Calibri"/>
                <w:sz w:val="20"/>
                <w:szCs w:val="20"/>
              </w:rPr>
              <w:t>4.1.5.10</w:t>
            </w:r>
          </w:p>
        </w:tc>
        <w:tc>
          <w:tcPr>
            <w:tcW w:w="7155" w:type="dxa"/>
          </w:tcPr>
          <w:p w14:paraId="79212496" w14:textId="0B2CC85F" w:rsidR="0598B5AB" w:rsidRDefault="0598B5AB" w:rsidP="0598B5AB">
            <w:pPr>
              <w:spacing w:after="0"/>
            </w:pPr>
            <w:r w:rsidRPr="0598B5AB">
              <w:rPr>
                <w:rFonts w:ascii="Calibri" w:eastAsia="Calibri" w:hAnsi="Calibri" w:cs="Calibri"/>
                <w:sz w:val="20"/>
                <w:szCs w:val="20"/>
              </w:rPr>
              <w:t>The ABT Back Office system shall support leniency rules to certain journey types (such as those where customer makes a mistake or taps incorrectly) so that customers are not overcharged when they make a mistake.</w:t>
            </w:r>
          </w:p>
        </w:tc>
      </w:tr>
      <w:tr w:rsidR="0598B5AB" w14:paraId="0A79A17A" w14:textId="77777777" w:rsidTr="05522306">
        <w:trPr>
          <w:trHeight w:val="300"/>
        </w:trPr>
        <w:tc>
          <w:tcPr>
            <w:tcW w:w="1380" w:type="dxa"/>
          </w:tcPr>
          <w:p w14:paraId="417EFEBE" w14:textId="1F72A07F" w:rsidR="0598B5AB" w:rsidRDefault="0598B5AB" w:rsidP="0598B5AB">
            <w:pPr>
              <w:spacing w:after="0"/>
            </w:pPr>
            <w:r w:rsidRPr="0598B5AB">
              <w:rPr>
                <w:rFonts w:ascii="Calibri" w:eastAsia="Calibri" w:hAnsi="Calibri" w:cs="Calibri"/>
                <w:sz w:val="20"/>
                <w:szCs w:val="20"/>
              </w:rPr>
              <w:t>Fares leniency</w:t>
            </w:r>
          </w:p>
        </w:tc>
        <w:tc>
          <w:tcPr>
            <w:tcW w:w="1031" w:type="dxa"/>
          </w:tcPr>
          <w:p w14:paraId="456DDDB6" w14:textId="79F25F2F" w:rsidR="0598B5AB" w:rsidRDefault="0598B5AB" w:rsidP="0598B5AB">
            <w:pPr>
              <w:spacing w:after="0"/>
            </w:pPr>
            <w:r w:rsidRPr="0598B5AB">
              <w:rPr>
                <w:rFonts w:ascii="Calibri" w:eastAsia="Calibri" w:hAnsi="Calibri" w:cs="Calibri"/>
                <w:sz w:val="20"/>
                <w:szCs w:val="20"/>
              </w:rPr>
              <w:t>4.1.5.11</w:t>
            </w:r>
          </w:p>
        </w:tc>
        <w:tc>
          <w:tcPr>
            <w:tcW w:w="7155" w:type="dxa"/>
          </w:tcPr>
          <w:p w14:paraId="4AEA3AAE" w14:textId="635E0E52" w:rsidR="0598B5AB" w:rsidRDefault="0598B5AB" w:rsidP="0598B5AB">
            <w:pPr>
              <w:spacing w:after="0"/>
            </w:pPr>
            <w:r w:rsidRPr="0598B5AB">
              <w:rPr>
                <w:rFonts w:ascii="Calibri" w:eastAsia="Calibri" w:hAnsi="Calibri" w:cs="Calibri"/>
                <w:sz w:val="20"/>
                <w:szCs w:val="20"/>
              </w:rPr>
              <w:t>The ABT Back Office system shall take into account the journey correction and trigger auto-refund to customer account in case of mistakes recognized after the journey correction process.</w:t>
            </w:r>
          </w:p>
        </w:tc>
      </w:tr>
      <w:tr w:rsidR="0598B5AB" w14:paraId="77071DB2" w14:textId="77777777" w:rsidTr="05522306">
        <w:trPr>
          <w:trHeight w:val="300"/>
        </w:trPr>
        <w:tc>
          <w:tcPr>
            <w:tcW w:w="1380" w:type="dxa"/>
          </w:tcPr>
          <w:p w14:paraId="7800D01B" w14:textId="5C9AFDB3" w:rsidR="0598B5AB" w:rsidRDefault="0598B5AB" w:rsidP="0598B5AB">
            <w:pPr>
              <w:spacing w:after="0"/>
            </w:pPr>
            <w:r w:rsidRPr="0598B5AB">
              <w:rPr>
                <w:rFonts w:ascii="Calibri" w:eastAsia="Calibri" w:hAnsi="Calibri" w:cs="Calibri"/>
                <w:sz w:val="20"/>
                <w:szCs w:val="20"/>
              </w:rPr>
              <w:t>Fares leniency</w:t>
            </w:r>
          </w:p>
        </w:tc>
        <w:tc>
          <w:tcPr>
            <w:tcW w:w="1031" w:type="dxa"/>
          </w:tcPr>
          <w:p w14:paraId="799787AA" w14:textId="0D4B4E6F" w:rsidR="0598B5AB" w:rsidRDefault="0598B5AB" w:rsidP="0598B5AB">
            <w:pPr>
              <w:spacing w:after="0"/>
            </w:pPr>
            <w:r w:rsidRPr="0598B5AB">
              <w:rPr>
                <w:rFonts w:ascii="Calibri" w:eastAsia="Calibri" w:hAnsi="Calibri" w:cs="Calibri"/>
                <w:sz w:val="20"/>
                <w:szCs w:val="20"/>
              </w:rPr>
              <w:t>4.1.5.12</w:t>
            </w:r>
          </w:p>
        </w:tc>
        <w:tc>
          <w:tcPr>
            <w:tcW w:w="7155" w:type="dxa"/>
          </w:tcPr>
          <w:p w14:paraId="415004C6" w14:textId="5801C35C" w:rsidR="0598B5AB" w:rsidRDefault="0598B5AB" w:rsidP="0598B5AB">
            <w:pPr>
              <w:spacing w:after="0"/>
            </w:pPr>
            <w:r w:rsidRPr="0598B5AB">
              <w:rPr>
                <w:rFonts w:ascii="Calibri" w:eastAsia="Calibri" w:hAnsi="Calibri" w:cs="Calibri"/>
                <w:sz w:val="20"/>
                <w:szCs w:val="20"/>
              </w:rPr>
              <w:t>The ABT Back Office system shall apply change of mind rules as configured for each system.</w:t>
            </w:r>
          </w:p>
        </w:tc>
      </w:tr>
      <w:tr w:rsidR="0598B5AB" w14:paraId="3FF467CD" w14:textId="77777777" w:rsidTr="05522306">
        <w:trPr>
          <w:trHeight w:val="300"/>
        </w:trPr>
        <w:tc>
          <w:tcPr>
            <w:tcW w:w="1380" w:type="dxa"/>
          </w:tcPr>
          <w:p w14:paraId="33BFC770" w14:textId="014C3E61" w:rsidR="0598B5AB" w:rsidRDefault="0598B5AB" w:rsidP="0598B5AB">
            <w:pPr>
              <w:spacing w:after="0"/>
            </w:pPr>
            <w:r w:rsidRPr="0598B5AB">
              <w:rPr>
                <w:rFonts w:ascii="Calibri" w:eastAsia="Calibri" w:hAnsi="Calibri" w:cs="Calibri"/>
                <w:sz w:val="20"/>
                <w:szCs w:val="20"/>
              </w:rPr>
              <w:t>Revenue protection fares</w:t>
            </w:r>
          </w:p>
        </w:tc>
        <w:tc>
          <w:tcPr>
            <w:tcW w:w="1031" w:type="dxa"/>
          </w:tcPr>
          <w:p w14:paraId="0F562A3E" w14:textId="2439E2DC" w:rsidR="0598B5AB" w:rsidRDefault="0598B5AB" w:rsidP="0598B5AB">
            <w:pPr>
              <w:spacing w:after="0"/>
            </w:pPr>
            <w:r w:rsidRPr="0598B5AB">
              <w:rPr>
                <w:rFonts w:ascii="Calibri" w:eastAsia="Calibri" w:hAnsi="Calibri" w:cs="Calibri"/>
                <w:sz w:val="20"/>
                <w:szCs w:val="20"/>
              </w:rPr>
              <w:t>4.1.5.13</w:t>
            </w:r>
          </w:p>
        </w:tc>
        <w:tc>
          <w:tcPr>
            <w:tcW w:w="7155" w:type="dxa"/>
          </w:tcPr>
          <w:p w14:paraId="2596EFBB" w14:textId="384E67B9" w:rsidR="0598B5AB" w:rsidRDefault="0598B5AB" w:rsidP="0598B5AB">
            <w:pPr>
              <w:spacing w:after="0"/>
            </w:pPr>
            <w:r w:rsidRPr="0598B5AB">
              <w:rPr>
                <w:rFonts w:ascii="Calibri" w:eastAsia="Calibri" w:hAnsi="Calibri" w:cs="Calibri"/>
                <w:sz w:val="20"/>
                <w:szCs w:val="20"/>
              </w:rPr>
              <w:t>The ABT Back Office system shall support configurable Revenue Protection fares.</w:t>
            </w:r>
          </w:p>
        </w:tc>
      </w:tr>
      <w:tr w:rsidR="0598B5AB" w14:paraId="6FF3E843" w14:textId="77777777" w:rsidTr="05522306">
        <w:trPr>
          <w:trHeight w:val="300"/>
        </w:trPr>
        <w:tc>
          <w:tcPr>
            <w:tcW w:w="1380" w:type="dxa"/>
          </w:tcPr>
          <w:p w14:paraId="2CB07DB5" w14:textId="1EFF00CE" w:rsidR="0598B5AB" w:rsidRDefault="0598B5AB" w:rsidP="0598B5AB">
            <w:pPr>
              <w:spacing w:after="0"/>
            </w:pPr>
            <w:r w:rsidRPr="0598B5AB">
              <w:rPr>
                <w:rFonts w:ascii="Calibri" w:eastAsia="Calibri" w:hAnsi="Calibri" w:cs="Calibri"/>
                <w:sz w:val="20"/>
                <w:szCs w:val="20"/>
              </w:rPr>
              <w:t>Revenue protection fares</w:t>
            </w:r>
          </w:p>
        </w:tc>
        <w:tc>
          <w:tcPr>
            <w:tcW w:w="1031" w:type="dxa"/>
          </w:tcPr>
          <w:p w14:paraId="2390535C" w14:textId="7EFAFE38" w:rsidR="0598B5AB" w:rsidRDefault="0598B5AB" w:rsidP="0598B5AB">
            <w:pPr>
              <w:spacing w:after="0"/>
            </w:pPr>
            <w:r w:rsidRPr="0598B5AB">
              <w:rPr>
                <w:rFonts w:ascii="Calibri" w:eastAsia="Calibri" w:hAnsi="Calibri" w:cs="Calibri"/>
                <w:sz w:val="20"/>
                <w:szCs w:val="20"/>
              </w:rPr>
              <w:t>4.1.5.14</w:t>
            </w:r>
          </w:p>
        </w:tc>
        <w:tc>
          <w:tcPr>
            <w:tcW w:w="7155" w:type="dxa"/>
          </w:tcPr>
          <w:p w14:paraId="4E7A3499" w14:textId="2F69C0B2" w:rsidR="0598B5AB" w:rsidRDefault="0598B5AB" w:rsidP="0598B5AB">
            <w:pPr>
              <w:spacing w:after="0"/>
            </w:pPr>
            <w:r w:rsidRPr="0598B5AB">
              <w:rPr>
                <w:rFonts w:ascii="Calibri" w:eastAsia="Calibri" w:hAnsi="Calibri" w:cs="Calibri"/>
                <w:sz w:val="20"/>
                <w:szCs w:val="20"/>
              </w:rPr>
              <w:t>The ABT Back Office system shall apply penalty rules to certain journey types (such as those where a customer fraud is suspected).</w:t>
            </w:r>
          </w:p>
        </w:tc>
      </w:tr>
      <w:tr w:rsidR="0598B5AB" w14:paraId="49509060" w14:textId="77777777" w:rsidTr="05522306">
        <w:trPr>
          <w:trHeight w:val="300"/>
        </w:trPr>
        <w:tc>
          <w:tcPr>
            <w:tcW w:w="1380" w:type="dxa"/>
          </w:tcPr>
          <w:p w14:paraId="59EAFC91" w14:textId="19DA7457" w:rsidR="0598B5AB" w:rsidRDefault="0598B5AB" w:rsidP="0598B5AB">
            <w:pPr>
              <w:spacing w:after="0"/>
            </w:pPr>
            <w:r w:rsidRPr="0598B5AB">
              <w:rPr>
                <w:rFonts w:ascii="Calibri" w:eastAsia="Calibri" w:hAnsi="Calibri" w:cs="Calibri"/>
                <w:sz w:val="20"/>
                <w:szCs w:val="20"/>
              </w:rPr>
              <w:t>Special events fares</w:t>
            </w:r>
          </w:p>
        </w:tc>
        <w:tc>
          <w:tcPr>
            <w:tcW w:w="1031" w:type="dxa"/>
          </w:tcPr>
          <w:p w14:paraId="3A6E1780" w14:textId="14BFD2B4" w:rsidR="0598B5AB" w:rsidRDefault="0598B5AB" w:rsidP="0598B5AB">
            <w:pPr>
              <w:spacing w:after="0"/>
            </w:pPr>
            <w:r w:rsidRPr="0598B5AB">
              <w:rPr>
                <w:rFonts w:ascii="Calibri" w:eastAsia="Calibri" w:hAnsi="Calibri" w:cs="Calibri"/>
                <w:sz w:val="20"/>
                <w:szCs w:val="20"/>
              </w:rPr>
              <w:t>4.1.5.15</w:t>
            </w:r>
          </w:p>
        </w:tc>
        <w:tc>
          <w:tcPr>
            <w:tcW w:w="7155" w:type="dxa"/>
          </w:tcPr>
          <w:p w14:paraId="4C6D0559" w14:textId="25F42C2F" w:rsidR="0598B5AB" w:rsidRDefault="0598B5AB" w:rsidP="0598B5AB">
            <w:pPr>
              <w:spacing w:after="0"/>
            </w:pPr>
            <w:r w:rsidRPr="0598B5AB">
              <w:rPr>
                <w:rFonts w:ascii="Calibri" w:eastAsia="Calibri" w:hAnsi="Calibri" w:cs="Calibri"/>
                <w:sz w:val="20"/>
                <w:szCs w:val="20"/>
              </w:rPr>
              <w:t>The ABT Back Office system shall support fare adjustment applied to journeys when disruptions are in effect (e.g., should devices be unavailable, causing a spike in incomplete journeys) and auto-refund to customer account.</w:t>
            </w:r>
          </w:p>
        </w:tc>
      </w:tr>
      <w:tr w:rsidR="0598B5AB" w14:paraId="772F6A99" w14:textId="77777777" w:rsidTr="05522306">
        <w:trPr>
          <w:trHeight w:val="300"/>
        </w:trPr>
        <w:tc>
          <w:tcPr>
            <w:tcW w:w="1380" w:type="dxa"/>
          </w:tcPr>
          <w:p w14:paraId="49ED8B83" w14:textId="2C639B9F" w:rsidR="0598B5AB" w:rsidRDefault="0598B5AB" w:rsidP="0598B5AB">
            <w:pPr>
              <w:spacing w:after="0"/>
            </w:pPr>
            <w:r w:rsidRPr="0598B5AB">
              <w:rPr>
                <w:rFonts w:ascii="Calibri" w:eastAsia="Calibri" w:hAnsi="Calibri" w:cs="Calibri"/>
                <w:sz w:val="20"/>
                <w:szCs w:val="20"/>
              </w:rPr>
              <w:t>Special events fares</w:t>
            </w:r>
          </w:p>
        </w:tc>
        <w:tc>
          <w:tcPr>
            <w:tcW w:w="1031" w:type="dxa"/>
          </w:tcPr>
          <w:p w14:paraId="582250E3" w14:textId="73FA1F4F" w:rsidR="0598B5AB" w:rsidRDefault="0598B5AB" w:rsidP="0598B5AB">
            <w:pPr>
              <w:spacing w:after="0"/>
            </w:pPr>
            <w:r w:rsidRPr="0598B5AB">
              <w:rPr>
                <w:rFonts w:ascii="Calibri" w:eastAsia="Calibri" w:hAnsi="Calibri" w:cs="Calibri"/>
                <w:sz w:val="20"/>
                <w:szCs w:val="20"/>
              </w:rPr>
              <w:t>4.1.5.16</w:t>
            </w:r>
          </w:p>
        </w:tc>
        <w:tc>
          <w:tcPr>
            <w:tcW w:w="7155" w:type="dxa"/>
          </w:tcPr>
          <w:p w14:paraId="200A8C05" w14:textId="211310CF" w:rsidR="0598B5AB" w:rsidRDefault="0598B5AB" w:rsidP="0598B5AB">
            <w:pPr>
              <w:spacing w:after="0"/>
            </w:pPr>
            <w:r w:rsidRPr="0598B5AB">
              <w:rPr>
                <w:rFonts w:ascii="Calibri" w:eastAsia="Calibri" w:hAnsi="Calibri" w:cs="Calibri"/>
                <w:sz w:val="20"/>
                <w:szCs w:val="20"/>
              </w:rPr>
              <w:t>The ABT Back Office system shall support special events fare configuration (based on specific dates and for specific modes).</w:t>
            </w:r>
          </w:p>
        </w:tc>
      </w:tr>
      <w:tr w:rsidR="0598B5AB" w14:paraId="7DD3A0B7" w14:textId="77777777" w:rsidTr="05522306">
        <w:trPr>
          <w:trHeight w:val="300"/>
        </w:trPr>
        <w:tc>
          <w:tcPr>
            <w:tcW w:w="1380" w:type="dxa"/>
          </w:tcPr>
          <w:p w14:paraId="065CC501" w14:textId="28889099" w:rsidR="0598B5AB" w:rsidRDefault="0598B5AB" w:rsidP="0598B5AB">
            <w:pPr>
              <w:spacing w:after="0"/>
            </w:pPr>
            <w:r w:rsidRPr="0598B5AB">
              <w:rPr>
                <w:rFonts w:ascii="Calibri" w:eastAsia="Calibri" w:hAnsi="Calibri" w:cs="Calibri"/>
                <w:sz w:val="20"/>
                <w:szCs w:val="20"/>
              </w:rPr>
              <w:t>Special events fares</w:t>
            </w:r>
          </w:p>
        </w:tc>
        <w:tc>
          <w:tcPr>
            <w:tcW w:w="1031" w:type="dxa"/>
          </w:tcPr>
          <w:p w14:paraId="24A433C5" w14:textId="3B78CDBF" w:rsidR="0598B5AB" w:rsidRDefault="0598B5AB" w:rsidP="0598B5AB">
            <w:pPr>
              <w:spacing w:after="0"/>
            </w:pPr>
            <w:r w:rsidRPr="0598B5AB">
              <w:rPr>
                <w:rFonts w:ascii="Calibri" w:eastAsia="Calibri" w:hAnsi="Calibri" w:cs="Calibri"/>
                <w:sz w:val="20"/>
                <w:szCs w:val="20"/>
              </w:rPr>
              <w:t>4.1.5.17</w:t>
            </w:r>
          </w:p>
        </w:tc>
        <w:tc>
          <w:tcPr>
            <w:tcW w:w="7155" w:type="dxa"/>
          </w:tcPr>
          <w:p w14:paraId="7EB6AB32" w14:textId="11FD7389" w:rsidR="0598B5AB" w:rsidRDefault="0598B5AB" w:rsidP="0598B5AB">
            <w:pPr>
              <w:spacing w:after="0"/>
            </w:pPr>
            <w:r w:rsidRPr="0598B5AB">
              <w:rPr>
                <w:rFonts w:ascii="Calibri" w:eastAsia="Calibri" w:hAnsi="Calibri" w:cs="Calibri"/>
                <w:sz w:val="20"/>
                <w:szCs w:val="20"/>
              </w:rPr>
              <w:t>The Vendor should provide easy implementation, deployment and rollback procedures for event management that can be applied for all or some services.</w:t>
            </w:r>
          </w:p>
        </w:tc>
      </w:tr>
      <w:tr w:rsidR="0598B5AB" w14:paraId="35CE7429" w14:textId="77777777" w:rsidTr="05522306">
        <w:trPr>
          <w:trHeight w:val="300"/>
        </w:trPr>
        <w:tc>
          <w:tcPr>
            <w:tcW w:w="1380" w:type="dxa"/>
          </w:tcPr>
          <w:p w14:paraId="1CB9CE78" w14:textId="5ABAB44C" w:rsidR="0598B5AB" w:rsidRDefault="0598B5AB" w:rsidP="0598B5AB">
            <w:pPr>
              <w:spacing w:after="0"/>
            </w:pPr>
            <w:r w:rsidRPr="0598B5AB">
              <w:rPr>
                <w:rFonts w:ascii="Calibri" w:eastAsia="Calibri" w:hAnsi="Calibri" w:cs="Calibri"/>
                <w:sz w:val="20"/>
                <w:szCs w:val="20"/>
              </w:rPr>
              <w:t>Special events fares</w:t>
            </w:r>
          </w:p>
        </w:tc>
        <w:tc>
          <w:tcPr>
            <w:tcW w:w="1031" w:type="dxa"/>
          </w:tcPr>
          <w:p w14:paraId="4485337A" w14:textId="64978A9A" w:rsidR="0598B5AB" w:rsidRDefault="0598B5AB" w:rsidP="0598B5AB">
            <w:pPr>
              <w:spacing w:after="0"/>
            </w:pPr>
            <w:r w:rsidRPr="0598B5AB">
              <w:rPr>
                <w:rFonts w:ascii="Calibri" w:eastAsia="Calibri" w:hAnsi="Calibri" w:cs="Calibri"/>
                <w:sz w:val="20"/>
                <w:szCs w:val="20"/>
              </w:rPr>
              <w:t>4.1.5.18</w:t>
            </w:r>
          </w:p>
        </w:tc>
        <w:tc>
          <w:tcPr>
            <w:tcW w:w="7155" w:type="dxa"/>
          </w:tcPr>
          <w:p w14:paraId="193E1889" w14:textId="53CAA854" w:rsidR="0598B5AB" w:rsidRDefault="0598B5AB" w:rsidP="0598B5AB">
            <w:pPr>
              <w:spacing w:after="0"/>
            </w:pPr>
            <w:r w:rsidRPr="0598B5AB">
              <w:rPr>
                <w:rFonts w:ascii="Calibri" w:eastAsia="Calibri" w:hAnsi="Calibri" w:cs="Calibri"/>
                <w:sz w:val="20"/>
                <w:szCs w:val="20"/>
              </w:rPr>
              <w:t>The ABT Back Office system shall apply special events fares when it is applicable.</w:t>
            </w:r>
          </w:p>
        </w:tc>
      </w:tr>
      <w:tr w:rsidR="0598B5AB" w14:paraId="54423105" w14:textId="77777777" w:rsidTr="05522306">
        <w:trPr>
          <w:trHeight w:val="300"/>
        </w:trPr>
        <w:tc>
          <w:tcPr>
            <w:tcW w:w="1380" w:type="dxa"/>
          </w:tcPr>
          <w:p w14:paraId="009455BE" w14:textId="22E81F2E" w:rsidR="0598B5AB" w:rsidRDefault="0598B5AB" w:rsidP="0598B5AB">
            <w:pPr>
              <w:spacing w:after="0"/>
            </w:pPr>
            <w:r w:rsidRPr="0598B5AB">
              <w:rPr>
                <w:rFonts w:ascii="Calibri" w:eastAsia="Calibri" w:hAnsi="Calibri" w:cs="Calibri"/>
                <w:sz w:val="20"/>
                <w:szCs w:val="20"/>
              </w:rPr>
              <w:t>Special events fares</w:t>
            </w:r>
          </w:p>
        </w:tc>
        <w:tc>
          <w:tcPr>
            <w:tcW w:w="1031" w:type="dxa"/>
          </w:tcPr>
          <w:p w14:paraId="1AACDB29" w14:textId="6E1AE4A7" w:rsidR="0598B5AB" w:rsidRDefault="0598B5AB" w:rsidP="0598B5AB">
            <w:pPr>
              <w:spacing w:after="0"/>
            </w:pPr>
            <w:r w:rsidRPr="0598B5AB">
              <w:rPr>
                <w:rFonts w:ascii="Calibri" w:eastAsia="Calibri" w:hAnsi="Calibri" w:cs="Calibri"/>
                <w:sz w:val="20"/>
                <w:szCs w:val="20"/>
              </w:rPr>
              <w:t>4.1.5.19</w:t>
            </w:r>
          </w:p>
        </w:tc>
        <w:tc>
          <w:tcPr>
            <w:tcW w:w="7155" w:type="dxa"/>
          </w:tcPr>
          <w:p w14:paraId="4D46C09D" w14:textId="6AFF098A" w:rsidR="0598B5AB" w:rsidRDefault="0598B5AB" w:rsidP="0598B5AB">
            <w:pPr>
              <w:spacing w:after="0"/>
            </w:pPr>
            <w:r w:rsidRPr="0598B5AB">
              <w:rPr>
                <w:rFonts w:ascii="Calibri" w:eastAsia="Calibri" w:hAnsi="Calibri" w:cs="Calibri"/>
                <w:sz w:val="20"/>
                <w:szCs w:val="20"/>
              </w:rPr>
              <w:t>The ABT Back Office system shall apply inter-day fares and dynamic fares.</w:t>
            </w:r>
          </w:p>
        </w:tc>
      </w:tr>
      <w:tr w:rsidR="0598B5AB" w14:paraId="31C6386C" w14:textId="77777777" w:rsidTr="05522306">
        <w:trPr>
          <w:trHeight w:val="300"/>
        </w:trPr>
        <w:tc>
          <w:tcPr>
            <w:tcW w:w="1380" w:type="dxa"/>
          </w:tcPr>
          <w:p w14:paraId="6181FAB7" w14:textId="11E35516" w:rsidR="0598B5AB" w:rsidRDefault="0598B5AB" w:rsidP="0598B5AB">
            <w:pPr>
              <w:spacing w:after="0"/>
            </w:pPr>
            <w:r w:rsidRPr="0598B5AB">
              <w:rPr>
                <w:rFonts w:ascii="Calibri" w:eastAsia="Calibri" w:hAnsi="Calibri" w:cs="Calibri"/>
                <w:sz w:val="20"/>
                <w:szCs w:val="20"/>
              </w:rPr>
              <w:t>Discounts and concessions</w:t>
            </w:r>
          </w:p>
        </w:tc>
        <w:tc>
          <w:tcPr>
            <w:tcW w:w="1031" w:type="dxa"/>
          </w:tcPr>
          <w:p w14:paraId="3013E98E" w14:textId="02B12B96" w:rsidR="0598B5AB" w:rsidRDefault="0598B5AB" w:rsidP="0598B5AB">
            <w:pPr>
              <w:spacing w:after="0"/>
            </w:pPr>
            <w:r w:rsidRPr="0598B5AB">
              <w:rPr>
                <w:rFonts w:ascii="Calibri" w:eastAsia="Calibri" w:hAnsi="Calibri" w:cs="Calibri"/>
                <w:sz w:val="20"/>
                <w:szCs w:val="20"/>
              </w:rPr>
              <w:t>4.1.5.20</w:t>
            </w:r>
          </w:p>
        </w:tc>
        <w:tc>
          <w:tcPr>
            <w:tcW w:w="7155" w:type="dxa"/>
          </w:tcPr>
          <w:p w14:paraId="7960F0DC" w14:textId="1E394494" w:rsidR="0598B5AB" w:rsidRDefault="0598B5AB" w:rsidP="0598B5AB">
            <w:pPr>
              <w:spacing w:after="0"/>
            </w:pPr>
            <w:r w:rsidRPr="0598B5AB">
              <w:rPr>
                <w:rFonts w:ascii="Calibri" w:eastAsia="Calibri" w:hAnsi="Calibri" w:cs="Calibri"/>
                <w:sz w:val="20"/>
                <w:szCs w:val="20"/>
              </w:rPr>
              <w:t>The ABT Back Office system shall allow fares charged for any journey or product to be differentiated based on any discounts or concessions associated with the customer's account.</w:t>
            </w:r>
          </w:p>
        </w:tc>
      </w:tr>
      <w:tr w:rsidR="0598B5AB" w14:paraId="5FA832B1" w14:textId="77777777" w:rsidTr="05522306">
        <w:trPr>
          <w:trHeight w:val="300"/>
        </w:trPr>
        <w:tc>
          <w:tcPr>
            <w:tcW w:w="1380" w:type="dxa"/>
          </w:tcPr>
          <w:p w14:paraId="28E9694F" w14:textId="5E963BA3" w:rsidR="0598B5AB" w:rsidRDefault="0598B5AB" w:rsidP="0598B5AB">
            <w:pPr>
              <w:spacing w:after="0"/>
            </w:pPr>
            <w:r w:rsidRPr="0598B5AB">
              <w:rPr>
                <w:rFonts w:ascii="Calibri" w:eastAsia="Calibri" w:hAnsi="Calibri" w:cs="Calibri"/>
                <w:sz w:val="20"/>
                <w:szCs w:val="20"/>
              </w:rPr>
              <w:t>Discounts and concessions</w:t>
            </w:r>
          </w:p>
        </w:tc>
        <w:tc>
          <w:tcPr>
            <w:tcW w:w="1031" w:type="dxa"/>
          </w:tcPr>
          <w:p w14:paraId="7214657F" w14:textId="691BF28F" w:rsidR="0598B5AB" w:rsidRDefault="0598B5AB" w:rsidP="0598B5AB">
            <w:pPr>
              <w:spacing w:after="0"/>
            </w:pPr>
            <w:r w:rsidRPr="0598B5AB">
              <w:rPr>
                <w:rFonts w:ascii="Calibri" w:eastAsia="Calibri" w:hAnsi="Calibri" w:cs="Calibri"/>
                <w:sz w:val="20"/>
                <w:szCs w:val="20"/>
              </w:rPr>
              <w:t>4.1.5.21</w:t>
            </w:r>
          </w:p>
        </w:tc>
        <w:tc>
          <w:tcPr>
            <w:tcW w:w="7155" w:type="dxa"/>
          </w:tcPr>
          <w:p w14:paraId="5D41A378" w14:textId="60BBD8CF" w:rsidR="0598B5AB" w:rsidRDefault="0598B5AB" w:rsidP="0598B5AB">
            <w:pPr>
              <w:spacing w:after="0"/>
            </w:pPr>
            <w:r w:rsidRPr="0598B5AB">
              <w:rPr>
                <w:rFonts w:ascii="Calibri" w:eastAsia="Calibri" w:hAnsi="Calibri" w:cs="Calibri"/>
                <w:sz w:val="20"/>
                <w:szCs w:val="20"/>
              </w:rPr>
              <w:t>The ABT Back Office system shall apply any discounts or concessions as configured for that customer’s account.</w:t>
            </w:r>
          </w:p>
        </w:tc>
      </w:tr>
      <w:tr w:rsidR="0598B5AB" w14:paraId="37E338D0" w14:textId="77777777" w:rsidTr="05522306">
        <w:trPr>
          <w:trHeight w:val="300"/>
        </w:trPr>
        <w:tc>
          <w:tcPr>
            <w:tcW w:w="1380" w:type="dxa"/>
          </w:tcPr>
          <w:p w14:paraId="0BD92D28" w14:textId="19B267B3" w:rsidR="0598B5AB" w:rsidRDefault="0598B5AB" w:rsidP="0598B5AB">
            <w:pPr>
              <w:spacing w:after="0"/>
            </w:pPr>
            <w:r w:rsidRPr="0598B5AB">
              <w:rPr>
                <w:rFonts w:ascii="Calibri" w:eastAsia="Calibri" w:hAnsi="Calibri" w:cs="Calibri"/>
                <w:sz w:val="20"/>
                <w:szCs w:val="20"/>
              </w:rPr>
              <w:t>Discounts and concessions</w:t>
            </w:r>
          </w:p>
        </w:tc>
        <w:tc>
          <w:tcPr>
            <w:tcW w:w="1031" w:type="dxa"/>
          </w:tcPr>
          <w:p w14:paraId="086FB60C" w14:textId="776FEEA5" w:rsidR="0598B5AB" w:rsidRDefault="0598B5AB" w:rsidP="0598B5AB">
            <w:pPr>
              <w:spacing w:after="0"/>
            </w:pPr>
            <w:r w:rsidRPr="0598B5AB">
              <w:rPr>
                <w:rFonts w:ascii="Calibri" w:eastAsia="Calibri" w:hAnsi="Calibri" w:cs="Calibri"/>
                <w:sz w:val="20"/>
                <w:szCs w:val="20"/>
              </w:rPr>
              <w:t>4.1.5.22</w:t>
            </w:r>
          </w:p>
        </w:tc>
        <w:tc>
          <w:tcPr>
            <w:tcW w:w="7155" w:type="dxa"/>
          </w:tcPr>
          <w:p w14:paraId="4F00B8A8" w14:textId="603974AD" w:rsidR="0598B5AB" w:rsidRDefault="0598B5AB" w:rsidP="0598B5AB">
            <w:pPr>
              <w:spacing w:after="0"/>
            </w:pPr>
            <w:r w:rsidRPr="0598B5AB">
              <w:rPr>
                <w:rFonts w:ascii="Calibri" w:eastAsia="Calibri" w:hAnsi="Calibri" w:cs="Calibri"/>
                <w:sz w:val="20"/>
                <w:szCs w:val="20"/>
              </w:rPr>
              <w:t>The ABT BackOffice system shall integrate into Pladenj (a Common application building block available on governmental systems) to make inquiries about customers' status (student, retired,…).</w:t>
            </w:r>
          </w:p>
        </w:tc>
      </w:tr>
      <w:tr w:rsidR="0598B5AB" w14:paraId="0FC06EAE" w14:textId="77777777" w:rsidTr="05522306">
        <w:trPr>
          <w:trHeight w:val="300"/>
        </w:trPr>
        <w:tc>
          <w:tcPr>
            <w:tcW w:w="1380" w:type="dxa"/>
          </w:tcPr>
          <w:p w14:paraId="5F53E375" w14:textId="07769386" w:rsidR="0598B5AB" w:rsidRDefault="0598B5AB" w:rsidP="0598B5AB">
            <w:pPr>
              <w:spacing w:after="0"/>
            </w:pPr>
            <w:r w:rsidRPr="0598B5AB">
              <w:rPr>
                <w:rFonts w:ascii="Calibri" w:eastAsia="Calibri" w:hAnsi="Calibri" w:cs="Calibri"/>
                <w:sz w:val="20"/>
                <w:szCs w:val="20"/>
              </w:rPr>
              <w:t>Capping</w:t>
            </w:r>
          </w:p>
        </w:tc>
        <w:tc>
          <w:tcPr>
            <w:tcW w:w="1031" w:type="dxa"/>
          </w:tcPr>
          <w:p w14:paraId="2678B06C" w14:textId="570629F7" w:rsidR="0598B5AB" w:rsidRDefault="0598B5AB" w:rsidP="0598B5AB">
            <w:pPr>
              <w:spacing w:after="0"/>
            </w:pPr>
            <w:r w:rsidRPr="0598B5AB">
              <w:rPr>
                <w:rFonts w:ascii="Calibri" w:eastAsia="Calibri" w:hAnsi="Calibri" w:cs="Calibri"/>
                <w:sz w:val="20"/>
                <w:szCs w:val="20"/>
              </w:rPr>
              <w:t>4.1.5.23</w:t>
            </w:r>
          </w:p>
        </w:tc>
        <w:tc>
          <w:tcPr>
            <w:tcW w:w="7155" w:type="dxa"/>
          </w:tcPr>
          <w:p w14:paraId="38EDC91B" w14:textId="4EE74C77" w:rsidR="0598B5AB" w:rsidRDefault="0598B5AB" w:rsidP="0598B5AB">
            <w:pPr>
              <w:spacing w:after="0"/>
            </w:pPr>
            <w:r w:rsidRPr="0598B5AB">
              <w:rPr>
                <w:rFonts w:ascii="Calibri" w:eastAsia="Calibri" w:hAnsi="Calibri" w:cs="Calibri"/>
                <w:sz w:val="20"/>
                <w:szCs w:val="20"/>
              </w:rPr>
              <w:t xml:space="preserve">The ABT Back Office system shall support simple capping where the amount charged to a customer for travel within a configurable period is capped to a single configurable threshold. </w:t>
            </w:r>
            <w:r>
              <w:br/>
            </w:r>
            <w:r w:rsidRPr="0598B5AB">
              <w:rPr>
                <w:rFonts w:ascii="Calibri" w:eastAsia="Calibri" w:hAnsi="Calibri" w:cs="Calibri"/>
                <w:sz w:val="20"/>
                <w:szCs w:val="20"/>
              </w:rPr>
              <w:t>The system shall provide daily caps, weekly caps, quarterly, half-yearly and annual capping.</w:t>
            </w:r>
          </w:p>
        </w:tc>
      </w:tr>
      <w:tr w:rsidR="0598B5AB" w14:paraId="308652AB" w14:textId="77777777" w:rsidTr="05522306">
        <w:trPr>
          <w:trHeight w:val="300"/>
        </w:trPr>
        <w:tc>
          <w:tcPr>
            <w:tcW w:w="1380" w:type="dxa"/>
          </w:tcPr>
          <w:p w14:paraId="4F7F8C1B" w14:textId="0B989B7F" w:rsidR="0598B5AB" w:rsidRDefault="0598B5AB" w:rsidP="0598B5AB">
            <w:pPr>
              <w:spacing w:after="0"/>
            </w:pPr>
            <w:r w:rsidRPr="0598B5AB">
              <w:rPr>
                <w:rFonts w:ascii="Calibri" w:eastAsia="Calibri" w:hAnsi="Calibri" w:cs="Calibri"/>
                <w:sz w:val="20"/>
                <w:szCs w:val="20"/>
              </w:rPr>
              <w:t>Capping</w:t>
            </w:r>
          </w:p>
        </w:tc>
        <w:tc>
          <w:tcPr>
            <w:tcW w:w="1031" w:type="dxa"/>
          </w:tcPr>
          <w:p w14:paraId="4469F462" w14:textId="30C04897" w:rsidR="0598B5AB" w:rsidRDefault="0598B5AB" w:rsidP="0598B5AB">
            <w:pPr>
              <w:spacing w:after="0"/>
            </w:pPr>
            <w:r w:rsidRPr="0598B5AB">
              <w:rPr>
                <w:rFonts w:ascii="Calibri" w:eastAsia="Calibri" w:hAnsi="Calibri" w:cs="Calibri"/>
                <w:sz w:val="20"/>
                <w:szCs w:val="20"/>
              </w:rPr>
              <w:t>4.1.5.24</w:t>
            </w:r>
          </w:p>
        </w:tc>
        <w:tc>
          <w:tcPr>
            <w:tcW w:w="7155" w:type="dxa"/>
          </w:tcPr>
          <w:p w14:paraId="42802BAE" w14:textId="28B223FD" w:rsidR="0598B5AB" w:rsidRDefault="0598B5AB" w:rsidP="0598B5AB">
            <w:pPr>
              <w:spacing w:after="0"/>
            </w:pPr>
            <w:r w:rsidRPr="0598B5AB">
              <w:rPr>
                <w:rFonts w:ascii="Calibri" w:eastAsia="Calibri" w:hAnsi="Calibri" w:cs="Calibri"/>
                <w:sz w:val="20"/>
                <w:szCs w:val="20"/>
              </w:rPr>
              <w:t>The ABT Back Office system shall support complex capping where the amount charged to a customer for travel within a configurable period, is based on a cap level that can vary based on the attributes of the customer's journeys (e.g. cap level differentiated travel within peak and off peak times, cap levels determined by travel within particular zones, caps hit differentiated by the numbers of modes travelled on etc.).</w:t>
            </w:r>
          </w:p>
        </w:tc>
      </w:tr>
      <w:tr w:rsidR="0598B5AB" w14:paraId="26DB7844" w14:textId="77777777" w:rsidTr="05522306">
        <w:trPr>
          <w:trHeight w:val="300"/>
        </w:trPr>
        <w:tc>
          <w:tcPr>
            <w:tcW w:w="1380" w:type="dxa"/>
          </w:tcPr>
          <w:p w14:paraId="61628CFA" w14:textId="701494B5" w:rsidR="0598B5AB" w:rsidRDefault="0598B5AB" w:rsidP="0598B5AB">
            <w:pPr>
              <w:spacing w:after="0"/>
            </w:pPr>
            <w:r w:rsidRPr="0598B5AB">
              <w:rPr>
                <w:rFonts w:ascii="Calibri" w:eastAsia="Calibri" w:hAnsi="Calibri" w:cs="Calibri"/>
                <w:sz w:val="20"/>
                <w:szCs w:val="20"/>
              </w:rPr>
              <w:t xml:space="preserve">MTT (VISA) and PAYG (MC) fare agregation </w:t>
            </w:r>
          </w:p>
        </w:tc>
        <w:tc>
          <w:tcPr>
            <w:tcW w:w="1031" w:type="dxa"/>
          </w:tcPr>
          <w:p w14:paraId="0876D3B0" w14:textId="3E7BF137" w:rsidR="0598B5AB" w:rsidRDefault="0598B5AB" w:rsidP="0598B5AB">
            <w:pPr>
              <w:spacing w:after="0"/>
            </w:pPr>
            <w:r w:rsidRPr="0598B5AB">
              <w:rPr>
                <w:rFonts w:ascii="Calibri" w:eastAsia="Calibri" w:hAnsi="Calibri" w:cs="Calibri"/>
                <w:sz w:val="20"/>
                <w:szCs w:val="20"/>
              </w:rPr>
              <w:t>4.1.5.25</w:t>
            </w:r>
          </w:p>
        </w:tc>
        <w:tc>
          <w:tcPr>
            <w:tcW w:w="7155" w:type="dxa"/>
          </w:tcPr>
          <w:p w14:paraId="56353A35" w14:textId="0B1DCE6F" w:rsidR="0598B5AB" w:rsidRDefault="0598B5AB" w:rsidP="0598B5AB">
            <w:pPr>
              <w:spacing w:after="0"/>
            </w:pPr>
            <w:r w:rsidRPr="0598B5AB">
              <w:rPr>
                <w:rFonts w:ascii="Calibri" w:eastAsia="Calibri" w:hAnsi="Calibri" w:cs="Calibri"/>
                <w:sz w:val="20"/>
                <w:szCs w:val="20"/>
              </w:rPr>
              <w:t>The ABT Back Office system shall support the MTT (VISA) and PAYG (MC) princip of fare agregation where the amount charged to a customer for travel is calculated for defined period based on one or several validation during the defined time period (single ride, multiple rides, hourly rides, daily, weekly, quarterly, half-yearly and annual rides)</w:t>
            </w:r>
          </w:p>
        </w:tc>
      </w:tr>
      <w:tr w:rsidR="0598B5AB" w14:paraId="0F21BEBC" w14:textId="77777777" w:rsidTr="05522306">
        <w:trPr>
          <w:trHeight w:val="300"/>
        </w:trPr>
        <w:tc>
          <w:tcPr>
            <w:tcW w:w="1380" w:type="dxa"/>
          </w:tcPr>
          <w:p w14:paraId="6B183519" w14:textId="33BA00DA" w:rsidR="0598B5AB" w:rsidRDefault="0598B5AB" w:rsidP="0598B5AB">
            <w:pPr>
              <w:spacing w:after="0"/>
            </w:pPr>
            <w:r w:rsidRPr="0598B5AB">
              <w:rPr>
                <w:rFonts w:ascii="Calibri" w:eastAsia="Calibri" w:hAnsi="Calibri" w:cs="Calibri"/>
                <w:sz w:val="20"/>
                <w:szCs w:val="20"/>
              </w:rPr>
              <w:t xml:space="preserve">MTT (VISA) and PAYG (MC) fare agregation </w:t>
            </w:r>
          </w:p>
        </w:tc>
        <w:tc>
          <w:tcPr>
            <w:tcW w:w="1031" w:type="dxa"/>
          </w:tcPr>
          <w:p w14:paraId="6A9538F0" w14:textId="0BCC45EE" w:rsidR="0598B5AB" w:rsidRDefault="0598B5AB" w:rsidP="0598B5AB">
            <w:pPr>
              <w:spacing w:after="0"/>
            </w:pPr>
            <w:r w:rsidRPr="0598B5AB">
              <w:rPr>
                <w:rFonts w:ascii="Calibri" w:eastAsia="Calibri" w:hAnsi="Calibri" w:cs="Calibri"/>
                <w:sz w:val="20"/>
                <w:szCs w:val="20"/>
              </w:rPr>
              <w:t>4.1.5.26</w:t>
            </w:r>
          </w:p>
        </w:tc>
        <w:tc>
          <w:tcPr>
            <w:tcW w:w="7155" w:type="dxa"/>
          </w:tcPr>
          <w:p w14:paraId="2DCD0D05" w14:textId="6D241F15" w:rsidR="0598B5AB" w:rsidRDefault="0598B5AB" w:rsidP="0598B5AB">
            <w:pPr>
              <w:spacing w:after="0"/>
            </w:pPr>
            <w:r w:rsidRPr="0598B5AB">
              <w:rPr>
                <w:rFonts w:ascii="Calibri" w:eastAsia="Calibri" w:hAnsi="Calibri" w:cs="Calibri"/>
                <w:sz w:val="20"/>
                <w:szCs w:val="20"/>
              </w:rPr>
              <w:t>The ABT Back Office system shall support complex MTT (VISA) and PAYG (MC) fare agregation where the amount charged to a customer for travel within a configurable period, is based on a level that can vary based on the attributes of the customer's journeys (e.g. cap level differentiated travel within peak and off peak times, cap levels determined by travel within particular zones, caps hit differentiated by the numbers of modes travelled on etc.).</w:t>
            </w:r>
          </w:p>
        </w:tc>
      </w:tr>
      <w:tr w:rsidR="0598B5AB" w14:paraId="063C2024" w14:textId="77777777" w:rsidTr="05522306">
        <w:trPr>
          <w:trHeight w:val="300"/>
        </w:trPr>
        <w:tc>
          <w:tcPr>
            <w:tcW w:w="1380" w:type="dxa"/>
          </w:tcPr>
          <w:p w14:paraId="2E13FE7A" w14:textId="35F03097" w:rsidR="0598B5AB" w:rsidRDefault="0598B5AB" w:rsidP="0598B5AB">
            <w:pPr>
              <w:spacing w:after="0"/>
            </w:pPr>
            <w:r w:rsidRPr="0598B5AB">
              <w:rPr>
                <w:rFonts w:ascii="Calibri" w:eastAsia="Calibri" w:hAnsi="Calibri" w:cs="Calibri"/>
                <w:sz w:val="20"/>
                <w:szCs w:val="20"/>
              </w:rPr>
              <w:t>Product identification</w:t>
            </w:r>
          </w:p>
        </w:tc>
        <w:tc>
          <w:tcPr>
            <w:tcW w:w="1031" w:type="dxa"/>
          </w:tcPr>
          <w:p w14:paraId="379901C9" w14:textId="0BCFF4E9" w:rsidR="0598B5AB" w:rsidRDefault="0598B5AB" w:rsidP="0598B5AB">
            <w:pPr>
              <w:spacing w:after="0"/>
            </w:pPr>
            <w:r w:rsidRPr="0598B5AB">
              <w:rPr>
                <w:rFonts w:ascii="Calibri" w:eastAsia="Calibri" w:hAnsi="Calibri" w:cs="Calibri"/>
                <w:sz w:val="20"/>
                <w:szCs w:val="20"/>
              </w:rPr>
              <w:t>4.1.5.27</w:t>
            </w:r>
          </w:p>
        </w:tc>
        <w:tc>
          <w:tcPr>
            <w:tcW w:w="7155" w:type="dxa"/>
          </w:tcPr>
          <w:p w14:paraId="246810C1" w14:textId="16E005CB" w:rsidR="0598B5AB" w:rsidRDefault="0598B5AB" w:rsidP="0598B5AB">
            <w:pPr>
              <w:spacing w:after="0"/>
            </w:pPr>
            <w:r w:rsidRPr="0598B5AB">
              <w:rPr>
                <w:rFonts w:ascii="Calibri" w:eastAsia="Calibri" w:hAnsi="Calibri" w:cs="Calibri"/>
                <w:sz w:val="20"/>
                <w:szCs w:val="20"/>
              </w:rPr>
              <w:t>The ABT back-office system determines and applies the best available product/fare or combination of products/fares that can cover the journeys made during the period to be invoiced.</w:t>
            </w:r>
            <w:r>
              <w:br/>
            </w:r>
            <w:r w:rsidRPr="0598B5AB">
              <w:rPr>
                <w:rFonts w:ascii="Calibri" w:eastAsia="Calibri" w:hAnsi="Calibri" w:cs="Calibri"/>
                <w:sz w:val="20"/>
                <w:szCs w:val="20"/>
              </w:rPr>
              <w:t xml:space="preserve"> In the case of several different route lengths between station A and station B, the ABT back-office system must always select the shortest distance when calculating the fare.</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For a description of the current fare policy and the anticipated future developments to be covered, see the project scope document.</w:t>
            </w:r>
          </w:p>
        </w:tc>
      </w:tr>
      <w:tr w:rsidR="0598B5AB" w14:paraId="14BE448A" w14:textId="77777777" w:rsidTr="05522306">
        <w:trPr>
          <w:trHeight w:val="300"/>
        </w:trPr>
        <w:tc>
          <w:tcPr>
            <w:tcW w:w="1380" w:type="dxa"/>
          </w:tcPr>
          <w:p w14:paraId="19C71B42" w14:textId="0CD776D5" w:rsidR="0598B5AB" w:rsidRDefault="0598B5AB" w:rsidP="0598B5AB">
            <w:pPr>
              <w:spacing w:after="0"/>
            </w:pPr>
            <w:r w:rsidRPr="0598B5AB">
              <w:rPr>
                <w:rFonts w:ascii="Calibri" w:eastAsia="Calibri" w:hAnsi="Calibri" w:cs="Calibri"/>
                <w:sz w:val="20"/>
                <w:szCs w:val="20"/>
              </w:rPr>
              <w:t>Other required functionalities of ABT</w:t>
            </w:r>
          </w:p>
        </w:tc>
        <w:tc>
          <w:tcPr>
            <w:tcW w:w="1031" w:type="dxa"/>
          </w:tcPr>
          <w:p w14:paraId="21A5E77E" w14:textId="3BF8FDB9" w:rsidR="0598B5AB" w:rsidRDefault="0598B5AB" w:rsidP="0598B5AB">
            <w:pPr>
              <w:spacing w:after="0"/>
            </w:pPr>
            <w:r w:rsidRPr="0598B5AB">
              <w:rPr>
                <w:rFonts w:ascii="Calibri" w:eastAsia="Calibri" w:hAnsi="Calibri" w:cs="Calibri"/>
                <w:sz w:val="20"/>
                <w:szCs w:val="20"/>
              </w:rPr>
              <w:t>4.1.5.28</w:t>
            </w:r>
          </w:p>
        </w:tc>
        <w:tc>
          <w:tcPr>
            <w:tcW w:w="7155" w:type="dxa"/>
          </w:tcPr>
          <w:p w14:paraId="19D1CC4B" w14:textId="7F3ABF39" w:rsidR="0598B5AB" w:rsidRDefault="0598B5AB" w:rsidP="0598B5AB">
            <w:pPr>
              <w:spacing w:after="0"/>
            </w:pPr>
            <w:r w:rsidRPr="0598B5AB">
              <w:rPr>
                <w:rFonts w:ascii="Calibri" w:eastAsia="Calibri" w:hAnsi="Calibri" w:cs="Calibri"/>
                <w:sz w:val="20"/>
                <w:szCs w:val="20"/>
              </w:rPr>
              <w:t>The ABT Back Office system shall support the CARD AS A CREDENTIAL functionality - “pre-purchased” model for long-term and high-value travel access during a pre-defined time, and other pre-purchased products where the fare for a journey is already paid in advance and such information is stored on the customer's account in ABT (closed-loop/loyalty products).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It is a system where your contactless physical bank card or digital bank card stored in a mobile wallet acts as an ID, connecting the card to the customer account in ABT to access pre-purchased products, rides, and other services, without needing a separate transit card or ticket.</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ABT vendor also needs to obtain approval from the payment scheme to enable this on the specific bank cards.</w:t>
            </w:r>
          </w:p>
        </w:tc>
      </w:tr>
      <w:tr w:rsidR="0598B5AB" w14:paraId="64FA2124" w14:textId="77777777" w:rsidTr="05522306">
        <w:trPr>
          <w:trHeight w:val="300"/>
        </w:trPr>
        <w:tc>
          <w:tcPr>
            <w:tcW w:w="1380" w:type="dxa"/>
          </w:tcPr>
          <w:p w14:paraId="21BED57D" w14:textId="6CD8286D"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45610EB4" w14:textId="759E3B53" w:rsidR="0598B5AB" w:rsidRDefault="0598B5AB" w:rsidP="0598B5AB">
            <w:pPr>
              <w:spacing w:after="0"/>
            </w:pPr>
            <w:r w:rsidRPr="0598B5AB">
              <w:rPr>
                <w:rFonts w:ascii="Calibri" w:eastAsia="Calibri" w:hAnsi="Calibri" w:cs="Calibri"/>
                <w:sz w:val="20"/>
                <w:szCs w:val="20"/>
              </w:rPr>
              <w:t>4.1.5.29</w:t>
            </w:r>
          </w:p>
        </w:tc>
        <w:tc>
          <w:tcPr>
            <w:tcW w:w="7155" w:type="dxa"/>
          </w:tcPr>
          <w:p w14:paraId="15C96A53" w14:textId="03536DCB" w:rsidR="0598B5AB" w:rsidRDefault="0598B5AB" w:rsidP="0598B5AB">
            <w:pPr>
              <w:spacing w:after="0"/>
            </w:pPr>
            <w:r w:rsidRPr="0598B5AB">
              <w:rPr>
                <w:rFonts w:ascii="Calibri" w:eastAsia="Calibri" w:hAnsi="Calibri" w:cs="Calibri"/>
                <w:sz w:val="20"/>
                <w:szCs w:val="20"/>
              </w:rPr>
              <w:t>The ABT Back Office system shall support PTAs’ specific products (bus city products, staff products…).</w:t>
            </w:r>
          </w:p>
        </w:tc>
      </w:tr>
      <w:tr w:rsidR="0598B5AB" w14:paraId="1584B27B" w14:textId="77777777" w:rsidTr="05522306">
        <w:trPr>
          <w:trHeight w:val="300"/>
        </w:trPr>
        <w:tc>
          <w:tcPr>
            <w:tcW w:w="1380" w:type="dxa"/>
          </w:tcPr>
          <w:p w14:paraId="5C86878B" w14:textId="32A806AB"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1594CB1A" w14:textId="6143E5B4" w:rsidR="0598B5AB" w:rsidRDefault="0598B5AB" w:rsidP="0598B5AB">
            <w:pPr>
              <w:spacing w:after="0"/>
            </w:pPr>
            <w:r w:rsidRPr="0598B5AB">
              <w:rPr>
                <w:rFonts w:ascii="Calibri" w:eastAsia="Calibri" w:hAnsi="Calibri" w:cs="Calibri"/>
                <w:sz w:val="20"/>
                <w:szCs w:val="20"/>
              </w:rPr>
              <w:t>4.1.5.30</w:t>
            </w:r>
          </w:p>
        </w:tc>
        <w:tc>
          <w:tcPr>
            <w:tcW w:w="7155" w:type="dxa"/>
          </w:tcPr>
          <w:p w14:paraId="30E5CD20" w14:textId="2092B7BA" w:rsidR="0598B5AB" w:rsidRDefault="0598B5AB" w:rsidP="0598B5AB">
            <w:pPr>
              <w:spacing w:after="0"/>
            </w:pPr>
            <w:r w:rsidRPr="0598B5AB">
              <w:rPr>
                <w:rFonts w:ascii="Calibri" w:eastAsia="Calibri" w:hAnsi="Calibri" w:cs="Calibri"/>
                <w:sz w:val="20"/>
                <w:szCs w:val="20"/>
              </w:rPr>
              <w:t>The ABT Back Office system shall be able to apply the intercity product based on the service type (bus, train).</w:t>
            </w:r>
          </w:p>
        </w:tc>
      </w:tr>
      <w:tr w:rsidR="0598B5AB" w14:paraId="3E2F9EA6" w14:textId="77777777" w:rsidTr="05522306">
        <w:trPr>
          <w:trHeight w:val="300"/>
        </w:trPr>
        <w:tc>
          <w:tcPr>
            <w:tcW w:w="1380" w:type="dxa"/>
          </w:tcPr>
          <w:p w14:paraId="7CE677C3" w14:textId="08FA343E"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534D9AA9" w14:textId="10B611B0" w:rsidR="0598B5AB" w:rsidRDefault="0598B5AB" w:rsidP="0598B5AB">
            <w:pPr>
              <w:spacing w:after="0"/>
            </w:pPr>
            <w:r w:rsidRPr="0598B5AB">
              <w:rPr>
                <w:rFonts w:ascii="Calibri" w:eastAsia="Calibri" w:hAnsi="Calibri" w:cs="Calibri"/>
                <w:sz w:val="20"/>
                <w:szCs w:val="20"/>
              </w:rPr>
              <w:t>4.1.5.31</w:t>
            </w:r>
          </w:p>
        </w:tc>
        <w:tc>
          <w:tcPr>
            <w:tcW w:w="7155" w:type="dxa"/>
          </w:tcPr>
          <w:p w14:paraId="17843E52" w14:textId="5878620F" w:rsidR="0598B5AB" w:rsidRDefault="0598B5AB" w:rsidP="0598B5AB">
            <w:pPr>
              <w:spacing w:after="0"/>
            </w:pPr>
            <w:r w:rsidRPr="0598B5AB">
              <w:rPr>
                <w:rFonts w:ascii="Calibri" w:eastAsia="Calibri" w:hAnsi="Calibri" w:cs="Calibri"/>
                <w:sz w:val="20"/>
                <w:szCs w:val="20"/>
              </w:rPr>
              <w:t>The ABT Back Office system shall support configuration of how to apply the intercity product (either by line ID or by service type)</w:t>
            </w:r>
          </w:p>
        </w:tc>
      </w:tr>
      <w:tr w:rsidR="0598B5AB" w14:paraId="7027969C" w14:textId="77777777" w:rsidTr="05522306">
        <w:trPr>
          <w:trHeight w:val="300"/>
        </w:trPr>
        <w:tc>
          <w:tcPr>
            <w:tcW w:w="1380" w:type="dxa"/>
          </w:tcPr>
          <w:p w14:paraId="708A40F1" w14:textId="5B141614"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1A136231" w14:textId="4DE67FD4" w:rsidR="0598B5AB" w:rsidRDefault="0598B5AB" w:rsidP="0598B5AB">
            <w:pPr>
              <w:spacing w:after="0"/>
            </w:pPr>
            <w:r w:rsidRPr="0598B5AB">
              <w:rPr>
                <w:rFonts w:ascii="Calibri" w:eastAsia="Calibri" w:hAnsi="Calibri" w:cs="Calibri"/>
                <w:sz w:val="20"/>
                <w:szCs w:val="20"/>
              </w:rPr>
              <w:t>4.1.5.32</w:t>
            </w:r>
          </w:p>
        </w:tc>
        <w:tc>
          <w:tcPr>
            <w:tcW w:w="7155" w:type="dxa"/>
          </w:tcPr>
          <w:p w14:paraId="4205DBBD" w14:textId="70CD0143" w:rsidR="0598B5AB" w:rsidRDefault="0598B5AB" w:rsidP="0598B5AB">
            <w:pPr>
              <w:spacing w:after="0"/>
            </w:pPr>
            <w:r w:rsidRPr="0598B5AB">
              <w:rPr>
                <w:rFonts w:ascii="Calibri" w:eastAsia="Calibri" w:hAnsi="Calibri" w:cs="Calibri"/>
                <w:sz w:val="20"/>
                <w:szCs w:val="20"/>
              </w:rPr>
              <w:t>The ABT Back Office system shall be able to calculate correct fares on circular routes (bus), within the constraints specified by the IJPP scheme.</w:t>
            </w:r>
          </w:p>
        </w:tc>
      </w:tr>
      <w:tr w:rsidR="0598B5AB" w14:paraId="7EBEF450" w14:textId="77777777" w:rsidTr="05522306">
        <w:trPr>
          <w:trHeight w:val="300"/>
        </w:trPr>
        <w:tc>
          <w:tcPr>
            <w:tcW w:w="1380" w:type="dxa"/>
          </w:tcPr>
          <w:p w14:paraId="769E2321" w14:textId="691AA61B"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24CEBA3F" w14:textId="40AA7109" w:rsidR="0598B5AB" w:rsidRDefault="0598B5AB" w:rsidP="0598B5AB">
            <w:pPr>
              <w:spacing w:after="0"/>
            </w:pPr>
            <w:r w:rsidRPr="0598B5AB">
              <w:rPr>
                <w:rFonts w:ascii="Calibri" w:eastAsia="Calibri" w:hAnsi="Calibri" w:cs="Calibri"/>
                <w:sz w:val="20"/>
                <w:szCs w:val="20"/>
              </w:rPr>
              <w:t>4.1.5.33</w:t>
            </w:r>
          </w:p>
        </w:tc>
        <w:tc>
          <w:tcPr>
            <w:tcW w:w="7155" w:type="dxa"/>
          </w:tcPr>
          <w:p w14:paraId="0CEB5FB5" w14:textId="1CBF531A" w:rsidR="0598B5AB" w:rsidRDefault="0598B5AB" w:rsidP="0598B5AB">
            <w:pPr>
              <w:spacing w:after="0"/>
            </w:pPr>
            <w:r w:rsidRPr="0598B5AB">
              <w:rPr>
                <w:rFonts w:ascii="Calibri" w:eastAsia="Calibri" w:hAnsi="Calibri" w:cs="Calibri"/>
                <w:sz w:val="20"/>
                <w:szCs w:val="20"/>
              </w:rPr>
              <w:t>The ABT Back Office system shall be able to calculate correct fares when interlining (bus), within the constraints specified by the IJPP scheme.</w:t>
            </w:r>
          </w:p>
        </w:tc>
      </w:tr>
      <w:tr w:rsidR="0598B5AB" w14:paraId="3DE1C1EF" w14:textId="77777777" w:rsidTr="05522306">
        <w:trPr>
          <w:trHeight w:val="300"/>
        </w:trPr>
        <w:tc>
          <w:tcPr>
            <w:tcW w:w="1380" w:type="dxa"/>
          </w:tcPr>
          <w:p w14:paraId="604E6AA4" w14:textId="6009F5AA"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59DFC49F" w14:textId="4E8312B2" w:rsidR="0598B5AB" w:rsidRDefault="0598B5AB" w:rsidP="0598B5AB">
            <w:pPr>
              <w:spacing w:after="0"/>
            </w:pPr>
            <w:r w:rsidRPr="0598B5AB">
              <w:rPr>
                <w:rFonts w:ascii="Calibri" w:eastAsia="Calibri" w:hAnsi="Calibri" w:cs="Calibri"/>
                <w:sz w:val="20"/>
                <w:szCs w:val="20"/>
              </w:rPr>
              <w:t>4.1.5.34</w:t>
            </w:r>
          </w:p>
        </w:tc>
        <w:tc>
          <w:tcPr>
            <w:tcW w:w="7155" w:type="dxa"/>
          </w:tcPr>
          <w:p w14:paraId="590FACB0" w14:textId="6D69D885" w:rsidR="0598B5AB" w:rsidRDefault="0598B5AB" w:rsidP="0598B5AB">
            <w:pPr>
              <w:spacing w:after="0"/>
            </w:pPr>
            <w:r w:rsidRPr="0598B5AB">
              <w:rPr>
                <w:rFonts w:ascii="Calibri" w:eastAsia="Calibri" w:hAnsi="Calibri" w:cs="Calibri"/>
                <w:sz w:val="20"/>
                <w:szCs w:val="20"/>
              </w:rPr>
              <w:t>The ABT Back Office system shall be able to calculate correct fares when a bus acts as a back-up to other modes (i.e., train or boat) in case of break down. In this case, the ABT Back Office system should calculate the same as the initial mode would have calculated. The ABT Back Office system will be notified by the bus validator when a bridging service is in operation. The format of this message will be defined during the system design phase. Alternatively, an authorized operator should be able to configure the same in the ABT Back Office system.</w:t>
            </w:r>
          </w:p>
        </w:tc>
      </w:tr>
      <w:tr w:rsidR="0598B5AB" w14:paraId="1A6A4416" w14:textId="77777777" w:rsidTr="05522306">
        <w:trPr>
          <w:trHeight w:val="300"/>
        </w:trPr>
        <w:tc>
          <w:tcPr>
            <w:tcW w:w="1380" w:type="dxa"/>
          </w:tcPr>
          <w:p w14:paraId="2518CF9A" w14:textId="07203012"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66056EF4" w14:textId="77387653" w:rsidR="0598B5AB" w:rsidRDefault="0598B5AB" w:rsidP="0598B5AB">
            <w:pPr>
              <w:spacing w:after="0"/>
            </w:pPr>
            <w:r w:rsidRPr="0598B5AB">
              <w:rPr>
                <w:rFonts w:ascii="Calibri" w:eastAsia="Calibri" w:hAnsi="Calibri" w:cs="Calibri"/>
                <w:sz w:val="20"/>
                <w:szCs w:val="20"/>
              </w:rPr>
              <w:t>4.1.5.35</w:t>
            </w:r>
          </w:p>
        </w:tc>
        <w:tc>
          <w:tcPr>
            <w:tcW w:w="7155" w:type="dxa"/>
          </w:tcPr>
          <w:p w14:paraId="7703516C" w14:textId="7B4529CE" w:rsidR="0598B5AB" w:rsidRDefault="0598B5AB" w:rsidP="0598B5AB">
            <w:pPr>
              <w:spacing w:after="0"/>
            </w:pPr>
            <w:r w:rsidRPr="0598B5AB">
              <w:rPr>
                <w:rFonts w:ascii="Calibri" w:eastAsia="Calibri" w:hAnsi="Calibri" w:cs="Calibri"/>
                <w:sz w:val="20"/>
                <w:szCs w:val="20"/>
              </w:rPr>
              <w:t>The ABT Back Office system shall be able to calculate correct fares when a bus is set into flat fare mode. Note that this is an additional mechanism to turn on flat fare mode on top of the account-based fare calculation mechanism. The bus validator should inform the ABT Back Office system when the flat fare mode is activated. The format of this message will be defined during the system design phase. Alternatively, an authorized operator should be able to configure the same in the ABT Back Office system. This would allow PTA to react faster to ad- hoc requests to run buses in flat fare mode.</w:t>
            </w:r>
          </w:p>
        </w:tc>
      </w:tr>
      <w:tr w:rsidR="0598B5AB" w14:paraId="53CF9254" w14:textId="77777777" w:rsidTr="05522306">
        <w:trPr>
          <w:trHeight w:val="300"/>
        </w:trPr>
        <w:tc>
          <w:tcPr>
            <w:tcW w:w="1380" w:type="dxa"/>
          </w:tcPr>
          <w:p w14:paraId="4F6A2D00" w14:textId="6AE34856"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753AE090" w14:textId="2D5088FC" w:rsidR="0598B5AB" w:rsidRDefault="0598B5AB" w:rsidP="0598B5AB">
            <w:pPr>
              <w:spacing w:after="0"/>
            </w:pPr>
            <w:r w:rsidRPr="0598B5AB">
              <w:rPr>
                <w:rFonts w:ascii="Calibri" w:eastAsia="Calibri" w:hAnsi="Calibri" w:cs="Calibri"/>
                <w:sz w:val="20"/>
                <w:szCs w:val="20"/>
              </w:rPr>
              <w:t>4.1.5.36</w:t>
            </w:r>
          </w:p>
        </w:tc>
        <w:tc>
          <w:tcPr>
            <w:tcW w:w="7155" w:type="dxa"/>
          </w:tcPr>
          <w:p w14:paraId="56B16244" w14:textId="3933BFCC" w:rsidR="0598B5AB" w:rsidRDefault="0598B5AB" w:rsidP="0598B5AB">
            <w:pPr>
              <w:spacing w:after="0"/>
            </w:pPr>
            <w:r w:rsidRPr="0598B5AB">
              <w:rPr>
                <w:rFonts w:ascii="Calibri" w:eastAsia="Calibri" w:hAnsi="Calibri" w:cs="Calibri"/>
                <w:sz w:val="20"/>
                <w:szCs w:val="20"/>
              </w:rPr>
              <w:t>The ABT back-end system allows the relevant user (PTA) to link the discount entitlement to the customer's account or specified media. In doing so, they must also take into account the integrations with external services described in section 4.1.20.3 for special fares determined according to passenger status.</w:t>
            </w:r>
            <w:r>
              <w:br/>
            </w:r>
            <w:r w:rsidRPr="0598B5AB">
              <w:rPr>
                <w:rFonts w:ascii="Calibri" w:eastAsia="Calibri" w:hAnsi="Calibri" w:cs="Calibri"/>
                <w:sz w:val="20"/>
                <w:szCs w:val="20"/>
              </w:rPr>
              <w:t xml:space="preserve"> The discount may also be linked to a route or area and is not linked to the customer's account or media.</w:t>
            </w:r>
            <w:r>
              <w:br/>
            </w:r>
            <w:r w:rsidRPr="0598B5AB">
              <w:rPr>
                <w:rFonts w:ascii="Calibri" w:eastAsia="Calibri" w:hAnsi="Calibri" w:cs="Calibri"/>
                <w:sz w:val="20"/>
                <w:szCs w:val="20"/>
              </w:rPr>
              <w:t xml:space="preserve"> The benefit must include customer types such as senior citizens, children, persons with disabilities, citizens with social services permits, athletes, and students.</w:t>
            </w:r>
          </w:p>
        </w:tc>
      </w:tr>
      <w:tr w:rsidR="0598B5AB" w14:paraId="465CEF53" w14:textId="77777777" w:rsidTr="05522306">
        <w:trPr>
          <w:trHeight w:val="300"/>
        </w:trPr>
        <w:tc>
          <w:tcPr>
            <w:tcW w:w="1380" w:type="dxa"/>
          </w:tcPr>
          <w:p w14:paraId="5F0E6B0E" w14:textId="10288ACD" w:rsidR="0598B5AB" w:rsidRDefault="0598B5AB" w:rsidP="0598B5AB">
            <w:pPr>
              <w:spacing w:after="0"/>
            </w:pPr>
            <w:r w:rsidRPr="0598B5AB">
              <w:rPr>
                <w:rFonts w:ascii="Calibri" w:eastAsia="Calibri" w:hAnsi="Calibri" w:cs="Calibri"/>
                <w:sz w:val="20"/>
                <w:szCs w:val="20"/>
              </w:rPr>
              <w:t>Park &amp; Ride specific business rules</w:t>
            </w:r>
          </w:p>
        </w:tc>
        <w:tc>
          <w:tcPr>
            <w:tcW w:w="1031" w:type="dxa"/>
          </w:tcPr>
          <w:p w14:paraId="486D1B73" w14:textId="3BDCFE5D" w:rsidR="0598B5AB" w:rsidRDefault="0598B5AB" w:rsidP="0598B5AB">
            <w:pPr>
              <w:spacing w:after="0"/>
            </w:pPr>
            <w:r w:rsidRPr="0598B5AB">
              <w:rPr>
                <w:rFonts w:ascii="Calibri" w:eastAsia="Calibri" w:hAnsi="Calibri" w:cs="Calibri"/>
                <w:sz w:val="20"/>
                <w:szCs w:val="20"/>
              </w:rPr>
              <w:t>4.1.5.37</w:t>
            </w:r>
          </w:p>
        </w:tc>
        <w:tc>
          <w:tcPr>
            <w:tcW w:w="7155" w:type="dxa"/>
          </w:tcPr>
          <w:p w14:paraId="68F76F1E" w14:textId="6FF8BCF6" w:rsidR="0598B5AB" w:rsidRDefault="0598B5AB" w:rsidP="0598B5AB">
            <w:pPr>
              <w:spacing w:after="0"/>
            </w:pPr>
            <w:r w:rsidRPr="0598B5AB">
              <w:rPr>
                <w:rFonts w:ascii="Calibri" w:eastAsia="Calibri" w:hAnsi="Calibri" w:cs="Calibri"/>
                <w:sz w:val="20"/>
                <w:szCs w:val="20"/>
              </w:rPr>
              <w:t>Vehicle number plate recognition and usage of the data in implementing business rules is a requirement, and it shall be used to allow cars through with special registered accounts and carpark products (such as 6 months, 12 months passes and configuring drop off function) or alternative easy access systems for regular and corporate users of the car park in conjunction with the IJPP product access systems</w:t>
            </w:r>
          </w:p>
        </w:tc>
      </w:tr>
      <w:tr w:rsidR="0598B5AB" w14:paraId="684DDFC4" w14:textId="77777777" w:rsidTr="05522306">
        <w:trPr>
          <w:trHeight w:val="300"/>
        </w:trPr>
        <w:tc>
          <w:tcPr>
            <w:tcW w:w="1380" w:type="dxa"/>
          </w:tcPr>
          <w:p w14:paraId="6F3B4F90" w14:textId="474689D9" w:rsidR="0598B5AB" w:rsidRDefault="0598B5AB" w:rsidP="0598B5AB">
            <w:pPr>
              <w:spacing w:after="0"/>
            </w:pPr>
            <w:r w:rsidRPr="0598B5AB">
              <w:rPr>
                <w:rFonts w:ascii="Calibri" w:eastAsia="Calibri" w:hAnsi="Calibri" w:cs="Calibri"/>
                <w:sz w:val="20"/>
                <w:szCs w:val="20"/>
              </w:rPr>
              <w:t>Park &amp; Ride specific business rules</w:t>
            </w:r>
          </w:p>
        </w:tc>
        <w:tc>
          <w:tcPr>
            <w:tcW w:w="1031" w:type="dxa"/>
          </w:tcPr>
          <w:p w14:paraId="004F9E6B" w14:textId="085AA027" w:rsidR="0598B5AB" w:rsidRDefault="0598B5AB" w:rsidP="0598B5AB">
            <w:pPr>
              <w:spacing w:after="0"/>
            </w:pPr>
            <w:r w:rsidRPr="0598B5AB">
              <w:rPr>
                <w:rFonts w:ascii="Calibri" w:eastAsia="Calibri" w:hAnsi="Calibri" w:cs="Calibri"/>
                <w:sz w:val="20"/>
                <w:szCs w:val="20"/>
              </w:rPr>
              <w:t>4.1.5.38</w:t>
            </w:r>
          </w:p>
        </w:tc>
        <w:tc>
          <w:tcPr>
            <w:tcW w:w="7155" w:type="dxa"/>
          </w:tcPr>
          <w:p w14:paraId="0B21CCA4" w14:textId="1C162066" w:rsidR="0598B5AB" w:rsidRDefault="0598B5AB" w:rsidP="0598B5AB">
            <w:pPr>
              <w:spacing w:after="0"/>
            </w:pPr>
            <w:r w:rsidRPr="0598B5AB">
              <w:rPr>
                <w:rFonts w:ascii="Calibri" w:eastAsia="Calibri" w:hAnsi="Calibri" w:cs="Calibri"/>
                <w:sz w:val="20"/>
                <w:szCs w:val="20"/>
              </w:rPr>
              <w:t>The ABT Back Office system shall be configurable to set the car park as a free facility for all public transport users.</w:t>
            </w:r>
          </w:p>
        </w:tc>
      </w:tr>
      <w:tr w:rsidR="0598B5AB" w14:paraId="1DCBD9D2" w14:textId="77777777" w:rsidTr="05522306">
        <w:trPr>
          <w:trHeight w:val="300"/>
        </w:trPr>
        <w:tc>
          <w:tcPr>
            <w:tcW w:w="1380" w:type="dxa"/>
          </w:tcPr>
          <w:p w14:paraId="3BD16F65" w14:textId="75928539" w:rsidR="0598B5AB" w:rsidRDefault="0598B5AB" w:rsidP="0598B5AB">
            <w:pPr>
              <w:spacing w:after="0"/>
            </w:pPr>
            <w:r w:rsidRPr="0598B5AB">
              <w:rPr>
                <w:rFonts w:ascii="Calibri" w:eastAsia="Calibri" w:hAnsi="Calibri" w:cs="Calibri"/>
                <w:sz w:val="20"/>
                <w:szCs w:val="20"/>
              </w:rPr>
              <w:t>Park &amp; Ride specific business rules</w:t>
            </w:r>
          </w:p>
        </w:tc>
        <w:tc>
          <w:tcPr>
            <w:tcW w:w="1031" w:type="dxa"/>
          </w:tcPr>
          <w:p w14:paraId="2CB2B33C" w14:textId="1A13188A" w:rsidR="0598B5AB" w:rsidRDefault="0598B5AB" w:rsidP="0598B5AB">
            <w:pPr>
              <w:spacing w:after="0"/>
            </w:pPr>
            <w:r w:rsidRPr="0598B5AB">
              <w:rPr>
                <w:rFonts w:ascii="Calibri" w:eastAsia="Calibri" w:hAnsi="Calibri" w:cs="Calibri"/>
                <w:sz w:val="20"/>
                <w:szCs w:val="20"/>
              </w:rPr>
              <w:t>4.1.5.39</w:t>
            </w:r>
          </w:p>
        </w:tc>
        <w:tc>
          <w:tcPr>
            <w:tcW w:w="7155" w:type="dxa"/>
          </w:tcPr>
          <w:p w14:paraId="577FADA6" w14:textId="512D43CF" w:rsidR="0598B5AB" w:rsidRDefault="0598B5AB" w:rsidP="0598B5AB">
            <w:pPr>
              <w:spacing w:after="0"/>
            </w:pPr>
            <w:r w:rsidRPr="0598B5AB">
              <w:rPr>
                <w:rFonts w:ascii="Calibri" w:eastAsia="Calibri" w:hAnsi="Calibri" w:cs="Calibri"/>
                <w:sz w:val="20"/>
                <w:szCs w:val="20"/>
              </w:rPr>
              <w:t>The ABT Back Office system shall support car park products as per IJPP Park &amp; Ride business rules including Daily pass, monthly, 6 months pass and Annual pass.</w:t>
            </w:r>
          </w:p>
        </w:tc>
      </w:tr>
      <w:tr w:rsidR="0598B5AB" w14:paraId="16F8FE81" w14:textId="77777777" w:rsidTr="05522306">
        <w:trPr>
          <w:trHeight w:val="300"/>
        </w:trPr>
        <w:tc>
          <w:tcPr>
            <w:tcW w:w="1380" w:type="dxa"/>
          </w:tcPr>
          <w:p w14:paraId="2BFEB5AE" w14:textId="7D8A6E1A" w:rsidR="0598B5AB" w:rsidRDefault="0598B5AB" w:rsidP="0598B5AB">
            <w:pPr>
              <w:spacing w:after="0"/>
            </w:pPr>
            <w:r w:rsidRPr="0598B5AB">
              <w:rPr>
                <w:rFonts w:ascii="Calibri" w:eastAsia="Calibri" w:hAnsi="Calibri" w:cs="Calibri"/>
                <w:sz w:val="20"/>
                <w:szCs w:val="20"/>
              </w:rPr>
              <w:t>Park &amp; Ride specific business rules</w:t>
            </w:r>
          </w:p>
        </w:tc>
        <w:tc>
          <w:tcPr>
            <w:tcW w:w="1031" w:type="dxa"/>
          </w:tcPr>
          <w:p w14:paraId="2926CAEF" w14:textId="302D617A" w:rsidR="0598B5AB" w:rsidRDefault="0598B5AB" w:rsidP="0598B5AB">
            <w:pPr>
              <w:spacing w:after="0"/>
            </w:pPr>
            <w:r w:rsidRPr="0598B5AB">
              <w:rPr>
                <w:rFonts w:ascii="Calibri" w:eastAsia="Calibri" w:hAnsi="Calibri" w:cs="Calibri"/>
                <w:sz w:val="20"/>
                <w:szCs w:val="20"/>
              </w:rPr>
              <w:t>4.1.5.40</w:t>
            </w:r>
          </w:p>
        </w:tc>
        <w:tc>
          <w:tcPr>
            <w:tcW w:w="7155" w:type="dxa"/>
          </w:tcPr>
          <w:p w14:paraId="1803D9EC" w14:textId="1BB1C9F3" w:rsidR="0598B5AB" w:rsidRDefault="0598B5AB" w:rsidP="0598B5AB">
            <w:pPr>
              <w:spacing w:after="0"/>
            </w:pPr>
            <w:r w:rsidRPr="0598B5AB">
              <w:rPr>
                <w:rFonts w:ascii="Calibri" w:eastAsia="Calibri" w:hAnsi="Calibri" w:cs="Calibri"/>
                <w:sz w:val="20"/>
                <w:szCs w:val="20"/>
              </w:rPr>
              <w:t>Specific Park &amp; Ride parameters shall be configurable, including (but not limited to):</w:t>
            </w:r>
            <w:r>
              <w:br/>
            </w:r>
            <w:r w:rsidRPr="0598B5AB">
              <w:rPr>
                <w:rFonts w:ascii="Calibri" w:eastAsia="Calibri" w:hAnsi="Calibri" w:cs="Calibri"/>
                <w:sz w:val="20"/>
                <w:szCs w:val="20"/>
              </w:rPr>
              <w:t xml:space="preserve"> •     Number of validity days</w:t>
            </w:r>
            <w:r>
              <w:br/>
            </w:r>
            <w:r w:rsidRPr="0598B5AB">
              <w:rPr>
                <w:rFonts w:ascii="Calibri" w:eastAsia="Calibri" w:hAnsi="Calibri" w:cs="Calibri"/>
                <w:sz w:val="20"/>
                <w:szCs w:val="20"/>
              </w:rPr>
              <w:t xml:space="preserve"> •     Time period for the day (1-24)</w:t>
            </w:r>
            <w:r>
              <w:br/>
            </w:r>
            <w:r w:rsidRPr="0598B5AB">
              <w:rPr>
                <w:rFonts w:ascii="Calibri" w:eastAsia="Calibri" w:hAnsi="Calibri" w:cs="Calibri"/>
                <w:sz w:val="20"/>
                <w:szCs w:val="20"/>
              </w:rPr>
              <w:t xml:space="preserve"> •     Price for each number of days</w:t>
            </w:r>
            <w:r>
              <w:br/>
            </w:r>
            <w:r w:rsidRPr="0598B5AB">
              <w:rPr>
                <w:rFonts w:ascii="Calibri" w:eastAsia="Calibri" w:hAnsi="Calibri" w:cs="Calibri"/>
                <w:sz w:val="20"/>
                <w:szCs w:val="20"/>
              </w:rPr>
              <w:t xml:space="preserve"> •     Validity car park location</w:t>
            </w:r>
          </w:p>
        </w:tc>
      </w:tr>
      <w:tr w:rsidR="0598B5AB" w14:paraId="6A4094F8" w14:textId="77777777" w:rsidTr="05522306">
        <w:trPr>
          <w:trHeight w:val="300"/>
        </w:trPr>
        <w:tc>
          <w:tcPr>
            <w:tcW w:w="1380" w:type="dxa"/>
          </w:tcPr>
          <w:p w14:paraId="167CBE64" w14:textId="6EDD37D3" w:rsidR="0598B5AB" w:rsidRDefault="0598B5AB" w:rsidP="0598B5AB">
            <w:pPr>
              <w:spacing w:after="0"/>
            </w:pPr>
            <w:r w:rsidRPr="0598B5AB">
              <w:rPr>
                <w:rFonts w:ascii="Calibri" w:eastAsia="Calibri" w:hAnsi="Calibri" w:cs="Calibri"/>
                <w:sz w:val="20"/>
                <w:szCs w:val="20"/>
              </w:rPr>
              <w:t>Park &amp; Ride specific business rules</w:t>
            </w:r>
          </w:p>
        </w:tc>
        <w:tc>
          <w:tcPr>
            <w:tcW w:w="1031" w:type="dxa"/>
          </w:tcPr>
          <w:p w14:paraId="642A448E" w14:textId="11755BA2" w:rsidR="0598B5AB" w:rsidRDefault="0598B5AB" w:rsidP="0598B5AB">
            <w:pPr>
              <w:spacing w:after="0"/>
            </w:pPr>
            <w:r w:rsidRPr="0598B5AB">
              <w:rPr>
                <w:rFonts w:ascii="Calibri" w:eastAsia="Calibri" w:hAnsi="Calibri" w:cs="Calibri"/>
                <w:sz w:val="20"/>
                <w:szCs w:val="20"/>
              </w:rPr>
              <w:t>4.1.5.41</w:t>
            </w:r>
          </w:p>
        </w:tc>
        <w:tc>
          <w:tcPr>
            <w:tcW w:w="7155" w:type="dxa"/>
          </w:tcPr>
          <w:p w14:paraId="3EB6DD38" w14:textId="18E334D1" w:rsidR="0598B5AB" w:rsidRDefault="0598B5AB" w:rsidP="0598B5AB">
            <w:pPr>
              <w:spacing w:after="0"/>
            </w:pPr>
            <w:r w:rsidRPr="0598B5AB">
              <w:rPr>
                <w:rFonts w:ascii="Calibri" w:eastAsia="Calibri" w:hAnsi="Calibri" w:cs="Calibri"/>
                <w:sz w:val="20"/>
                <w:szCs w:val="20"/>
              </w:rPr>
              <w:t xml:space="preserve">The ABT Back Office system shall be flexible to support envisioned product portfolio described in appendix of this </w:t>
            </w:r>
            <w:r w:rsidR="00216FF0">
              <w:rPr>
                <w:rFonts w:ascii="Calibri" w:eastAsia="Calibri" w:hAnsi="Calibri" w:cs="Calibri"/>
                <w:sz w:val="20"/>
                <w:szCs w:val="20"/>
              </w:rPr>
              <w:t>document</w:t>
            </w:r>
            <w:r w:rsidRPr="0598B5AB">
              <w:rPr>
                <w:rFonts w:ascii="Calibri" w:eastAsia="Calibri" w:hAnsi="Calibri" w:cs="Calibri"/>
                <w:sz w:val="20"/>
                <w:szCs w:val="20"/>
              </w:rPr>
              <w:t>. The ABT Back Office system shall support transport, mixed mobility and non-transport products:</w:t>
            </w:r>
            <w:r>
              <w:br/>
            </w:r>
            <w:r w:rsidRPr="0598B5AB">
              <w:rPr>
                <w:rFonts w:ascii="Calibri" w:eastAsia="Calibri" w:hAnsi="Calibri" w:cs="Calibri"/>
                <w:sz w:val="20"/>
                <w:szCs w:val="20"/>
              </w:rPr>
              <w:t xml:space="preserve"> •     Public transport products:</w:t>
            </w:r>
            <w:r>
              <w:br/>
            </w:r>
            <w:r w:rsidRPr="0598B5AB">
              <w:rPr>
                <w:rFonts w:ascii="Calibri" w:eastAsia="Calibri" w:hAnsi="Calibri" w:cs="Calibri"/>
                <w:sz w:val="20"/>
                <w:szCs w:val="20"/>
              </w:rPr>
              <w:t xml:space="preserve"> •     Pay-as-you-go (PAYG): Payment for all public transport modes in Slovenia as commuters tap in and out on the validation devices, using the ABT account.</w:t>
            </w:r>
            <w:r>
              <w:br/>
            </w:r>
            <w:r w:rsidRPr="0598B5AB">
              <w:rPr>
                <w:rFonts w:ascii="Calibri" w:eastAsia="Calibri" w:hAnsi="Calibri" w:cs="Calibri"/>
                <w:sz w:val="20"/>
                <w:szCs w:val="20"/>
              </w:rPr>
              <w:t xml:space="preserve"> •     Travel passes: Can be pre-purchased or automatically loaded on customer account to provide unlimited travel for stipulated time periods.</w:t>
            </w:r>
            <w:r>
              <w:br/>
            </w:r>
            <w:r w:rsidRPr="0598B5AB">
              <w:rPr>
                <w:rFonts w:ascii="Calibri" w:eastAsia="Calibri" w:hAnsi="Calibri" w:cs="Calibri"/>
                <w:sz w:val="20"/>
                <w:szCs w:val="20"/>
              </w:rPr>
              <w:t xml:space="preserve"> •     Concessions: Can be loaded on customer account such as children, students, senior citizens, sportists or disabled upon meeting eligibility criteria.</w:t>
            </w:r>
            <w:r>
              <w:br/>
            </w:r>
            <w:r w:rsidRPr="0598B5AB">
              <w:rPr>
                <w:rFonts w:ascii="Calibri" w:eastAsia="Calibri" w:hAnsi="Calibri" w:cs="Calibri"/>
                <w:sz w:val="20"/>
                <w:szCs w:val="20"/>
              </w:rPr>
              <w:t xml:space="preserve"> •     Park and Ride Scheme: Parking lots near public transport connections that allow commuters to station their private vehicles and transfer to a bus, rail, cable car or boat for remainder of public transport journey.</w:t>
            </w:r>
            <w:r>
              <w:br/>
            </w:r>
            <w:r w:rsidRPr="0598B5AB">
              <w:rPr>
                <w:rFonts w:ascii="Calibri" w:eastAsia="Calibri" w:hAnsi="Calibri" w:cs="Calibri"/>
                <w:sz w:val="20"/>
                <w:szCs w:val="20"/>
              </w:rPr>
              <w:t xml:space="preserve"> •     Mixed mobility products:</w:t>
            </w:r>
            <w:r>
              <w:br/>
            </w:r>
            <w:r w:rsidRPr="0598B5AB">
              <w:rPr>
                <w:rFonts w:ascii="Calibri" w:eastAsia="Calibri" w:hAnsi="Calibri" w:cs="Calibri"/>
                <w:sz w:val="20"/>
                <w:szCs w:val="20"/>
              </w:rPr>
              <w:t xml:space="preserve">        o   Mobility as a Service (MaaS): The integration of various forms of transport services into a single mobility service accessible on demand for first and last mile delivery along with public transport.</w:t>
            </w:r>
            <w:r>
              <w:br/>
            </w:r>
            <w:r w:rsidRPr="0598B5AB">
              <w:rPr>
                <w:rFonts w:ascii="Calibri" w:eastAsia="Calibri" w:hAnsi="Calibri" w:cs="Calibri"/>
                <w:sz w:val="20"/>
                <w:szCs w:val="20"/>
              </w:rPr>
              <w:t xml:space="preserve">        o   Loyalty and Reward Services: IJPP might introduce the loyalty program that rewards IJPP customers to earn points which can be used as payment for public transport fares.</w:t>
            </w:r>
            <w:r>
              <w:br/>
            </w:r>
            <w:r w:rsidRPr="0598B5AB">
              <w:rPr>
                <w:rFonts w:ascii="Calibri" w:eastAsia="Calibri" w:hAnsi="Calibri" w:cs="Calibri"/>
                <w:sz w:val="20"/>
                <w:szCs w:val="20"/>
              </w:rPr>
              <w:t xml:space="preserve">        o   Combination tickets: Access discounts and promotions together with fare products of up to 40% for tickets to famous attractions or tourist sites in Slovenia</w:t>
            </w:r>
          </w:p>
        </w:tc>
      </w:tr>
    </w:tbl>
    <w:p w14:paraId="4276CB93" w14:textId="642FFAB6" w:rsidR="006807CA" w:rsidRPr="00AA0AFC" w:rsidRDefault="006807CA" w:rsidP="0598B5AB"/>
    <w:p w14:paraId="512775FD" w14:textId="0C76EF1E" w:rsidR="006E78FB" w:rsidRPr="00AA0AFC" w:rsidRDefault="00AF6E17" w:rsidP="00871334">
      <w:pPr>
        <w:pStyle w:val="Heading3"/>
      </w:pPr>
      <w:bookmarkStart w:id="51" w:name="_Toc341662033"/>
      <w:r>
        <w:t>Revenue Apportionment</w:t>
      </w:r>
      <w:bookmarkEnd w:id="51"/>
    </w:p>
    <w:p w14:paraId="3C344D59" w14:textId="37A129F5" w:rsidR="00C157D7" w:rsidRPr="00AA0AFC" w:rsidRDefault="00C157D7" w:rsidP="00C157D7">
      <w:pPr>
        <w:jc w:val="both"/>
      </w:pPr>
      <w:r w:rsidRPr="00AA0AFC">
        <w:t xml:space="preserve">The vendors shall comply with the Revenue Apportionment </w:t>
      </w:r>
      <w:r w:rsidR="008458FC" w:rsidRPr="00AA0AFC">
        <w:t>requirements in</w:t>
      </w:r>
      <w:r w:rsidRPr="00AA0AFC">
        <w:t xml:space="preserve"> the Functional Requirements section and all other relevant subsections of </w:t>
      </w:r>
      <w:r w:rsidR="004640DC" w:rsidRPr="004640DC">
        <w:t xml:space="preserve">this </w:t>
      </w:r>
      <w:r w:rsidR="004640DC">
        <w:t>document</w:t>
      </w:r>
      <w:r w:rsidRPr="00AA0AFC">
        <w:t xml:space="preserve">. Part of this segment </w:t>
      </w:r>
      <w:r w:rsidR="003745A6" w:rsidRPr="00AA0AFC">
        <w:t>is</w:t>
      </w:r>
      <w:r w:rsidRPr="00AA0AFC">
        <w:t>:</w:t>
      </w:r>
    </w:p>
    <w:p w14:paraId="3D881A69" w14:textId="10F8E750" w:rsidR="00C157D7" w:rsidRPr="00AA0AFC" w:rsidRDefault="00C157D7" w:rsidP="00AF3416">
      <w:pPr>
        <w:pStyle w:val="ListParagraph"/>
        <w:numPr>
          <w:ilvl w:val="0"/>
          <w:numId w:val="16"/>
        </w:numPr>
      </w:pPr>
      <w:r w:rsidRPr="00AA0AFC">
        <w:t xml:space="preserve">Internal </w:t>
      </w:r>
      <w:r w:rsidR="003745A6" w:rsidRPr="00AA0AFC">
        <w:t>interface</w:t>
      </w:r>
      <w:r w:rsidRPr="00AA0AFC">
        <w:t xml:space="preserve"> apportionment</w:t>
      </w:r>
    </w:p>
    <w:p w14:paraId="1BCF18C9" w14:textId="0C06B0BF" w:rsidR="00C157D7" w:rsidRPr="00AA0AFC" w:rsidRDefault="00C157D7" w:rsidP="00AF3416">
      <w:pPr>
        <w:pStyle w:val="ListParagraph"/>
        <w:numPr>
          <w:ilvl w:val="0"/>
          <w:numId w:val="16"/>
        </w:numPr>
      </w:pPr>
      <w:r w:rsidRPr="00AA0AFC">
        <w:t xml:space="preserve">External </w:t>
      </w:r>
      <w:r w:rsidR="003745A6" w:rsidRPr="00AA0AFC">
        <w:t>interface</w:t>
      </w:r>
      <w:r w:rsidRPr="00AA0AFC">
        <w:t xml:space="preserve"> apportionment</w:t>
      </w:r>
    </w:p>
    <w:p w14:paraId="48584C0E" w14:textId="4FFF6241" w:rsidR="00C157D7" w:rsidRPr="00AA0AFC" w:rsidRDefault="00AE3214" w:rsidP="00AF3416">
      <w:pPr>
        <w:pStyle w:val="ListParagraph"/>
        <w:numPr>
          <w:ilvl w:val="0"/>
          <w:numId w:val="16"/>
        </w:numPr>
      </w:pPr>
      <w:r>
        <w:t>Clearing</w:t>
      </w:r>
      <w:r w:rsidR="003745A6">
        <w:t>,</w:t>
      </w:r>
      <w:r>
        <w:t xml:space="preserve"> and Settlement</w:t>
      </w:r>
      <w:r w:rsidR="003745A6">
        <w:t>,</w:t>
      </w:r>
      <w:r>
        <w:t xml:space="preserve"> and Reconciliation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72"/>
        <w:gridCol w:w="7201"/>
      </w:tblGrid>
      <w:tr w:rsidR="0598B5AB" w14:paraId="279F2C5F" w14:textId="77777777" w:rsidTr="05522306">
        <w:trPr>
          <w:trHeight w:val="356"/>
        </w:trPr>
        <w:tc>
          <w:tcPr>
            <w:tcW w:w="1380" w:type="dxa"/>
            <w:shd w:val="clear" w:color="auto" w:fill="D9E2F3" w:themeFill="accent1" w:themeFillTint="33"/>
          </w:tcPr>
          <w:p w14:paraId="637C58B9" w14:textId="4ACC5F67"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0636B221"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3074DF13"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0D516DB2"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27974D8C" w14:textId="77777777" w:rsidTr="05522306">
        <w:trPr>
          <w:trHeight w:val="300"/>
        </w:trPr>
        <w:tc>
          <w:tcPr>
            <w:tcW w:w="1380" w:type="dxa"/>
          </w:tcPr>
          <w:p w14:paraId="25ED36F9" w14:textId="72BB2B4C" w:rsidR="0598B5AB" w:rsidRDefault="0598B5AB" w:rsidP="0598B5AB">
            <w:pPr>
              <w:spacing w:after="0"/>
            </w:pPr>
            <w:r w:rsidRPr="0598B5AB">
              <w:rPr>
                <w:rFonts w:ascii="Calibri" w:eastAsia="Calibri" w:hAnsi="Calibri" w:cs="Calibri"/>
                <w:sz w:val="20"/>
                <w:szCs w:val="20"/>
              </w:rPr>
              <w:t>Internal interfaces apportionment</w:t>
            </w:r>
          </w:p>
        </w:tc>
        <w:tc>
          <w:tcPr>
            <w:tcW w:w="1031" w:type="dxa"/>
          </w:tcPr>
          <w:p w14:paraId="35AD8BC6" w14:textId="142136B0" w:rsidR="0598B5AB" w:rsidRDefault="0598B5AB" w:rsidP="0598B5AB">
            <w:pPr>
              <w:spacing w:after="0"/>
            </w:pPr>
            <w:r w:rsidRPr="0598B5AB">
              <w:rPr>
                <w:rFonts w:ascii="Calibri" w:eastAsia="Calibri" w:hAnsi="Calibri" w:cs="Calibri"/>
                <w:sz w:val="20"/>
                <w:szCs w:val="20"/>
              </w:rPr>
              <w:t>4.1.6.1</w:t>
            </w:r>
          </w:p>
        </w:tc>
        <w:tc>
          <w:tcPr>
            <w:tcW w:w="7155" w:type="dxa"/>
          </w:tcPr>
          <w:p w14:paraId="03CDA7C3" w14:textId="2B95099B" w:rsidR="0598B5AB" w:rsidRDefault="0598B5AB" w:rsidP="0598B5AB">
            <w:pPr>
              <w:spacing w:after="0"/>
            </w:pPr>
            <w:r w:rsidRPr="0598B5AB">
              <w:rPr>
                <w:rFonts w:ascii="Calibri" w:eastAsia="Calibri" w:hAnsi="Calibri" w:cs="Calibri"/>
                <w:sz w:val="20"/>
                <w:szCs w:val="20"/>
              </w:rPr>
              <w:t>The ABT Back Office system shall apportion revenue pertaining to single or multiple entities within Contracing Authority.</w:t>
            </w:r>
          </w:p>
        </w:tc>
      </w:tr>
      <w:tr w:rsidR="0598B5AB" w14:paraId="6550964B" w14:textId="77777777" w:rsidTr="05522306">
        <w:trPr>
          <w:trHeight w:val="300"/>
        </w:trPr>
        <w:tc>
          <w:tcPr>
            <w:tcW w:w="1380" w:type="dxa"/>
          </w:tcPr>
          <w:p w14:paraId="3F58D535" w14:textId="3F025598" w:rsidR="0598B5AB" w:rsidRDefault="0598B5AB" w:rsidP="0598B5AB">
            <w:pPr>
              <w:spacing w:after="0"/>
            </w:pPr>
            <w:r w:rsidRPr="0598B5AB">
              <w:rPr>
                <w:rFonts w:ascii="Calibri" w:eastAsia="Calibri" w:hAnsi="Calibri" w:cs="Calibri"/>
                <w:sz w:val="20"/>
                <w:szCs w:val="20"/>
              </w:rPr>
              <w:t>Internal interfaces apportionment</w:t>
            </w:r>
          </w:p>
        </w:tc>
        <w:tc>
          <w:tcPr>
            <w:tcW w:w="1031" w:type="dxa"/>
          </w:tcPr>
          <w:p w14:paraId="19A02FCD" w14:textId="1B38E010" w:rsidR="0598B5AB" w:rsidRDefault="0598B5AB" w:rsidP="0598B5AB">
            <w:pPr>
              <w:spacing w:after="0"/>
            </w:pPr>
            <w:r w:rsidRPr="0598B5AB">
              <w:rPr>
                <w:rFonts w:ascii="Calibri" w:eastAsia="Calibri" w:hAnsi="Calibri" w:cs="Calibri"/>
                <w:sz w:val="20"/>
                <w:szCs w:val="20"/>
              </w:rPr>
              <w:t>4.1.6.2</w:t>
            </w:r>
          </w:p>
        </w:tc>
        <w:tc>
          <w:tcPr>
            <w:tcW w:w="7155" w:type="dxa"/>
          </w:tcPr>
          <w:p w14:paraId="7648C333" w14:textId="4EC7FE15" w:rsidR="0598B5AB" w:rsidRDefault="0598B5AB" w:rsidP="0598B5AB">
            <w:pPr>
              <w:spacing w:after="0"/>
            </w:pPr>
            <w:r w:rsidRPr="0598B5AB">
              <w:rPr>
                <w:rFonts w:ascii="Calibri" w:eastAsia="Calibri" w:hAnsi="Calibri" w:cs="Calibri"/>
                <w:sz w:val="20"/>
                <w:szCs w:val="20"/>
              </w:rPr>
              <w:t>The ABT Back Office system shall support revenue apportionment for journeys made or products identified to the operator on which those journeys were made or owner of the product. It shall support operator-specific products (e.g., city, intercity, railway, car-sharing...).</w:t>
            </w:r>
          </w:p>
        </w:tc>
      </w:tr>
      <w:tr w:rsidR="0598B5AB" w14:paraId="60A1BD57" w14:textId="77777777" w:rsidTr="05522306">
        <w:trPr>
          <w:trHeight w:val="300"/>
        </w:trPr>
        <w:tc>
          <w:tcPr>
            <w:tcW w:w="1380" w:type="dxa"/>
          </w:tcPr>
          <w:p w14:paraId="4D36FAFE" w14:textId="72DA4C89" w:rsidR="0598B5AB" w:rsidRDefault="0598B5AB" w:rsidP="0598B5AB">
            <w:pPr>
              <w:spacing w:after="0"/>
            </w:pPr>
            <w:r w:rsidRPr="0598B5AB">
              <w:rPr>
                <w:rFonts w:ascii="Calibri" w:eastAsia="Calibri" w:hAnsi="Calibri" w:cs="Calibri"/>
                <w:sz w:val="20"/>
                <w:szCs w:val="20"/>
              </w:rPr>
              <w:t>Internal interfaces apportionment</w:t>
            </w:r>
          </w:p>
        </w:tc>
        <w:tc>
          <w:tcPr>
            <w:tcW w:w="1031" w:type="dxa"/>
          </w:tcPr>
          <w:p w14:paraId="1EEA2759" w14:textId="53DC6D6F" w:rsidR="0598B5AB" w:rsidRDefault="0598B5AB" w:rsidP="0598B5AB">
            <w:pPr>
              <w:spacing w:after="0"/>
            </w:pPr>
            <w:r w:rsidRPr="0598B5AB">
              <w:rPr>
                <w:rFonts w:ascii="Calibri" w:eastAsia="Calibri" w:hAnsi="Calibri" w:cs="Calibri"/>
                <w:sz w:val="20"/>
                <w:szCs w:val="20"/>
              </w:rPr>
              <w:t>4.1.6.3</w:t>
            </w:r>
          </w:p>
        </w:tc>
        <w:tc>
          <w:tcPr>
            <w:tcW w:w="7155" w:type="dxa"/>
          </w:tcPr>
          <w:p w14:paraId="0EBC8497" w14:textId="6F73A3DB" w:rsidR="0598B5AB" w:rsidRDefault="0598B5AB" w:rsidP="0598B5AB">
            <w:pPr>
              <w:spacing w:after="0"/>
            </w:pPr>
            <w:r w:rsidRPr="0598B5AB">
              <w:rPr>
                <w:rFonts w:ascii="Calibri" w:eastAsia="Calibri" w:hAnsi="Calibri" w:cs="Calibri"/>
                <w:sz w:val="20"/>
                <w:szCs w:val="20"/>
              </w:rPr>
              <w:t>The ABT Back Office system shall support revenue apportionment of revenue pertaining to multi-operator and/or multi-modal products or caps hit to the operators based on rules agreed with the product owner.</w:t>
            </w:r>
          </w:p>
        </w:tc>
      </w:tr>
      <w:tr w:rsidR="0598B5AB" w14:paraId="191D828D" w14:textId="77777777" w:rsidTr="05522306">
        <w:trPr>
          <w:trHeight w:val="300"/>
        </w:trPr>
        <w:tc>
          <w:tcPr>
            <w:tcW w:w="1380" w:type="dxa"/>
          </w:tcPr>
          <w:p w14:paraId="63A855A9" w14:textId="60901ED9" w:rsidR="0598B5AB" w:rsidRDefault="0598B5AB" w:rsidP="0598B5AB">
            <w:pPr>
              <w:spacing w:after="0"/>
            </w:pPr>
            <w:r w:rsidRPr="0598B5AB">
              <w:rPr>
                <w:rFonts w:ascii="Calibri" w:eastAsia="Calibri" w:hAnsi="Calibri" w:cs="Calibri"/>
                <w:sz w:val="20"/>
                <w:szCs w:val="20"/>
              </w:rPr>
              <w:t>Internal interfaces apportionment</w:t>
            </w:r>
          </w:p>
        </w:tc>
        <w:tc>
          <w:tcPr>
            <w:tcW w:w="1031" w:type="dxa"/>
          </w:tcPr>
          <w:p w14:paraId="5C65C621" w14:textId="7C78B8DF" w:rsidR="0598B5AB" w:rsidRDefault="0598B5AB" w:rsidP="0598B5AB">
            <w:pPr>
              <w:spacing w:after="0"/>
            </w:pPr>
            <w:r w:rsidRPr="0598B5AB">
              <w:rPr>
                <w:rFonts w:ascii="Calibri" w:eastAsia="Calibri" w:hAnsi="Calibri" w:cs="Calibri"/>
                <w:sz w:val="20"/>
                <w:szCs w:val="20"/>
              </w:rPr>
              <w:t>4.1.6.4</w:t>
            </w:r>
          </w:p>
        </w:tc>
        <w:tc>
          <w:tcPr>
            <w:tcW w:w="7155" w:type="dxa"/>
          </w:tcPr>
          <w:p w14:paraId="25B839F6" w14:textId="0346349A" w:rsidR="0598B5AB" w:rsidRDefault="0598B5AB" w:rsidP="0598B5AB">
            <w:pPr>
              <w:spacing w:after="0"/>
            </w:pPr>
            <w:r w:rsidRPr="0598B5AB">
              <w:rPr>
                <w:rFonts w:ascii="Calibri" w:eastAsia="Calibri" w:hAnsi="Calibri" w:cs="Calibri"/>
                <w:sz w:val="20"/>
                <w:szCs w:val="20"/>
              </w:rPr>
              <w:t>Apportionment rules shall be configurable.</w:t>
            </w:r>
          </w:p>
        </w:tc>
      </w:tr>
      <w:tr w:rsidR="0598B5AB" w14:paraId="5C263FA5" w14:textId="77777777" w:rsidTr="05522306">
        <w:trPr>
          <w:trHeight w:val="300"/>
        </w:trPr>
        <w:tc>
          <w:tcPr>
            <w:tcW w:w="1380" w:type="dxa"/>
          </w:tcPr>
          <w:p w14:paraId="6D051410" w14:textId="60457D30" w:rsidR="0598B5AB" w:rsidRDefault="0598B5AB" w:rsidP="0598B5AB">
            <w:pPr>
              <w:spacing w:after="0"/>
            </w:pPr>
            <w:r w:rsidRPr="0598B5AB">
              <w:rPr>
                <w:rFonts w:ascii="Calibri" w:eastAsia="Calibri" w:hAnsi="Calibri" w:cs="Calibri"/>
                <w:sz w:val="20"/>
                <w:szCs w:val="20"/>
              </w:rPr>
              <w:t>External interfaces apportionment</w:t>
            </w:r>
          </w:p>
        </w:tc>
        <w:tc>
          <w:tcPr>
            <w:tcW w:w="1031" w:type="dxa"/>
          </w:tcPr>
          <w:p w14:paraId="41EE9B43" w14:textId="1B45618E" w:rsidR="0598B5AB" w:rsidRDefault="0598B5AB" w:rsidP="0598B5AB">
            <w:pPr>
              <w:spacing w:after="0"/>
            </w:pPr>
            <w:r w:rsidRPr="0598B5AB">
              <w:rPr>
                <w:rFonts w:ascii="Calibri" w:eastAsia="Calibri" w:hAnsi="Calibri" w:cs="Calibri"/>
                <w:sz w:val="20"/>
                <w:szCs w:val="20"/>
              </w:rPr>
              <w:t>4.1.6.5</w:t>
            </w:r>
          </w:p>
        </w:tc>
        <w:tc>
          <w:tcPr>
            <w:tcW w:w="7155" w:type="dxa"/>
          </w:tcPr>
          <w:p w14:paraId="45EF180E" w14:textId="3F091AE2" w:rsidR="0598B5AB" w:rsidRDefault="0598B5AB" w:rsidP="0598B5AB">
            <w:pPr>
              <w:spacing w:after="0"/>
            </w:pPr>
            <w:r w:rsidRPr="0598B5AB">
              <w:rPr>
                <w:rFonts w:ascii="Calibri" w:eastAsia="Calibri" w:hAnsi="Calibri" w:cs="Calibri"/>
                <w:sz w:val="20"/>
                <w:szCs w:val="20"/>
              </w:rPr>
              <w:t>The ABT Back Office system shall apportion revenue pertaining to 3rd party systems and service providers including transit and non-transit providers.</w:t>
            </w:r>
          </w:p>
        </w:tc>
      </w:tr>
      <w:tr w:rsidR="0598B5AB" w14:paraId="7D683A21" w14:textId="77777777" w:rsidTr="05522306">
        <w:trPr>
          <w:trHeight w:val="300"/>
        </w:trPr>
        <w:tc>
          <w:tcPr>
            <w:tcW w:w="1380" w:type="dxa"/>
          </w:tcPr>
          <w:p w14:paraId="3DB55B16" w14:textId="69EB1316" w:rsidR="0598B5AB" w:rsidRDefault="0598B5AB" w:rsidP="0598B5AB">
            <w:pPr>
              <w:spacing w:after="0"/>
            </w:pPr>
            <w:r w:rsidRPr="0598B5AB">
              <w:rPr>
                <w:rFonts w:ascii="Calibri" w:eastAsia="Calibri" w:hAnsi="Calibri" w:cs="Calibri"/>
                <w:sz w:val="20"/>
                <w:szCs w:val="20"/>
              </w:rPr>
              <w:t>External interfaces apportionment</w:t>
            </w:r>
          </w:p>
        </w:tc>
        <w:tc>
          <w:tcPr>
            <w:tcW w:w="1031" w:type="dxa"/>
          </w:tcPr>
          <w:p w14:paraId="1E769724" w14:textId="2DCBCF3C" w:rsidR="0598B5AB" w:rsidRDefault="0598B5AB" w:rsidP="0598B5AB">
            <w:pPr>
              <w:spacing w:after="0"/>
            </w:pPr>
            <w:r w:rsidRPr="0598B5AB">
              <w:rPr>
                <w:rFonts w:ascii="Calibri" w:eastAsia="Calibri" w:hAnsi="Calibri" w:cs="Calibri"/>
                <w:sz w:val="20"/>
                <w:szCs w:val="20"/>
              </w:rPr>
              <w:t>4.1.6.6</w:t>
            </w:r>
          </w:p>
        </w:tc>
        <w:tc>
          <w:tcPr>
            <w:tcW w:w="7155" w:type="dxa"/>
          </w:tcPr>
          <w:p w14:paraId="69E79C8C" w14:textId="1239433A" w:rsidR="0598B5AB" w:rsidRDefault="0598B5AB" w:rsidP="0598B5AB">
            <w:pPr>
              <w:spacing w:after="0"/>
            </w:pPr>
            <w:r w:rsidRPr="0598B5AB">
              <w:rPr>
                <w:rFonts w:ascii="Calibri" w:eastAsia="Calibri" w:hAnsi="Calibri" w:cs="Calibri"/>
                <w:sz w:val="20"/>
                <w:szCs w:val="20"/>
              </w:rPr>
              <w:t>The ABT Back Office system shall permit the addition of new third party systems and service providers and apportionment thereto and provide access/report to third parties.</w:t>
            </w:r>
          </w:p>
        </w:tc>
      </w:tr>
      <w:tr w:rsidR="0598B5AB" w14:paraId="47D3B415" w14:textId="77777777" w:rsidTr="05522306">
        <w:trPr>
          <w:trHeight w:val="300"/>
        </w:trPr>
        <w:tc>
          <w:tcPr>
            <w:tcW w:w="1380" w:type="dxa"/>
          </w:tcPr>
          <w:p w14:paraId="0B7E19DE" w14:textId="2F8B34CE"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647ACE2F" w14:textId="2D1EB3A4" w:rsidR="0598B5AB" w:rsidRDefault="0598B5AB" w:rsidP="0598B5AB">
            <w:pPr>
              <w:spacing w:after="0"/>
            </w:pPr>
            <w:r w:rsidRPr="0598B5AB">
              <w:rPr>
                <w:rFonts w:ascii="Calibri" w:eastAsia="Calibri" w:hAnsi="Calibri" w:cs="Calibri"/>
                <w:sz w:val="20"/>
                <w:szCs w:val="20"/>
              </w:rPr>
              <w:t>4.1.6.7</w:t>
            </w:r>
          </w:p>
        </w:tc>
        <w:tc>
          <w:tcPr>
            <w:tcW w:w="7155" w:type="dxa"/>
          </w:tcPr>
          <w:p w14:paraId="6A68A172" w14:textId="76B31AAC" w:rsidR="0598B5AB" w:rsidRDefault="0598B5AB" w:rsidP="0598B5AB">
            <w:pPr>
              <w:spacing w:after="0"/>
            </w:pPr>
            <w:r w:rsidRPr="0598B5AB">
              <w:rPr>
                <w:rFonts w:ascii="Calibri" w:eastAsia="Calibri" w:hAnsi="Calibri" w:cs="Calibri"/>
                <w:sz w:val="20"/>
                <w:szCs w:val="20"/>
              </w:rPr>
              <w:t>The ABT Back Office system shall consolidate transaction records and perform accounting functions. It shall aggregate transactions of the entire settlement day in views of Cards, Devices, PTOs, external partners, payment service providers, etc.</w:t>
            </w:r>
          </w:p>
        </w:tc>
      </w:tr>
      <w:tr w:rsidR="0598B5AB" w14:paraId="1B2CB1EE" w14:textId="77777777" w:rsidTr="05522306">
        <w:trPr>
          <w:trHeight w:val="300"/>
        </w:trPr>
        <w:tc>
          <w:tcPr>
            <w:tcW w:w="1380" w:type="dxa"/>
          </w:tcPr>
          <w:p w14:paraId="40E8FB1B" w14:textId="20C28A8A"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1D03DA58" w14:textId="4EE4AA3A" w:rsidR="0598B5AB" w:rsidRDefault="0598B5AB" w:rsidP="0598B5AB">
            <w:pPr>
              <w:spacing w:after="0"/>
            </w:pPr>
            <w:r w:rsidRPr="0598B5AB">
              <w:rPr>
                <w:rFonts w:ascii="Calibri" w:eastAsia="Calibri" w:hAnsi="Calibri" w:cs="Calibri"/>
                <w:sz w:val="20"/>
                <w:szCs w:val="20"/>
              </w:rPr>
              <w:t>4.1.6.8</w:t>
            </w:r>
          </w:p>
        </w:tc>
        <w:tc>
          <w:tcPr>
            <w:tcW w:w="7155" w:type="dxa"/>
          </w:tcPr>
          <w:p w14:paraId="6BD4C135" w14:textId="1E67FC20" w:rsidR="0598B5AB" w:rsidRDefault="0598B5AB" w:rsidP="0598B5AB">
            <w:pPr>
              <w:spacing w:after="0"/>
            </w:pPr>
            <w:r w:rsidRPr="0598B5AB">
              <w:rPr>
                <w:rFonts w:ascii="Calibri" w:eastAsia="Calibri" w:hAnsi="Calibri" w:cs="Calibri"/>
                <w:sz w:val="20"/>
                <w:szCs w:val="20"/>
              </w:rPr>
              <w:t>The solution shall provide end-to-end transaction traceability using both reporting and tools, as may be necessary.</w:t>
            </w:r>
          </w:p>
        </w:tc>
      </w:tr>
      <w:tr w:rsidR="0598B5AB" w14:paraId="7E87BD45" w14:textId="77777777" w:rsidTr="05522306">
        <w:trPr>
          <w:trHeight w:val="300"/>
        </w:trPr>
        <w:tc>
          <w:tcPr>
            <w:tcW w:w="1380" w:type="dxa"/>
          </w:tcPr>
          <w:p w14:paraId="362D5744" w14:textId="3EA04777"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2D1078FB" w14:textId="716ACD3C" w:rsidR="0598B5AB" w:rsidRDefault="0598B5AB" w:rsidP="0598B5AB">
            <w:pPr>
              <w:spacing w:after="0"/>
            </w:pPr>
            <w:r w:rsidRPr="0598B5AB">
              <w:rPr>
                <w:rFonts w:ascii="Calibri" w:eastAsia="Calibri" w:hAnsi="Calibri" w:cs="Calibri"/>
                <w:sz w:val="20"/>
                <w:szCs w:val="20"/>
              </w:rPr>
              <w:t>4.1.6.9</w:t>
            </w:r>
          </w:p>
        </w:tc>
        <w:tc>
          <w:tcPr>
            <w:tcW w:w="7155" w:type="dxa"/>
          </w:tcPr>
          <w:p w14:paraId="447E127A" w14:textId="3312BC71" w:rsidR="0598B5AB" w:rsidRDefault="0598B5AB" w:rsidP="0598B5AB">
            <w:pPr>
              <w:spacing w:after="0"/>
            </w:pPr>
            <w:r w:rsidRPr="0598B5AB">
              <w:rPr>
                <w:rFonts w:ascii="Calibri" w:eastAsia="Calibri" w:hAnsi="Calibri" w:cs="Calibri"/>
                <w:sz w:val="20"/>
                <w:szCs w:val="20"/>
              </w:rPr>
              <w:t>The solution shall be fully auditable and demonstrate complete integrity within its end-to-end processing.</w:t>
            </w:r>
          </w:p>
        </w:tc>
      </w:tr>
      <w:tr w:rsidR="0598B5AB" w14:paraId="5B4C4904" w14:textId="77777777" w:rsidTr="05522306">
        <w:trPr>
          <w:trHeight w:val="300"/>
        </w:trPr>
        <w:tc>
          <w:tcPr>
            <w:tcW w:w="1380" w:type="dxa"/>
          </w:tcPr>
          <w:p w14:paraId="760F4B5D" w14:textId="6493B11E"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8D30DD6" w14:textId="7BB7FD10" w:rsidR="0598B5AB" w:rsidRDefault="0598B5AB" w:rsidP="0598B5AB">
            <w:pPr>
              <w:spacing w:after="0"/>
            </w:pPr>
            <w:r w:rsidRPr="0598B5AB">
              <w:rPr>
                <w:rFonts w:ascii="Calibri" w:eastAsia="Calibri" w:hAnsi="Calibri" w:cs="Calibri"/>
                <w:sz w:val="20"/>
                <w:szCs w:val="20"/>
              </w:rPr>
              <w:t>4.1.6.10</w:t>
            </w:r>
          </w:p>
        </w:tc>
        <w:tc>
          <w:tcPr>
            <w:tcW w:w="7155" w:type="dxa"/>
          </w:tcPr>
          <w:p w14:paraId="3FFEC425" w14:textId="08C5CDFE" w:rsidR="0598B5AB" w:rsidRDefault="0598B5AB" w:rsidP="0598B5AB">
            <w:pPr>
              <w:spacing w:after="0"/>
            </w:pPr>
            <w:r w:rsidRPr="0598B5AB">
              <w:rPr>
                <w:rFonts w:ascii="Calibri" w:eastAsia="Calibri" w:hAnsi="Calibri" w:cs="Calibri"/>
                <w:sz w:val="20"/>
                <w:szCs w:val="20"/>
              </w:rPr>
              <w:t>The ABT Back Office system shall support commissions/fixed fees and revenue calculation between registered multiple stakeholders within a configurable period of time.</w:t>
            </w:r>
          </w:p>
        </w:tc>
      </w:tr>
      <w:tr w:rsidR="0598B5AB" w14:paraId="7F78C7C1" w14:textId="77777777" w:rsidTr="05522306">
        <w:trPr>
          <w:trHeight w:val="300"/>
        </w:trPr>
        <w:tc>
          <w:tcPr>
            <w:tcW w:w="1380" w:type="dxa"/>
          </w:tcPr>
          <w:p w14:paraId="3B2D8C6B" w14:textId="3296ECF3"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FA75A2D" w14:textId="2A699EE6" w:rsidR="0598B5AB" w:rsidRDefault="0598B5AB" w:rsidP="0598B5AB">
            <w:pPr>
              <w:spacing w:after="0"/>
            </w:pPr>
            <w:r w:rsidRPr="0598B5AB">
              <w:rPr>
                <w:rFonts w:ascii="Calibri" w:eastAsia="Calibri" w:hAnsi="Calibri" w:cs="Calibri"/>
                <w:sz w:val="20"/>
                <w:szCs w:val="20"/>
              </w:rPr>
              <w:t>4.1.6.11</w:t>
            </w:r>
          </w:p>
        </w:tc>
        <w:tc>
          <w:tcPr>
            <w:tcW w:w="7155" w:type="dxa"/>
          </w:tcPr>
          <w:p w14:paraId="2C6E9E61" w14:textId="1E43DD8A" w:rsidR="0598B5AB" w:rsidRDefault="0598B5AB" w:rsidP="0598B5AB">
            <w:pPr>
              <w:spacing w:after="0"/>
            </w:pPr>
            <w:r w:rsidRPr="0598B5AB">
              <w:rPr>
                <w:rFonts w:ascii="Calibri" w:eastAsia="Calibri" w:hAnsi="Calibri" w:cs="Calibri"/>
                <w:sz w:val="20"/>
                <w:szCs w:val="20"/>
              </w:rPr>
              <w:t>For example: Settlement engine shall provide facility to settle a single transaction with multiple parties (service provider, acquirer and scheme).</w:t>
            </w:r>
          </w:p>
        </w:tc>
      </w:tr>
      <w:tr w:rsidR="0598B5AB" w14:paraId="26F8C4B3" w14:textId="77777777" w:rsidTr="05522306">
        <w:trPr>
          <w:trHeight w:val="300"/>
        </w:trPr>
        <w:tc>
          <w:tcPr>
            <w:tcW w:w="1380" w:type="dxa"/>
          </w:tcPr>
          <w:p w14:paraId="23A6C952" w14:textId="21ECD0F0"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2331DB4" w14:textId="30B1B3D2" w:rsidR="0598B5AB" w:rsidRDefault="0598B5AB" w:rsidP="0598B5AB">
            <w:pPr>
              <w:spacing w:after="0"/>
            </w:pPr>
            <w:r w:rsidRPr="0598B5AB">
              <w:rPr>
                <w:rFonts w:ascii="Calibri" w:eastAsia="Calibri" w:hAnsi="Calibri" w:cs="Calibri"/>
                <w:sz w:val="20"/>
                <w:szCs w:val="20"/>
              </w:rPr>
              <w:t>4.1.6.12</w:t>
            </w:r>
          </w:p>
        </w:tc>
        <w:tc>
          <w:tcPr>
            <w:tcW w:w="7155" w:type="dxa"/>
          </w:tcPr>
          <w:p w14:paraId="4F09994F" w14:textId="26A4CD39" w:rsidR="0598B5AB" w:rsidRDefault="0598B5AB" w:rsidP="0598B5AB">
            <w:pPr>
              <w:spacing w:after="0"/>
            </w:pPr>
            <w:r w:rsidRPr="0598B5AB">
              <w:rPr>
                <w:rFonts w:ascii="Calibri" w:eastAsia="Calibri" w:hAnsi="Calibri" w:cs="Calibri"/>
                <w:sz w:val="20"/>
                <w:szCs w:val="20"/>
              </w:rPr>
              <w:t>The commissioning shall be configurable with PTA operators and 3rd party partners and avoid manual adjustments</w:t>
            </w:r>
          </w:p>
        </w:tc>
      </w:tr>
      <w:tr w:rsidR="0598B5AB" w14:paraId="0898E744" w14:textId="77777777" w:rsidTr="05522306">
        <w:trPr>
          <w:trHeight w:val="300"/>
        </w:trPr>
        <w:tc>
          <w:tcPr>
            <w:tcW w:w="1380" w:type="dxa"/>
          </w:tcPr>
          <w:p w14:paraId="36E9B8AF" w14:textId="2FCF6D23"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1DF7AFF8" w14:textId="08179FF2" w:rsidR="0598B5AB" w:rsidRDefault="0598B5AB" w:rsidP="0598B5AB">
            <w:pPr>
              <w:spacing w:after="0"/>
            </w:pPr>
            <w:r w:rsidRPr="0598B5AB">
              <w:rPr>
                <w:rFonts w:ascii="Calibri" w:eastAsia="Calibri" w:hAnsi="Calibri" w:cs="Calibri"/>
                <w:sz w:val="20"/>
                <w:szCs w:val="20"/>
              </w:rPr>
              <w:t>4.1.6.13</w:t>
            </w:r>
          </w:p>
        </w:tc>
        <w:tc>
          <w:tcPr>
            <w:tcW w:w="7155" w:type="dxa"/>
          </w:tcPr>
          <w:p w14:paraId="24D6EFC1" w14:textId="769AFBA9" w:rsidR="0598B5AB" w:rsidRDefault="0598B5AB" w:rsidP="0598B5AB">
            <w:pPr>
              <w:spacing w:after="0"/>
            </w:pPr>
            <w:r w:rsidRPr="0598B5AB">
              <w:rPr>
                <w:rFonts w:ascii="Calibri" w:eastAsia="Calibri" w:hAnsi="Calibri" w:cs="Calibri"/>
                <w:sz w:val="20"/>
                <w:szCs w:val="20"/>
              </w:rPr>
              <w:t>The ABT Back Office system shall verify transactions received from the business entities on each device, and reconcile them automatically, without any manual adjustments or intervention.</w:t>
            </w:r>
          </w:p>
        </w:tc>
      </w:tr>
      <w:tr w:rsidR="0598B5AB" w14:paraId="1B21B766" w14:textId="77777777" w:rsidTr="05522306">
        <w:trPr>
          <w:trHeight w:val="300"/>
        </w:trPr>
        <w:tc>
          <w:tcPr>
            <w:tcW w:w="1380" w:type="dxa"/>
          </w:tcPr>
          <w:p w14:paraId="342A8B2E" w14:textId="7C4EA236"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D0BF0F4" w14:textId="784EB256" w:rsidR="0598B5AB" w:rsidRDefault="0598B5AB" w:rsidP="0598B5AB">
            <w:pPr>
              <w:spacing w:after="0"/>
            </w:pPr>
            <w:r w:rsidRPr="0598B5AB">
              <w:rPr>
                <w:rFonts w:ascii="Calibri" w:eastAsia="Calibri" w:hAnsi="Calibri" w:cs="Calibri"/>
                <w:sz w:val="20"/>
                <w:szCs w:val="20"/>
              </w:rPr>
              <w:t>4.1.6.14</w:t>
            </w:r>
          </w:p>
        </w:tc>
        <w:tc>
          <w:tcPr>
            <w:tcW w:w="7155" w:type="dxa"/>
          </w:tcPr>
          <w:p w14:paraId="347C4C67" w14:textId="27D728DC" w:rsidR="0598B5AB" w:rsidRDefault="0598B5AB" w:rsidP="0598B5AB">
            <w:pPr>
              <w:spacing w:after="0"/>
            </w:pPr>
            <w:r w:rsidRPr="0598B5AB">
              <w:rPr>
                <w:rFonts w:ascii="Calibri" w:eastAsia="Calibri" w:hAnsi="Calibri" w:cs="Calibri"/>
                <w:sz w:val="20"/>
                <w:szCs w:val="20"/>
              </w:rPr>
              <w:t>The ABT system shall reconcile cardholder transactions in near real-time to facilitate online enquiries (transaction information) by either an authorized user of the system or the cardholder. Near real-time reconciliation shall be considered temporary, insomuch as there shall be a final reconciliation per calendar day which will take into account any delayed transactions and incomplete journeys (see below). Therefore, whenever the results of this near real-time reconciliation are shown, the customer shall be notified about the temporary status of the displayed values.</w:t>
            </w:r>
          </w:p>
        </w:tc>
      </w:tr>
      <w:tr w:rsidR="0598B5AB" w14:paraId="72FD782D" w14:textId="77777777" w:rsidTr="05522306">
        <w:trPr>
          <w:trHeight w:val="300"/>
        </w:trPr>
        <w:tc>
          <w:tcPr>
            <w:tcW w:w="1380" w:type="dxa"/>
          </w:tcPr>
          <w:p w14:paraId="66BC019F" w14:textId="48B0991C"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53F8E681" w14:textId="26F7BCAE" w:rsidR="0598B5AB" w:rsidRDefault="0598B5AB" w:rsidP="0598B5AB">
            <w:pPr>
              <w:spacing w:after="0"/>
            </w:pPr>
            <w:r w:rsidRPr="0598B5AB">
              <w:rPr>
                <w:rFonts w:ascii="Calibri" w:eastAsia="Calibri" w:hAnsi="Calibri" w:cs="Calibri"/>
                <w:sz w:val="20"/>
                <w:szCs w:val="20"/>
              </w:rPr>
              <w:t>4.1.6.15</w:t>
            </w:r>
          </w:p>
        </w:tc>
        <w:tc>
          <w:tcPr>
            <w:tcW w:w="7155" w:type="dxa"/>
          </w:tcPr>
          <w:p w14:paraId="647808E9" w14:textId="7D3A954F" w:rsidR="0598B5AB" w:rsidRDefault="0598B5AB" w:rsidP="0598B5AB">
            <w:pPr>
              <w:spacing w:after="0"/>
            </w:pPr>
            <w:r w:rsidRPr="0598B5AB">
              <w:rPr>
                <w:rFonts w:ascii="Calibri" w:eastAsia="Calibri" w:hAnsi="Calibri" w:cs="Calibri"/>
                <w:sz w:val="20"/>
                <w:szCs w:val="20"/>
              </w:rPr>
              <w:t>The ABT System shall reconcile the aggregated payment charged to the cardholders account to transactional level.</w:t>
            </w:r>
          </w:p>
        </w:tc>
      </w:tr>
      <w:tr w:rsidR="0598B5AB" w14:paraId="0AC80AC5" w14:textId="77777777" w:rsidTr="05522306">
        <w:trPr>
          <w:trHeight w:val="300"/>
        </w:trPr>
        <w:tc>
          <w:tcPr>
            <w:tcW w:w="1380" w:type="dxa"/>
          </w:tcPr>
          <w:p w14:paraId="7CFDBD8E" w14:textId="1AC17051"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B7964A3" w14:textId="6C00F2AB" w:rsidR="0598B5AB" w:rsidRDefault="0598B5AB" w:rsidP="0598B5AB">
            <w:pPr>
              <w:spacing w:after="0"/>
            </w:pPr>
            <w:r w:rsidRPr="0598B5AB">
              <w:rPr>
                <w:rFonts w:ascii="Calibri" w:eastAsia="Calibri" w:hAnsi="Calibri" w:cs="Calibri"/>
                <w:sz w:val="20"/>
                <w:szCs w:val="20"/>
              </w:rPr>
              <w:t>4.1.6.16</w:t>
            </w:r>
          </w:p>
        </w:tc>
        <w:tc>
          <w:tcPr>
            <w:tcW w:w="7155" w:type="dxa"/>
          </w:tcPr>
          <w:p w14:paraId="38543084" w14:textId="4DF61E28" w:rsidR="0598B5AB" w:rsidRDefault="0598B5AB" w:rsidP="0598B5AB">
            <w:pPr>
              <w:spacing w:after="0"/>
            </w:pPr>
            <w:r w:rsidRPr="0598B5AB">
              <w:rPr>
                <w:rFonts w:ascii="Calibri" w:eastAsia="Calibri" w:hAnsi="Calibri" w:cs="Calibri"/>
                <w:sz w:val="20"/>
                <w:szCs w:val="20"/>
              </w:rPr>
              <w:t>The ABT system shall provide, by means of online enquiry to both an authorized system user and the cardholder, a full reconciliation to the cardholder to transactional level.</w:t>
            </w:r>
          </w:p>
        </w:tc>
      </w:tr>
      <w:tr w:rsidR="0598B5AB" w14:paraId="2F58C509" w14:textId="77777777" w:rsidTr="05522306">
        <w:trPr>
          <w:trHeight w:val="300"/>
        </w:trPr>
        <w:tc>
          <w:tcPr>
            <w:tcW w:w="1380" w:type="dxa"/>
          </w:tcPr>
          <w:p w14:paraId="2C526B78" w14:textId="37CB0E28"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1B7CCD6" w14:textId="4D53273C" w:rsidR="0598B5AB" w:rsidRDefault="0598B5AB" w:rsidP="0598B5AB">
            <w:pPr>
              <w:spacing w:after="0"/>
            </w:pPr>
            <w:r w:rsidRPr="0598B5AB">
              <w:rPr>
                <w:rFonts w:ascii="Calibri" w:eastAsia="Calibri" w:hAnsi="Calibri" w:cs="Calibri"/>
                <w:sz w:val="20"/>
                <w:szCs w:val="20"/>
              </w:rPr>
              <w:t>4.1.6.17</w:t>
            </w:r>
          </w:p>
        </w:tc>
        <w:tc>
          <w:tcPr>
            <w:tcW w:w="7155" w:type="dxa"/>
          </w:tcPr>
          <w:p w14:paraId="0526541F" w14:textId="650325F3" w:rsidR="0598B5AB" w:rsidRDefault="0598B5AB" w:rsidP="0598B5AB">
            <w:pPr>
              <w:spacing w:after="0"/>
            </w:pPr>
            <w:r w:rsidRPr="0598B5AB">
              <w:rPr>
                <w:rFonts w:ascii="Calibri" w:eastAsia="Calibri" w:hAnsi="Calibri" w:cs="Calibri"/>
                <w:sz w:val="20"/>
                <w:szCs w:val="20"/>
              </w:rPr>
              <w:t>The ABT system shall provide, by means of online enquiry to both an authorized system user and the cardholder, a full reconciliation to the cardholder to product use transactions (e.g. period pass/multi-trip, etc.).</w:t>
            </w:r>
          </w:p>
        </w:tc>
      </w:tr>
      <w:tr w:rsidR="0598B5AB" w14:paraId="7E204DFA" w14:textId="77777777" w:rsidTr="05522306">
        <w:trPr>
          <w:trHeight w:val="300"/>
        </w:trPr>
        <w:tc>
          <w:tcPr>
            <w:tcW w:w="1380" w:type="dxa"/>
          </w:tcPr>
          <w:p w14:paraId="04731727" w14:textId="37E290DB"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181AD581" w14:textId="3B77852B" w:rsidR="0598B5AB" w:rsidRDefault="0598B5AB" w:rsidP="0598B5AB">
            <w:pPr>
              <w:spacing w:after="0"/>
            </w:pPr>
            <w:r w:rsidRPr="0598B5AB">
              <w:rPr>
                <w:rFonts w:ascii="Calibri" w:eastAsia="Calibri" w:hAnsi="Calibri" w:cs="Calibri"/>
                <w:sz w:val="20"/>
                <w:szCs w:val="20"/>
              </w:rPr>
              <w:t>4.1.6.18</w:t>
            </w:r>
          </w:p>
        </w:tc>
        <w:tc>
          <w:tcPr>
            <w:tcW w:w="7155" w:type="dxa"/>
          </w:tcPr>
          <w:p w14:paraId="7406F21A" w14:textId="6720B078" w:rsidR="0598B5AB" w:rsidRDefault="0598B5AB" w:rsidP="0598B5AB">
            <w:pPr>
              <w:spacing w:after="0"/>
            </w:pPr>
            <w:r w:rsidRPr="0598B5AB">
              <w:rPr>
                <w:rFonts w:ascii="Calibri" w:eastAsia="Calibri" w:hAnsi="Calibri" w:cs="Calibri"/>
                <w:sz w:val="20"/>
                <w:szCs w:val="20"/>
              </w:rPr>
              <w:t>The ABT system shall provide for Check-in/Check-out transaction reconciliation as a distinct function / enquiry to the cardholder.</w:t>
            </w:r>
          </w:p>
        </w:tc>
      </w:tr>
      <w:tr w:rsidR="0598B5AB" w14:paraId="4B043873" w14:textId="77777777" w:rsidTr="05522306">
        <w:trPr>
          <w:trHeight w:val="300"/>
        </w:trPr>
        <w:tc>
          <w:tcPr>
            <w:tcW w:w="1380" w:type="dxa"/>
          </w:tcPr>
          <w:p w14:paraId="3418788B" w14:textId="3992394F"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6342546" w14:textId="372F425E" w:rsidR="0598B5AB" w:rsidRDefault="0598B5AB" w:rsidP="0598B5AB">
            <w:pPr>
              <w:spacing w:after="0"/>
            </w:pPr>
            <w:r w:rsidRPr="0598B5AB">
              <w:rPr>
                <w:rFonts w:ascii="Calibri" w:eastAsia="Calibri" w:hAnsi="Calibri" w:cs="Calibri"/>
                <w:sz w:val="20"/>
                <w:szCs w:val="20"/>
              </w:rPr>
              <w:t>4.1.6.19</w:t>
            </w:r>
          </w:p>
        </w:tc>
        <w:tc>
          <w:tcPr>
            <w:tcW w:w="7155" w:type="dxa"/>
          </w:tcPr>
          <w:p w14:paraId="038A4071" w14:textId="7D18B9DA" w:rsidR="0598B5AB" w:rsidRDefault="0598B5AB" w:rsidP="0598B5AB">
            <w:pPr>
              <w:spacing w:after="0"/>
            </w:pPr>
            <w:r w:rsidRPr="0598B5AB">
              <w:rPr>
                <w:rFonts w:ascii="Calibri" w:eastAsia="Calibri" w:hAnsi="Calibri" w:cs="Calibri"/>
                <w:sz w:val="20"/>
                <w:szCs w:val="20"/>
              </w:rPr>
              <w:t>The ABT system shall provide for product (e.g., monthly pass) transaction reconciliation as a distinct function/enquiry to the cardholder. Each product being separately reconciled and reported.</w:t>
            </w:r>
          </w:p>
        </w:tc>
      </w:tr>
      <w:tr w:rsidR="0598B5AB" w14:paraId="497F5138" w14:textId="77777777" w:rsidTr="05522306">
        <w:trPr>
          <w:trHeight w:val="300"/>
        </w:trPr>
        <w:tc>
          <w:tcPr>
            <w:tcW w:w="1380" w:type="dxa"/>
          </w:tcPr>
          <w:p w14:paraId="2A754058" w14:textId="1AE19621"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45DFCE2F" w14:textId="28930325" w:rsidR="0598B5AB" w:rsidRDefault="0598B5AB" w:rsidP="0598B5AB">
            <w:pPr>
              <w:spacing w:after="0"/>
            </w:pPr>
            <w:r w:rsidRPr="0598B5AB">
              <w:rPr>
                <w:rFonts w:ascii="Calibri" w:eastAsia="Calibri" w:hAnsi="Calibri" w:cs="Calibri"/>
                <w:sz w:val="20"/>
                <w:szCs w:val="20"/>
              </w:rPr>
              <w:t>4.1.6.20</w:t>
            </w:r>
          </w:p>
        </w:tc>
        <w:tc>
          <w:tcPr>
            <w:tcW w:w="7155" w:type="dxa"/>
          </w:tcPr>
          <w:p w14:paraId="0D0019C6" w14:textId="29ECCCA3" w:rsidR="0598B5AB" w:rsidRDefault="0598B5AB" w:rsidP="0598B5AB">
            <w:pPr>
              <w:spacing w:after="0"/>
            </w:pPr>
            <w:r w:rsidRPr="0598B5AB">
              <w:rPr>
                <w:rFonts w:ascii="Calibri" w:eastAsia="Calibri" w:hAnsi="Calibri" w:cs="Calibri"/>
                <w:sz w:val="20"/>
                <w:szCs w:val="20"/>
              </w:rPr>
              <w:t>When displaying journey information, the ABT system shall be able to show how fares have been calculated for each journey including fare structure, concession, fare caps and products.</w:t>
            </w:r>
          </w:p>
        </w:tc>
      </w:tr>
      <w:tr w:rsidR="0598B5AB" w14:paraId="35C86D00" w14:textId="77777777" w:rsidTr="05522306">
        <w:trPr>
          <w:trHeight w:val="300"/>
        </w:trPr>
        <w:tc>
          <w:tcPr>
            <w:tcW w:w="1380" w:type="dxa"/>
          </w:tcPr>
          <w:p w14:paraId="4AB990D4" w14:textId="0994D8A7"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008DED4" w14:textId="57CF014A" w:rsidR="0598B5AB" w:rsidRDefault="0598B5AB" w:rsidP="0598B5AB">
            <w:pPr>
              <w:spacing w:after="0"/>
            </w:pPr>
            <w:r w:rsidRPr="0598B5AB">
              <w:rPr>
                <w:rFonts w:ascii="Calibri" w:eastAsia="Calibri" w:hAnsi="Calibri" w:cs="Calibri"/>
                <w:sz w:val="20"/>
                <w:szCs w:val="20"/>
              </w:rPr>
              <w:t>4.1.6.21</w:t>
            </w:r>
          </w:p>
        </w:tc>
        <w:tc>
          <w:tcPr>
            <w:tcW w:w="7155" w:type="dxa"/>
          </w:tcPr>
          <w:p w14:paraId="331945F8" w14:textId="17988E03" w:rsidR="0598B5AB" w:rsidRDefault="0598B5AB" w:rsidP="0598B5AB">
            <w:pPr>
              <w:spacing w:after="0"/>
            </w:pPr>
            <w:r w:rsidRPr="0598B5AB">
              <w:rPr>
                <w:rFonts w:ascii="Calibri" w:eastAsia="Calibri" w:hAnsi="Calibri" w:cs="Calibri"/>
                <w:sz w:val="20"/>
                <w:szCs w:val="20"/>
              </w:rPr>
              <w:t>The ABT system shall reconcile all transaction channels once each calendar day.</w:t>
            </w:r>
          </w:p>
        </w:tc>
      </w:tr>
      <w:tr w:rsidR="0598B5AB" w14:paraId="48B00245" w14:textId="77777777" w:rsidTr="05522306">
        <w:trPr>
          <w:trHeight w:val="300"/>
        </w:trPr>
        <w:tc>
          <w:tcPr>
            <w:tcW w:w="1380" w:type="dxa"/>
          </w:tcPr>
          <w:p w14:paraId="0A2B4412" w14:textId="279D6B37"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53A0AC2" w14:textId="345F7C09" w:rsidR="0598B5AB" w:rsidRDefault="0598B5AB" w:rsidP="0598B5AB">
            <w:pPr>
              <w:spacing w:after="0"/>
            </w:pPr>
            <w:r w:rsidRPr="0598B5AB">
              <w:rPr>
                <w:rFonts w:ascii="Calibri" w:eastAsia="Calibri" w:hAnsi="Calibri" w:cs="Calibri"/>
                <w:sz w:val="20"/>
                <w:szCs w:val="20"/>
              </w:rPr>
              <w:t>4.1.6.22</w:t>
            </w:r>
          </w:p>
        </w:tc>
        <w:tc>
          <w:tcPr>
            <w:tcW w:w="7155" w:type="dxa"/>
          </w:tcPr>
          <w:p w14:paraId="7D6DD6E3" w14:textId="3F2A4822" w:rsidR="0598B5AB" w:rsidRDefault="0598B5AB" w:rsidP="0598B5AB">
            <w:pPr>
              <w:spacing w:after="0"/>
            </w:pPr>
            <w:r w:rsidRPr="0598B5AB">
              <w:rPr>
                <w:rFonts w:ascii="Calibri" w:eastAsia="Calibri" w:hAnsi="Calibri" w:cs="Calibri"/>
                <w:sz w:val="20"/>
                <w:szCs w:val="20"/>
              </w:rPr>
              <w:t>The ABT system shall provide reconciliation reporting by both value and count.</w:t>
            </w:r>
          </w:p>
        </w:tc>
      </w:tr>
      <w:tr w:rsidR="0598B5AB" w14:paraId="12DBDEB7" w14:textId="77777777" w:rsidTr="05522306">
        <w:trPr>
          <w:trHeight w:val="300"/>
        </w:trPr>
        <w:tc>
          <w:tcPr>
            <w:tcW w:w="1380" w:type="dxa"/>
          </w:tcPr>
          <w:p w14:paraId="6F44D6F2" w14:textId="412C2C6F"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51FF2163" w14:textId="0E8E62FF" w:rsidR="0598B5AB" w:rsidRDefault="0598B5AB" w:rsidP="0598B5AB">
            <w:pPr>
              <w:spacing w:after="0"/>
            </w:pPr>
            <w:r w:rsidRPr="0598B5AB">
              <w:rPr>
                <w:rFonts w:ascii="Calibri" w:eastAsia="Calibri" w:hAnsi="Calibri" w:cs="Calibri"/>
                <w:sz w:val="20"/>
                <w:szCs w:val="20"/>
              </w:rPr>
              <w:t>4.1.6.23</w:t>
            </w:r>
          </w:p>
        </w:tc>
        <w:tc>
          <w:tcPr>
            <w:tcW w:w="7155" w:type="dxa"/>
          </w:tcPr>
          <w:p w14:paraId="1EDB092A" w14:textId="615D6180" w:rsidR="0598B5AB" w:rsidRDefault="0598B5AB" w:rsidP="0598B5AB">
            <w:pPr>
              <w:spacing w:after="0"/>
            </w:pPr>
            <w:r w:rsidRPr="0598B5AB">
              <w:rPr>
                <w:rFonts w:ascii="Calibri" w:eastAsia="Calibri" w:hAnsi="Calibri" w:cs="Calibri"/>
                <w:sz w:val="20"/>
                <w:szCs w:val="20"/>
              </w:rPr>
              <w:t>The ABT system shall provide reconciliation reporting and tools to enable daily reconciliation to transaction level</w:t>
            </w:r>
          </w:p>
        </w:tc>
      </w:tr>
      <w:tr w:rsidR="0598B5AB" w14:paraId="2CBE4A1D" w14:textId="77777777" w:rsidTr="05522306">
        <w:trPr>
          <w:trHeight w:val="300"/>
        </w:trPr>
        <w:tc>
          <w:tcPr>
            <w:tcW w:w="1380" w:type="dxa"/>
          </w:tcPr>
          <w:p w14:paraId="2766269F" w14:textId="62941B24"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5B6EC7D" w14:textId="24C41A85" w:rsidR="0598B5AB" w:rsidRDefault="0598B5AB" w:rsidP="0598B5AB">
            <w:pPr>
              <w:spacing w:after="0"/>
            </w:pPr>
            <w:r w:rsidRPr="0598B5AB">
              <w:rPr>
                <w:rFonts w:ascii="Calibri" w:eastAsia="Calibri" w:hAnsi="Calibri" w:cs="Calibri"/>
                <w:sz w:val="20"/>
                <w:szCs w:val="20"/>
              </w:rPr>
              <w:t>4.1.6.24</w:t>
            </w:r>
          </w:p>
        </w:tc>
        <w:tc>
          <w:tcPr>
            <w:tcW w:w="7155" w:type="dxa"/>
          </w:tcPr>
          <w:p w14:paraId="53E79AB2" w14:textId="188AF490" w:rsidR="0598B5AB" w:rsidRDefault="0598B5AB" w:rsidP="0598B5AB">
            <w:pPr>
              <w:spacing w:after="0"/>
            </w:pPr>
            <w:r w:rsidRPr="0598B5AB">
              <w:rPr>
                <w:rFonts w:ascii="Calibri" w:eastAsia="Calibri" w:hAnsi="Calibri" w:cs="Calibri"/>
                <w:sz w:val="20"/>
                <w:szCs w:val="20"/>
              </w:rPr>
              <w:t>The ABT system shall provide full transaction traceability (end to end) - from the Acceptance Device where the transaction was generated to when it is posted to the cardholder's account. The traceability information should include device id, location, machine type, etc.; and for top-up transactions, also include the payment type (cash, bank card, online, bank transfer).</w:t>
            </w:r>
          </w:p>
        </w:tc>
      </w:tr>
      <w:tr w:rsidR="0598B5AB" w14:paraId="4D16E389" w14:textId="77777777" w:rsidTr="05522306">
        <w:trPr>
          <w:trHeight w:val="300"/>
        </w:trPr>
        <w:tc>
          <w:tcPr>
            <w:tcW w:w="1380" w:type="dxa"/>
          </w:tcPr>
          <w:p w14:paraId="4A4265FF" w14:textId="0CB6B32C"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0B65747B" w14:textId="388F9D4E" w:rsidR="0598B5AB" w:rsidRDefault="0598B5AB" w:rsidP="0598B5AB">
            <w:pPr>
              <w:spacing w:after="0"/>
            </w:pPr>
            <w:r w:rsidRPr="0598B5AB">
              <w:rPr>
                <w:rFonts w:ascii="Calibri" w:eastAsia="Calibri" w:hAnsi="Calibri" w:cs="Calibri"/>
                <w:sz w:val="20"/>
                <w:szCs w:val="20"/>
              </w:rPr>
              <w:t>4.1.6.25</w:t>
            </w:r>
          </w:p>
        </w:tc>
        <w:tc>
          <w:tcPr>
            <w:tcW w:w="7155" w:type="dxa"/>
          </w:tcPr>
          <w:p w14:paraId="5F5CFCC5" w14:textId="3A68BDE4" w:rsidR="0598B5AB" w:rsidRDefault="0598B5AB" w:rsidP="0598B5AB">
            <w:pPr>
              <w:spacing w:after="0"/>
            </w:pPr>
            <w:r w:rsidRPr="0598B5AB">
              <w:rPr>
                <w:rFonts w:ascii="Calibri" w:eastAsia="Calibri" w:hAnsi="Calibri" w:cs="Calibri"/>
                <w:sz w:val="20"/>
                <w:szCs w:val="20"/>
              </w:rPr>
              <w:t>The ABT system shall provide sufficient reporting and tools to support full financial audits on a regular basis, and as required.</w:t>
            </w:r>
          </w:p>
        </w:tc>
      </w:tr>
      <w:tr w:rsidR="0598B5AB" w14:paraId="7ED658AB" w14:textId="77777777" w:rsidTr="05522306">
        <w:trPr>
          <w:trHeight w:val="300"/>
        </w:trPr>
        <w:tc>
          <w:tcPr>
            <w:tcW w:w="1380" w:type="dxa"/>
          </w:tcPr>
          <w:p w14:paraId="2A01F636" w14:textId="1255A915"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C6D38DB" w14:textId="77C342DA" w:rsidR="0598B5AB" w:rsidRDefault="0598B5AB" w:rsidP="0598B5AB">
            <w:pPr>
              <w:spacing w:after="0"/>
            </w:pPr>
            <w:r w:rsidRPr="0598B5AB">
              <w:rPr>
                <w:rFonts w:ascii="Calibri" w:eastAsia="Calibri" w:hAnsi="Calibri" w:cs="Calibri"/>
                <w:sz w:val="20"/>
                <w:szCs w:val="20"/>
              </w:rPr>
              <w:t>4.1.6.26</w:t>
            </w:r>
          </w:p>
        </w:tc>
        <w:tc>
          <w:tcPr>
            <w:tcW w:w="7155" w:type="dxa"/>
          </w:tcPr>
          <w:p w14:paraId="3F71ADE7" w14:textId="02E77B51" w:rsidR="0598B5AB" w:rsidRDefault="0598B5AB" w:rsidP="0598B5AB">
            <w:pPr>
              <w:spacing w:after="0"/>
            </w:pPr>
            <w:r w:rsidRPr="0598B5AB">
              <w:rPr>
                <w:rFonts w:ascii="Calibri" w:eastAsia="Calibri" w:hAnsi="Calibri" w:cs="Calibri"/>
                <w:sz w:val="20"/>
                <w:szCs w:val="20"/>
              </w:rPr>
              <w:t>The ABT system shall maintain all reconciliation data for a minimum of 10 years. The data shall be accessible for issue investigating and reporting immediately.</w:t>
            </w:r>
          </w:p>
        </w:tc>
      </w:tr>
      <w:tr w:rsidR="0598B5AB" w14:paraId="6E4FD70F" w14:textId="77777777" w:rsidTr="05522306">
        <w:trPr>
          <w:trHeight w:val="300"/>
        </w:trPr>
        <w:tc>
          <w:tcPr>
            <w:tcW w:w="1380" w:type="dxa"/>
          </w:tcPr>
          <w:p w14:paraId="0393D481" w14:textId="3D0DD861"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E94A531" w14:textId="7B65A914" w:rsidR="0598B5AB" w:rsidRDefault="0598B5AB" w:rsidP="0598B5AB">
            <w:pPr>
              <w:spacing w:after="0"/>
            </w:pPr>
            <w:r w:rsidRPr="0598B5AB">
              <w:rPr>
                <w:rFonts w:ascii="Calibri" w:eastAsia="Calibri" w:hAnsi="Calibri" w:cs="Calibri"/>
                <w:sz w:val="20"/>
                <w:szCs w:val="20"/>
              </w:rPr>
              <w:t>4.1.6.27</w:t>
            </w:r>
          </w:p>
        </w:tc>
        <w:tc>
          <w:tcPr>
            <w:tcW w:w="7155" w:type="dxa"/>
          </w:tcPr>
          <w:p w14:paraId="32FAC329" w14:textId="34941C33" w:rsidR="0598B5AB" w:rsidRDefault="0598B5AB" w:rsidP="0598B5AB">
            <w:pPr>
              <w:spacing w:after="0"/>
            </w:pPr>
            <w:r w:rsidRPr="0598B5AB">
              <w:rPr>
                <w:rFonts w:ascii="Calibri" w:eastAsia="Calibri" w:hAnsi="Calibri" w:cs="Calibri"/>
                <w:sz w:val="20"/>
                <w:szCs w:val="20"/>
              </w:rPr>
              <w:t>The ABT system shall support the ability to configure exception categories that can be used for reporting and exception handling. The report must be able to support the identification of trends.</w:t>
            </w:r>
          </w:p>
        </w:tc>
      </w:tr>
      <w:tr w:rsidR="0598B5AB" w14:paraId="422B9FB2" w14:textId="77777777" w:rsidTr="05522306">
        <w:trPr>
          <w:trHeight w:val="300"/>
        </w:trPr>
        <w:tc>
          <w:tcPr>
            <w:tcW w:w="1380" w:type="dxa"/>
          </w:tcPr>
          <w:p w14:paraId="7120E1FF" w14:textId="2F636DBA"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4C454A9A" w14:textId="1AC96126" w:rsidR="0598B5AB" w:rsidRDefault="0598B5AB" w:rsidP="0598B5AB">
            <w:pPr>
              <w:spacing w:after="0"/>
            </w:pPr>
            <w:r w:rsidRPr="0598B5AB">
              <w:rPr>
                <w:rFonts w:ascii="Calibri" w:eastAsia="Calibri" w:hAnsi="Calibri" w:cs="Calibri"/>
                <w:sz w:val="20"/>
                <w:szCs w:val="20"/>
              </w:rPr>
              <w:t>4.1.6.28</w:t>
            </w:r>
          </w:p>
        </w:tc>
        <w:tc>
          <w:tcPr>
            <w:tcW w:w="7155" w:type="dxa"/>
          </w:tcPr>
          <w:p w14:paraId="570C5B4D" w14:textId="7E8495F8" w:rsidR="0598B5AB" w:rsidRDefault="0598B5AB" w:rsidP="0598B5AB">
            <w:pPr>
              <w:spacing w:after="0"/>
            </w:pPr>
            <w:r w:rsidRPr="0598B5AB">
              <w:rPr>
                <w:rFonts w:ascii="Calibri" w:eastAsia="Calibri" w:hAnsi="Calibri" w:cs="Calibri"/>
                <w:sz w:val="20"/>
                <w:szCs w:val="20"/>
              </w:rPr>
              <w:t>The ABT system shall allow for an authorized user to download any reconciliation report, real-time, relating to a clearing cycle up to at least 5 years in the past.</w:t>
            </w:r>
          </w:p>
        </w:tc>
      </w:tr>
      <w:tr w:rsidR="0598B5AB" w14:paraId="50A04ABA" w14:textId="77777777" w:rsidTr="05522306">
        <w:trPr>
          <w:trHeight w:val="300"/>
        </w:trPr>
        <w:tc>
          <w:tcPr>
            <w:tcW w:w="1380" w:type="dxa"/>
          </w:tcPr>
          <w:p w14:paraId="58C62A8E" w14:textId="699ACF9D"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0E4239F" w14:textId="6AB71DD4" w:rsidR="0598B5AB" w:rsidRDefault="0598B5AB" w:rsidP="0598B5AB">
            <w:pPr>
              <w:spacing w:after="0"/>
            </w:pPr>
            <w:r w:rsidRPr="0598B5AB">
              <w:rPr>
                <w:rFonts w:ascii="Calibri" w:eastAsia="Calibri" w:hAnsi="Calibri" w:cs="Calibri"/>
                <w:sz w:val="20"/>
                <w:szCs w:val="20"/>
              </w:rPr>
              <w:t>4.1.6.29</w:t>
            </w:r>
          </w:p>
        </w:tc>
        <w:tc>
          <w:tcPr>
            <w:tcW w:w="7155" w:type="dxa"/>
          </w:tcPr>
          <w:p w14:paraId="19975770" w14:textId="653EFC5C" w:rsidR="0598B5AB" w:rsidRDefault="0598B5AB" w:rsidP="0598B5AB">
            <w:pPr>
              <w:spacing w:after="0"/>
            </w:pPr>
            <w:r w:rsidRPr="0598B5AB">
              <w:rPr>
                <w:rFonts w:ascii="Calibri" w:eastAsia="Calibri" w:hAnsi="Calibri" w:cs="Calibri"/>
                <w:sz w:val="20"/>
                <w:szCs w:val="20"/>
              </w:rPr>
              <w:t>The ABT system shall provide a sufficiently robust reconciliation process to accommodate the accurate reconciliation with participants whose business day is not the same as PTA.</w:t>
            </w:r>
          </w:p>
        </w:tc>
      </w:tr>
      <w:tr w:rsidR="0598B5AB" w14:paraId="17807091" w14:textId="77777777" w:rsidTr="05522306">
        <w:trPr>
          <w:trHeight w:val="300"/>
        </w:trPr>
        <w:tc>
          <w:tcPr>
            <w:tcW w:w="1380" w:type="dxa"/>
          </w:tcPr>
          <w:p w14:paraId="31A6DDC6" w14:textId="79D76C3D"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606EC68B" w14:textId="5CD48891" w:rsidR="0598B5AB" w:rsidRDefault="0598B5AB" w:rsidP="0598B5AB">
            <w:pPr>
              <w:spacing w:after="0"/>
            </w:pPr>
            <w:r w:rsidRPr="0598B5AB">
              <w:rPr>
                <w:rFonts w:ascii="Calibri" w:eastAsia="Calibri" w:hAnsi="Calibri" w:cs="Calibri"/>
                <w:sz w:val="20"/>
                <w:szCs w:val="20"/>
              </w:rPr>
              <w:t>4.1.6.30</w:t>
            </w:r>
          </w:p>
        </w:tc>
        <w:tc>
          <w:tcPr>
            <w:tcW w:w="7155" w:type="dxa"/>
          </w:tcPr>
          <w:p w14:paraId="7D37F1BB" w14:textId="0DC9C4C8" w:rsidR="0598B5AB" w:rsidRDefault="0598B5AB" w:rsidP="0598B5AB">
            <w:pPr>
              <w:spacing w:after="0"/>
            </w:pPr>
            <w:r w:rsidRPr="0598B5AB">
              <w:rPr>
                <w:rFonts w:ascii="Calibri" w:eastAsia="Calibri" w:hAnsi="Calibri" w:cs="Calibri"/>
                <w:sz w:val="20"/>
                <w:szCs w:val="20"/>
              </w:rPr>
              <w:t>The ABT system shall provide a robust reconciliation of exceptions by both value and volume and reported by both participant account and card levels by exception type.</w:t>
            </w:r>
          </w:p>
        </w:tc>
      </w:tr>
      <w:tr w:rsidR="0598B5AB" w14:paraId="29DE1D62" w14:textId="77777777" w:rsidTr="05522306">
        <w:trPr>
          <w:trHeight w:val="300"/>
        </w:trPr>
        <w:tc>
          <w:tcPr>
            <w:tcW w:w="1380" w:type="dxa"/>
          </w:tcPr>
          <w:p w14:paraId="1243709E" w14:textId="4D926BA5"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29BDC734" w14:textId="00C1C0E4" w:rsidR="0598B5AB" w:rsidRDefault="0598B5AB" w:rsidP="0598B5AB">
            <w:pPr>
              <w:spacing w:after="0"/>
            </w:pPr>
            <w:r w:rsidRPr="0598B5AB">
              <w:rPr>
                <w:rFonts w:ascii="Calibri" w:eastAsia="Calibri" w:hAnsi="Calibri" w:cs="Calibri"/>
                <w:sz w:val="20"/>
                <w:szCs w:val="20"/>
              </w:rPr>
              <w:t>4.1.6.31</w:t>
            </w:r>
          </w:p>
        </w:tc>
        <w:tc>
          <w:tcPr>
            <w:tcW w:w="7155" w:type="dxa"/>
          </w:tcPr>
          <w:p w14:paraId="36AA4356" w14:textId="4B02BE08" w:rsidR="0598B5AB" w:rsidRDefault="0598B5AB" w:rsidP="0598B5AB">
            <w:pPr>
              <w:spacing w:after="0"/>
              <w:rPr>
                <w:rFonts w:ascii="Calibri" w:eastAsia="Calibri" w:hAnsi="Calibri" w:cs="Calibri"/>
                <w:sz w:val="20"/>
                <w:szCs w:val="20"/>
              </w:rPr>
            </w:pPr>
            <w:r w:rsidRPr="0598B5AB">
              <w:rPr>
                <w:rFonts w:ascii="Calibri" w:eastAsia="Calibri" w:hAnsi="Calibri" w:cs="Calibri"/>
                <w:sz w:val="20"/>
                <w:szCs w:val="20"/>
              </w:rPr>
              <w:t>Commissioning and revenue allocation rules shall be configurable by PTA as an operational task and NOT hardcoded in the system.</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current rule is based on distance, which require periodic change by PTA as per policy change. Each change shall be configurable as an operational task by PTA administration team.</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Example of current configuration:</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     Revenue allocation formula:</w:t>
            </w:r>
            <w:r>
              <w:br/>
            </w:r>
            <w:r w:rsidRPr="0598B5AB">
              <w:rPr>
                <w:rFonts w:ascii="Calibri" w:eastAsia="Calibri" w:hAnsi="Calibri" w:cs="Calibri"/>
                <w:sz w:val="20"/>
                <w:szCs w:val="20"/>
              </w:rPr>
              <w:t xml:space="preserve">        o   C and B are coefficients for each of the services used on the different legs</w:t>
            </w:r>
            <w:r>
              <w:br/>
            </w:r>
            <w:r w:rsidRPr="0598B5AB">
              <w:rPr>
                <w:rFonts w:ascii="Calibri" w:eastAsia="Calibri" w:hAnsi="Calibri" w:cs="Calibri"/>
                <w:sz w:val="20"/>
                <w:szCs w:val="20"/>
              </w:rPr>
              <w:t xml:space="preserve">        o   dist is distance traveled on the respective services for different legs</w:t>
            </w:r>
            <w:r>
              <w:br/>
            </w:r>
            <w:r w:rsidRPr="0598B5AB">
              <w:rPr>
                <w:rFonts w:ascii="Calibri" w:eastAsia="Calibri" w:hAnsi="Calibri" w:cs="Calibri"/>
                <w:sz w:val="20"/>
                <w:szCs w:val="20"/>
              </w:rPr>
              <w:t xml:space="preserve">        o   Fare is the cumulative fare deducted for all legs of this trip</w:t>
            </w:r>
            <w:r>
              <w:br/>
            </w:r>
            <w:r w:rsidRPr="0598B5AB">
              <w:rPr>
                <w:rFonts w:ascii="Calibri" w:eastAsia="Calibri" w:hAnsi="Calibri" w:cs="Calibri"/>
                <w:sz w:val="20"/>
                <w:szCs w:val="20"/>
              </w:rPr>
              <w:t xml:space="preserve"> </w:t>
            </w:r>
            <w:r>
              <w:br/>
            </w:r>
            <w:r w:rsidR="577526D2">
              <w:rPr>
                <w:noProof/>
              </w:rPr>
              <w:drawing>
                <wp:inline distT="0" distB="0" distL="0" distR="0" wp14:anchorId="0D822D87" wp14:editId="73403E11">
                  <wp:extent cx="4457700" cy="381000"/>
                  <wp:effectExtent l="0" t="0" r="0" b="0"/>
                  <wp:docPr id="12456480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48072" name="Picture 1245648072"/>
                          <pic:cNvPicPr/>
                        </pic:nvPicPr>
                        <pic:blipFill>
                          <a:blip r:embed="rId12">
                            <a:extLst>
                              <a:ext uri="{28A0092B-C50C-407E-A947-70E740481C1C}">
                                <a14:useLocalDpi xmlns:a14="http://schemas.microsoft.com/office/drawing/2010/main"/>
                              </a:ext>
                            </a:extLst>
                          </a:blip>
                          <a:stretch>
                            <a:fillRect/>
                          </a:stretch>
                        </pic:blipFill>
                        <pic:spPr>
                          <a:xfrm>
                            <a:off x="0" y="0"/>
                            <a:ext cx="4457700" cy="381000"/>
                          </a:xfrm>
                          <a:prstGeom prst="rect">
                            <a:avLst/>
                          </a:prstGeom>
                        </pic:spPr>
                      </pic:pic>
                    </a:graphicData>
                  </a:graphic>
                </wp:inline>
              </w:drawing>
            </w:r>
          </w:p>
        </w:tc>
      </w:tr>
      <w:tr w:rsidR="0598B5AB" w14:paraId="5A7640B0" w14:textId="77777777" w:rsidTr="05522306">
        <w:trPr>
          <w:trHeight w:val="300"/>
        </w:trPr>
        <w:tc>
          <w:tcPr>
            <w:tcW w:w="1380" w:type="dxa"/>
          </w:tcPr>
          <w:p w14:paraId="5739B7CC" w14:textId="6ED67D78"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11B885BE" w14:textId="41B75CA6" w:rsidR="0598B5AB" w:rsidRDefault="0598B5AB" w:rsidP="0598B5AB">
            <w:pPr>
              <w:spacing w:after="0"/>
            </w:pPr>
            <w:r w:rsidRPr="0598B5AB">
              <w:rPr>
                <w:rFonts w:ascii="Calibri" w:eastAsia="Calibri" w:hAnsi="Calibri" w:cs="Calibri"/>
                <w:sz w:val="20"/>
                <w:szCs w:val="20"/>
              </w:rPr>
              <w:t>4.1.6.32</w:t>
            </w:r>
          </w:p>
        </w:tc>
        <w:tc>
          <w:tcPr>
            <w:tcW w:w="7155" w:type="dxa"/>
          </w:tcPr>
          <w:p w14:paraId="10B51D3D" w14:textId="00378023" w:rsidR="0598B5AB" w:rsidRDefault="0598B5AB" w:rsidP="0598B5AB">
            <w:pPr>
              <w:spacing w:after="0"/>
            </w:pPr>
            <w:r w:rsidRPr="0598B5AB">
              <w:rPr>
                <w:rFonts w:ascii="Calibri" w:eastAsia="Calibri" w:hAnsi="Calibri" w:cs="Calibri"/>
                <w:sz w:val="20"/>
                <w:szCs w:val="20"/>
              </w:rPr>
              <w:t>The ABT Back Office system shall support manual settlement orders and adjustments as dictated by accounting practices workflow. Any adjustments need to go through validation workflow for approval, using BPM tools.</w:t>
            </w:r>
          </w:p>
        </w:tc>
      </w:tr>
      <w:tr w:rsidR="0598B5AB" w14:paraId="43B2256B" w14:textId="77777777" w:rsidTr="05522306">
        <w:trPr>
          <w:trHeight w:val="300"/>
        </w:trPr>
        <w:tc>
          <w:tcPr>
            <w:tcW w:w="1380" w:type="dxa"/>
          </w:tcPr>
          <w:p w14:paraId="70D8A0C1" w14:textId="6F929AFA"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491922CA" w14:textId="63B13D08" w:rsidR="0598B5AB" w:rsidRDefault="0598B5AB" w:rsidP="0598B5AB">
            <w:pPr>
              <w:spacing w:after="0"/>
            </w:pPr>
            <w:r w:rsidRPr="0598B5AB">
              <w:rPr>
                <w:rFonts w:ascii="Calibri" w:eastAsia="Calibri" w:hAnsi="Calibri" w:cs="Calibri"/>
                <w:sz w:val="20"/>
                <w:szCs w:val="20"/>
              </w:rPr>
              <w:t>4.1.6.33</w:t>
            </w:r>
          </w:p>
        </w:tc>
        <w:tc>
          <w:tcPr>
            <w:tcW w:w="7155" w:type="dxa"/>
          </w:tcPr>
          <w:p w14:paraId="1E5D3320" w14:textId="6310DA6A" w:rsidR="0598B5AB" w:rsidRDefault="0598B5AB" w:rsidP="0598B5AB">
            <w:pPr>
              <w:spacing w:after="0"/>
            </w:pPr>
            <w:r w:rsidRPr="0598B5AB">
              <w:rPr>
                <w:rFonts w:ascii="Calibri" w:eastAsia="Calibri" w:hAnsi="Calibri" w:cs="Calibri"/>
                <w:sz w:val="20"/>
                <w:szCs w:val="20"/>
              </w:rPr>
              <w:t>The ABT Back Office system shall implement automatic missing transactions recovery and exception handling mechanism. They shall be flagged for human intervention when automated processing is not possible.</w:t>
            </w:r>
          </w:p>
        </w:tc>
      </w:tr>
      <w:tr w:rsidR="0598B5AB" w14:paraId="113A8C0C" w14:textId="77777777" w:rsidTr="05522306">
        <w:trPr>
          <w:trHeight w:val="300"/>
        </w:trPr>
        <w:tc>
          <w:tcPr>
            <w:tcW w:w="1380" w:type="dxa"/>
          </w:tcPr>
          <w:p w14:paraId="7BFD88CA" w14:textId="2337B988"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5127D97" w14:textId="36411FF0" w:rsidR="0598B5AB" w:rsidRDefault="0598B5AB" w:rsidP="0598B5AB">
            <w:pPr>
              <w:spacing w:after="0"/>
            </w:pPr>
            <w:r w:rsidRPr="0598B5AB">
              <w:rPr>
                <w:rFonts w:ascii="Calibri" w:eastAsia="Calibri" w:hAnsi="Calibri" w:cs="Calibri"/>
                <w:sz w:val="20"/>
                <w:szCs w:val="20"/>
              </w:rPr>
              <w:t>4.1.6.34</w:t>
            </w:r>
          </w:p>
        </w:tc>
        <w:tc>
          <w:tcPr>
            <w:tcW w:w="7155" w:type="dxa"/>
          </w:tcPr>
          <w:p w14:paraId="66566377" w14:textId="4DA5E897" w:rsidR="0598B5AB" w:rsidRDefault="0598B5AB" w:rsidP="0598B5AB">
            <w:pPr>
              <w:spacing w:after="0"/>
            </w:pPr>
            <w:r w:rsidRPr="0598B5AB">
              <w:rPr>
                <w:rFonts w:ascii="Calibri" w:eastAsia="Calibri" w:hAnsi="Calibri" w:cs="Calibri"/>
                <w:sz w:val="20"/>
                <w:szCs w:val="20"/>
              </w:rPr>
              <w:t>The ABT Back Office system shall support fund transfer files generation to banks.</w:t>
            </w:r>
          </w:p>
        </w:tc>
      </w:tr>
      <w:tr w:rsidR="0598B5AB" w14:paraId="7852B107" w14:textId="77777777" w:rsidTr="05522306">
        <w:trPr>
          <w:trHeight w:val="300"/>
        </w:trPr>
        <w:tc>
          <w:tcPr>
            <w:tcW w:w="1380" w:type="dxa"/>
          </w:tcPr>
          <w:p w14:paraId="54A33F57" w14:textId="546B10A7"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4CB1203D" w14:textId="46134D0F" w:rsidR="0598B5AB" w:rsidRDefault="0598B5AB" w:rsidP="0598B5AB">
            <w:pPr>
              <w:spacing w:after="0"/>
            </w:pPr>
            <w:r w:rsidRPr="0598B5AB">
              <w:rPr>
                <w:rFonts w:ascii="Calibri" w:eastAsia="Calibri" w:hAnsi="Calibri" w:cs="Calibri"/>
                <w:sz w:val="20"/>
                <w:szCs w:val="20"/>
              </w:rPr>
              <w:t>4.1.6.35</w:t>
            </w:r>
          </w:p>
        </w:tc>
        <w:tc>
          <w:tcPr>
            <w:tcW w:w="7155" w:type="dxa"/>
          </w:tcPr>
          <w:p w14:paraId="227B265D" w14:textId="53C2C0AB" w:rsidR="0598B5AB" w:rsidRDefault="0598B5AB" w:rsidP="0598B5AB">
            <w:pPr>
              <w:spacing w:after="0"/>
            </w:pPr>
            <w:r w:rsidRPr="0598B5AB">
              <w:rPr>
                <w:rFonts w:ascii="Calibri" w:eastAsia="Calibri" w:hAnsi="Calibri" w:cs="Calibri"/>
                <w:sz w:val="20"/>
                <w:szCs w:val="20"/>
              </w:rPr>
              <w:t>The ABT Back Office system shall integrate with PTA's Bank for automatic reconciliation of all transactions.</w:t>
            </w:r>
          </w:p>
        </w:tc>
      </w:tr>
      <w:tr w:rsidR="0598B5AB" w14:paraId="71C86285" w14:textId="77777777" w:rsidTr="05522306">
        <w:trPr>
          <w:trHeight w:val="300"/>
        </w:trPr>
        <w:tc>
          <w:tcPr>
            <w:tcW w:w="1380" w:type="dxa"/>
          </w:tcPr>
          <w:p w14:paraId="2FE923F9" w14:textId="2C929B71"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60D0A63F" w14:textId="58C06F76" w:rsidR="0598B5AB" w:rsidRDefault="0598B5AB" w:rsidP="0598B5AB">
            <w:pPr>
              <w:spacing w:after="0"/>
            </w:pPr>
            <w:r w:rsidRPr="0598B5AB">
              <w:rPr>
                <w:rFonts w:ascii="Calibri" w:eastAsia="Calibri" w:hAnsi="Calibri" w:cs="Calibri"/>
                <w:sz w:val="20"/>
                <w:szCs w:val="20"/>
              </w:rPr>
              <w:t>4.1.6.36</w:t>
            </w:r>
          </w:p>
        </w:tc>
        <w:tc>
          <w:tcPr>
            <w:tcW w:w="7155" w:type="dxa"/>
          </w:tcPr>
          <w:p w14:paraId="449B9FA5" w14:textId="4FD5FA29" w:rsidR="0598B5AB" w:rsidRDefault="0598B5AB" w:rsidP="0598B5AB">
            <w:pPr>
              <w:spacing w:after="0"/>
            </w:pPr>
            <w:r w:rsidRPr="0598B5AB">
              <w:rPr>
                <w:rFonts w:ascii="Calibri" w:eastAsia="Calibri" w:hAnsi="Calibri" w:cs="Calibri"/>
                <w:sz w:val="20"/>
                <w:szCs w:val="20"/>
              </w:rPr>
              <w:t>The ABT Back Office system shall interface with PTA's ERP system and register all financial transactions in the ERP system.</w:t>
            </w:r>
          </w:p>
        </w:tc>
      </w:tr>
      <w:tr w:rsidR="0598B5AB" w14:paraId="6CDAA088" w14:textId="77777777" w:rsidTr="05522306">
        <w:trPr>
          <w:trHeight w:val="300"/>
        </w:trPr>
        <w:tc>
          <w:tcPr>
            <w:tcW w:w="1380" w:type="dxa"/>
          </w:tcPr>
          <w:p w14:paraId="08A8DE9E" w14:textId="1FF187EA"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14735F20" w14:textId="0DCAB2C0" w:rsidR="0598B5AB" w:rsidRDefault="0598B5AB" w:rsidP="0598B5AB">
            <w:pPr>
              <w:spacing w:after="0"/>
            </w:pPr>
            <w:r w:rsidRPr="0598B5AB">
              <w:rPr>
                <w:rFonts w:ascii="Calibri" w:eastAsia="Calibri" w:hAnsi="Calibri" w:cs="Calibri"/>
                <w:sz w:val="20"/>
                <w:szCs w:val="20"/>
              </w:rPr>
              <w:t>4.1.6.37</w:t>
            </w:r>
          </w:p>
        </w:tc>
        <w:tc>
          <w:tcPr>
            <w:tcW w:w="7155" w:type="dxa"/>
          </w:tcPr>
          <w:p w14:paraId="48A0AAD1" w14:textId="73998AE2" w:rsidR="0598B5AB" w:rsidRDefault="0598B5AB" w:rsidP="0598B5AB">
            <w:pPr>
              <w:spacing w:after="0"/>
            </w:pPr>
            <w:r w:rsidRPr="0598B5AB">
              <w:rPr>
                <w:rFonts w:ascii="Calibri" w:eastAsia="Calibri" w:hAnsi="Calibri" w:cs="Calibri"/>
                <w:sz w:val="20"/>
                <w:szCs w:val="20"/>
              </w:rPr>
              <w:t>The ABT Back Office system shall have a built-in financial module with General Ledger, which interface with PTA’s ERP financial system.</w:t>
            </w:r>
          </w:p>
        </w:tc>
      </w:tr>
      <w:tr w:rsidR="0598B5AB" w14:paraId="368D3E37" w14:textId="77777777" w:rsidTr="05522306">
        <w:trPr>
          <w:trHeight w:val="300"/>
        </w:trPr>
        <w:tc>
          <w:tcPr>
            <w:tcW w:w="1380" w:type="dxa"/>
          </w:tcPr>
          <w:p w14:paraId="1190E708" w14:textId="7515B28B"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4E7F44D3" w14:textId="1B738BCD" w:rsidR="0598B5AB" w:rsidRDefault="0598B5AB" w:rsidP="0598B5AB">
            <w:pPr>
              <w:spacing w:after="0"/>
            </w:pPr>
            <w:r w:rsidRPr="0598B5AB">
              <w:rPr>
                <w:rFonts w:ascii="Calibri" w:eastAsia="Calibri" w:hAnsi="Calibri" w:cs="Calibri"/>
                <w:sz w:val="20"/>
                <w:szCs w:val="20"/>
              </w:rPr>
              <w:t>4.1.6.38</w:t>
            </w:r>
          </w:p>
        </w:tc>
        <w:tc>
          <w:tcPr>
            <w:tcW w:w="7155" w:type="dxa"/>
          </w:tcPr>
          <w:p w14:paraId="0EF309B9" w14:textId="033A23E4" w:rsidR="0598B5AB" w:rsidRDefault="0598B5AB" w:rsidP="0598B5AB">
            <w:pPr>
              <w:spacing w:after="0"/>
            </w:pPr>
            <w:r w:rsidRPr="0598B5AB">
              <w:rPr>
                <w:rFonts w:ascii="Calibri" w:eastAsia="Calibri" w:hAnsi="Calibri" w:cs="Calibri"/>
                <w:sz w:val="20"/>
                <w:szCs w:val="20"/>
              </w:rPr>
              <w:t>The ABT Back Office system shall provide settlement reports generation.</w:t>
            </w:r>
          </w:p>
        </w:tc>
      </w:tr>
      <w:tr w:rsidR="0598B5AB" w14:paraId="15CA5CFD" w14:textId="77777777" w:rsidTr="05522306">
        <w:trPr>
          <w:trHeight w:val="300"/>
        </w:trPr>
        <w:tc>
          <w:tcPr>
            <w:tcW w:w="1380" w:type="dxa"/>
          </w:tcPr>
          <w:p w14:paraId="726115CC" w14:textId="7F10A43B"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B04C54D" w14:textId="3CC45643" w:rsidR="0598B5AB" w:rsidRDefault="0598B5AB" w:rsidP="0598B5AB">
            <w:pPr>
              <w:spacing w:after="0"/>
            </w:pPr>
            <w:r w:rsidRPr="0598B5AB">
              <w:rPr>
                <w:rFonts w:ascii="Calibri" w:eastAsia="Calibri" w:hAnsi="Calibri" w:cs="Calibri"/>
                <w:sz w:val="20"/>
                <w:szCs w:val="20"/>
              </w:rPr>
              <w:t>4.1.6.39</w:t>
            </w:r>
          </w:p>
        </w:tc>
        <w:tc>
          <w:tcPr>
            <w:tcW w:w="7155" w:type="dxa"/>
          </w:tcPr>
          <w:p w14:paraId="5BE964FC" w14:textId="1CBF0238" w:rsidR="0598B5AB" w:rsidRDefault="0598B5AB" w:rsidP="0598B5AB">
            <w:pPr>
              <w:spacing w:after="0"/>
            </w:pPr>
            <w:r w:rsidRPr="0598B5AB">
              <w:rPr>
                <w:rFonts w:ascii="Calibri" w:eastAsia="Calibri" w:hAnsi="Calibri" w:cs="Calibri"/>
                <w:sz w:val="20"/>
                <w:szCs w:val="20"/>
              </w:rPr>
              <w:t>End of day clearing &amp; settlement run time shall be configurable.</w:t>
            </w:r>
          </w:p>
        </w:tc>
      </w:tr>
      <w:tr w:rsidR="0598B5AB" w14:paraId="77FB01CC" w14:textId="77777777" w:rsidTr="05522306">
        <w:trPr>
          <w:trHeight w:val="300"/>
        </w:trPr>
        <w:tc>
          <w:tcPr>
            <w:tcW w:w="1380" w:type="dxa"/>
          </w:tcPr>
          <w:p w14:paraId="74A480F9" w14:textId="35CCCA45"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062B3F94" w14:textId="27448E49" w:rsidR="0598B5AB" w:rsidRDefault="0598B5AB" w:rsidP="0598B5AB">
            <w:pPr>
              <w:spacing w:after="0"/>
            </w:pPr>
            <w:r w:rsidRPr="0598B5AB">
              <w:rPr>
                <w:rFonts w:ascii="Calibri" w:eastAsia="Calibri" w:hAnsi="Calibri" w:cs="Calibri"/>
                <w:sz w:val="20"/>
                <w:szCs w:val="20"/>
              </w:rPr>
              <w:t>4.1.6.40</w:t>
            </w:r>
          </w:p>
        </w:tc>
        <w:tc>
          <w:tcPr>
            <w:tcW w:w="7155" w:type="dxa"/>
          </w:tcPr>
          <w:p w14:paraId="1EA118E6" w14:textId="55AB0700" w:rsidR="0598B5AB" w:rsidRDefault="0598B5AB" w:rsidP="0598B5AB">
            <w:pPr>
              <w:spacing w:after="0"/>
            </w:pPr>
            <w:r w:rsidRPr="0598B5AB">
              <w:rPr>
                <w:rFonts w:ascii="Calibri" w:eastAsia="Calibri" w:hAnsi="Calibri" w:cs="Calibri"/>
                <w:sz w:val="20"/>
                <w:szCs w:val="20"/>
              </w:rPr>
              <w:t>System shall provide daily settlement; ledger transfer period shall be configurable and automated. The daily settlement report shall be available to all stakeholders at the end of each business day.</w:t>
            </w:r>
          </w:p>
        </w:tc>
      </w:tr>
    </w:tbl>
    <w:p w14:paraId="092B5454" w14:textId="77777777" w:rsidR="004801B1" w:rsidRPr="00AA0AFC" w:rsidRDefault="004801B1" w:rsidP="00670758"/>
    <w:p w14:paraId="3D70860E" w14:textId="77777777" w:rsidR="008458FC" w:rsidRPr="00AA0AFC" w:rsidRDefault="008458FC" w:rsidP="00670758"/>
    <w:p w14:paraId="0E49608B" w14:textId="010FBDB3" w:rsidR="00AE3214" w:rsidRPr="00AA0AFC" w:rsidRDefault="00AD3891" w:rsidP="00871334">
      <w:pPr>
        <w:pStyle w:val="Heading3"/>
      </w:pPr>
      <w:bookmarkStart w:id="52" w:name="_Toc1214692233"/>
      <w:r>
        <w:t>ABT System Configuration</w:t>
      </w:r>
      <w:bookmarkEnd w:id="52"/>
    </w:p>
    <w:p w14:paraId="69627627" w14:textId="5FF203D7" w:rsidR="00451AD2" w:rsidRPr="00AA0AFC" w:rsidRDefault="00451AD2" w:rsidP="00451AD2">
      <w:pPr>
        <w:jc w:val="both"/>
      </w:pPr>
      <w:r w:rsidRPr="00AA0AFC">
        <w:t xml:space="preserve">The vendors shall comply with the ABT System configuration requirements provided in the Functional Requirements section and all other relevant subsections of </w:t>
      </w:r>
      <w:r w:rsidR="00FC37E5">
        <w:t>this document</w:t>
      </w:r>
      <w:r w:rsidRPr="00AA0AFC">
        <w:t xml:space="preserve">. Part of this segment </w:t>
      </w:r>
      <w:r w:rsidR="008458FC" w:rsidRPr="00AA0AFC">
        <w:t>is</w:t>
      </w:r>
      <w:r w:rsidRPr="00AA0AFC">
        <w:t>:</w:t>
      </w:r>
    </w:p>
    <w:p w14:paraId="015BAC09" w14:textId="70A9A7A2" w:rsidR="00451AD2" w:rsidRPr="00AA0AFC" w:rsidRDefault="00CC4962" w:rsidP="00AF3416">
      <w:pPr>
        <w:pStyle w:val="ListParagraph"/>
        <w:numPr>
          <w:ilvl w:val="0"/>
          <w:numId w:val="16"/>
        </w:numPr>
      </w:pPr>
      <w:r w:rsidRPr="00AA0AFC">
        <w:t>Access control</w:t>
      </w:r>
    </w:p>
    <w:p w14:paraId="4A3367D7" w14:textId="5311790B" w:rsidR="00CC4962" w:rsidRPr="00AA0AFC" w:rsidRDefault="00FD7300" w:rsidP="00AF3416">
      <w:pPr>
        <w:pStyle w:val="ListParagraph"/>
        <w:numPr>
          <w:ilvl w:val="0"/>
          <w:numId w:val="16"/>
        </w:numPr>
      </w:pPr>
      <w:r w:rsidRPr="00AA0AFC">
        <w:t>Users' configuration</w:t>
      </w:r>
    </w:p>
    <w:p w14:paraId="22143F27" w14:textId="6B9DEEFC" w:rsidR="00AD0E3F" w:rsidRPr="00AA0AFC" w:rsidRDefault="00AD0E3F" w:rsidP="00AF3416">
      <w:pPr>
        <w:pStyle w:val="ListParagraph"/>
        <w:numPr>
          <w:ilvl w:val="0"/>
          <w:numId w:val="16"/>
        </w:numPr>
      </w:pPr>
      <w:r w:rsidRPr="00AA0AFC">
        <w:t>Service network configuration</w:t>
      </w:r>
    </w:p>
    <w:p w14:paraId="4C807762" w14:textId="7202338C" w:rsidR="00AD0E3F" w:rsidRPr="00AA0AFC" w:rsidRDefault="00AD0E3F" w:rsidP="00AF3416">
      <w:pPr>
        <w:pStyle w:val="ListParagraph"/>
        <w:numPr>
          <w:ilvl w:val="0"/>
          <w:numId w:val="16"/>
        </w:numPr>
      </w:pPr>
      <w:r w:rsidRPr="00AA0AFC">
        <w:t>Risk parameters configuration</w:t>
      </w:r>
    </w:p>
    <w:p w14:paraId="2F4A3152" w14:textId="63A8D56E" w:rsidR="00AD3F7C" w:rsidRPr="00AA0AFC" w:rsidRDefault="00AD3F7C" w:rsidP="00AF3416">
      <w:pPr>
        <w:pStyle w:val="ListParagraph"/>
        <w:numPr>
          <w:ilvl w:val="0"/>
          <w:numId w:val="16"/>
        </w:numPr>
      </w:pPr>
      <w:r w:rsidRPr="00AA0AFC">
        <w:t>Fare policy parameters configuration</w:t>
      </w:r>
    </w:p>
    <w:p w14:paraId="1FFF5F9C" w14:textId="7338FF33" w:rsidR="00AD3F7C" w:rsidRPr="00AA0AFC" w:rsidRDefault="00AD3F7C" w:rsidP="00AF3416">
      <w:pPr>
        <w:pStyle w:val="ListParagraph"/>
        <w:numPr>
          <w:ilvl w:val="0"/>
          <w:numId w:val="16"/>
        </w:numPr>
      </w:pPr>
      <w:r w:rsidRPr="00AA0AFC">
        <w:t>Rest Parameters configuration</w:t>
      </w:r>
    </w:p>
    <w:p w14:paraId="4EAC4C3D" w14:textId="46D558CB" w:rsidR="00DC450C" w:rsidRPr="00AA0AFC" w:rsidRDefault="00DC450C" w:rsidP="00AF3416">
      <w:pPr>
        <w:pStyle w:val="ListParagraph"/>
        <w:numPr>
          <w:ilvl w:val="0"/>
          <w:numId w:val="16"/>
        </w:numPr>
      </w:pPr>
      <w:r w:rsidRPr="00AA0AFC">
        <w:t>Fares, products and charges configuration</w:t>
      </w:r>
    </w:p>
    <w:p w14:paraId="2D62975D" w14:textId="336BA0A2" w:rsidR="00DC450C" w:rsidRPr="00AA0AFC" w:rsidRDefault="00DC450C" w:rsidP="00AF3416">
      <w:pPr>
        <w:pStyle w:val="ListParagraph"/>
        <w:numPr>
          <w:ilvl w:val="0"/>
          <w:numId w:val="16"/>
        </w:numPr>
      </w:pPr>
      <w:r w:rsidRPr="00AA0AFC">
        <w:t>New operator configuration</w:t>
      </w:r>
    </w:p>
    <w:p w14:paraId="4F2E867C" w14:textId="6A2EF23D" w:rsidR="00F6316B" w:rsidRPr="00AA0AFC" w:rsidRDefault="00F6316B" w:rsidP="00AF3416">
      <w:pPr>
        <w:pStyle w:val="ListParagraph"/>
        <w:numPr>
          <w:ilvl w:val="0"/>
          <w:numId w:val="16"/>
        </w:numPr>
      </w:pPr>
      <w:r w:rsidRPr="00AA0AFC">
        <w:t>Simulation environment</w:t>
      </w:r>
    </w:p>
    <w:p w14:paraId="4A626D5A" w14:textId="2A24522E" w:rsidR="00BA3654" w:rsidRPr="00AA0AFC" w:rsidRDefault="00F6316B" w:rsidP="0598B5AB">
      <w:pPr>
        <w:pStyle w:val="ListParagraph"/>
        <w:numPr>
          <w:ilvl w:val="0"/>
          <w:numId w:val="16"/>
        </w:numPr>
      </w:pPr>
      <w:r>
        <w:t>Device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0"/>
        <w:gridCol w:w="7106"/>
      </w:tblGrid>
      <w:tr w:rsidR="0598B5AB" w14:paraId="27E11DE6" w14:textId="77777777" w:rsidTr="05522306">
        <w:trPr>
          <w:trHeight w:val="356"/>
        </w:trPr>
        <w:tc>
          <w:tcPr>
            <w:tcW w:w="1380" w:type="dxa"/>
            <w:shd w:val="clear" w:color="auto" w:fill="D9E2F3" w:themeFill="accent1" w:themeFillTint="33"/>
          </w:tcPr>
          <w:p w14:paraId="017A1970" w14:textId="378BB350"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1E1BD159"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DAFEA69"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1EDE7C53"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EFAEEA2" w14:textId="77777777" w:rsidTr="05522306">
        <w:trPr>
          <w:trHeight w:val="300"/>
        </w:trPr>
        <w:tc>
          <w:tcPr>
            <w:tcW w:w="1380" w:type="dxa"/>
          </w:tcPr>
          <w:p w14:paraId="3617826B" w14:textId="60E27127" w:rsidR="0598B5AB" w:rsidRDefault="0598B5AB" w:rsidP="0598B5AB">
            <w:pPr>
              <w:spacing w:after="0"/>
            </w:pPr>
            <w:r w:rsidRPr="0598B5AB">
              <w:rPr>
                <w:rFonts w:ascii="Calibri" w:eastAsia="Calibri" w:hAnsi="Calibri" w:cs="Calibri"/>
                <w:sz w:val="20"/>
                <w:szCs w:val="20"/>
              </w:rPr>
              <w:t>Access control</w:t>
            </w:r>
          </w:p>
        </w:tc>
        <w:tc>
          <w:tcPr>
            <w:tcW w:w="1031" w:type="dxa"/>
          </w:tcPr>
          <w:p w14:paraId="41640C52" w14:textId="77D24E04" w:rsidR="0598B5AB" w:rsidRDefault="0598B5AB" w:rsidP="0598B5AB">
            <w:pPr>
              <w:spacing w:after="0"/>
            </w:pPr>
            <w:r w:rsidRPr="0598B5AB">
              <w:rPr>
                <w:rFonts w:ascii="Calibri" w:eastAsia="Calibri" w:hAnsi="Calibri" w:cs="Calibri"/>
                <w:sz w:val="20"/>
                <w:szCs w:val="20"/>
              </w:rPr>
              <w:t>4.1.7.1</w:t>
            </w:r>
          </w:p>
        </w:tc>
        <w:tc>
          <w:tcPr>
            <w:tcW w:w="7155" w:type="dxa"/>
          </w:tcPr>
          <w:p w14:paraId="39C6D404" w14:textId="7FC3F582" w:rsidR="0598B5AB" w:rsidRDefault="0598B5AB" w:rsidP="0598B5AB">
            <w:pPr>
              <w:spacing w:after="0"/>
            </w:pPr>
            <w:r w:rsidRPr="0598B5AB">
              <w:rPr>
                <w:rFonts w:ascii="Calibri" w:eastAsia="Calibri" w:hAnsi="Calibri" w:cs="Calibri"/>
                <w:sz w:val="20"/>
                <w:szCs w:val="20"/>
              </w:rPr>
              <w:t>Access to all of the data and primitives of the system configuration interface shall be restricted to authorized system users.</w:t>
            </w:r>
          </w:p>
        </w:tc>
      </w:tr>
      <w:tr w:rsidR="0598B5AB" w14:paraId="4F5A2F31" w14:textId="77777777" w:rsidTr="05522306">
        <w:trPr>
          <w:trHeight w:val="300"/>
        </w:trPr>
        <w:tc>
          <w:tcPr>
            <w:tcW w:w="1380" w:type="dxa"/>
          </w:tcPr>
          <w:p w14:paraId="6E0ECCFC" w14:textId="74040D01" w:rsidR="0598B5AB" w:rsidRDefault="0598B5AB" w:rsidP="0598B5AB">
            <w:pPr>
              <w:spacing w:after="0"/>
            </w:pPr>
            <w:r w:rsidRPr="0598B5AB">
              <w:rPr>
                <w:rFonts w:ascii="Calibri" w:eastAsia="Calibri" w:hAnsi="Calibri" w:cs="Calibri"/>
                <w:sz w:val="20"/>
                <w:szCs w:val="20"/>
              </w:rPr>
              <w:t>Access control</w:t>
            </w:r>
          </w:p>
        </w:tc>
        <w:tc>
          <w:tcPr>
            <w:tcW w:w="1031" w:type="dxa"/>
          </w:tcPr>
          <w:p w14:paraId="1BF23243" w14:textId="7340F9FF" w:rsidR="0598B5AB" w:rsidRDefault="0598B5AB" w:rsidP="0598B5AB">
            <w:pPr>
              <w:spacing w:after="0"/>
            </w:pPr>
            <w:r w:rsidRPr="0598B5AB">
              <w:rPr>
                <w:rFonts w:ascii="Calibri" w:eastAsia="Calibri" w:hAnsi="Calibri" w:cs="Calibri"/>
                <w:sz w:val="20"/>
                <w:szCs w:val="20"/>
              </w:rPr>
              <w:t>4.1.7.2</w:t>
            </w:r>
          </w:p>
        </w:tc>
        <w:tc>
          <w:tcPr>
            <w:tcW w:w="7155" w:type="dxa"/>
          </w:tcPr>
          <w:p w14:paraId="303FEFD9" w14:textId="3A3451BF" w:rsidR="0598B5AB" w:rsidRDefault="0598B5AB" w:rsidP="0598B5AB">
            <w:pPr>
              <w:spacing w:after="0"/>
            </w:pPr>
            <w:r w:rsidRPr="0598B5AB">
              <w:rPr>
                <w:rFonts w:ascii="Calibri" w:eastAsia="Calibri" w:hAnsi="Calibri" w:cs="Calibri"/>
                <w:sz w:val="20"/>
                <w:szCs w:val="20"/>
              </w:rPr>
              <w:t>The solution shall be integrated with PTA's Identity &amp; access management system (IAM) enabling SSO.</w:t>
            </w:r>
          </w:p>
        </w:tc>
      </w:tr>
      <w:tr w:rsidR="0598B5AB" w14:paraId="7AA30C4E" w14:textId="77777777" w:rsidTr="05522306">
        <w:trPr>
          <w:trHeight w:val="300"/>
        </w:trPr>
        <w:tc>
          <w:tcPr>
            <w:tcW w:w="1380" w:type="dxa"/>
          </w:tcPr>
          <w:p w14:paraId="06FEDA69" w14:textId="5D7B8E31" w:rsidR="0598B5AB" w:rsidRDefault="0598B5AB" w:rsidP="0598B5AB">
            <w:pPr>
              <w:spacing w:after="0"/>
            </w:pPr>
            <w:r w:rsidRPr="0598B5AB">
              <w:rPr>
                <w:rFonts w:ascii="Calibri" w:eastAsia="Calibri" w:hAnsi="Calibri" w:cs="Calibri"/>
                <w:sz w:val="20"/>
                <w:szCs w:val="20"/>
              </w:rPr>
              <w:t>Access control</w:t>
            </w:r>
          </w:p>
        </w:tc>
        <w:tc>
          <w:tcPr>
            <w:tcW w:w="1031" w:type="dxa"/>
          </w:tcPr>
          <w:p w14:paraId="62965CB3" w14:textId="34B17729" w:rsidR="0598B5AB" w:rsidRDefault="0598B5AB" w:rsidP="0598B5AB">
            <w:pPr>
              <w:spacing w:after="0"/>
            </w:pPr>
            <w:r w:rsidRPr="0598B5AB">
              <w:rPr>
                <w:rFonts w:ascii="Calibri" w:eastAsia="Calibri" w:hAnsi="Calibri" w:cs="Calibri"/>
                <w:sz w:val="20"/>
                <w:szCs w:val="20"/>
              </w:rPr>
              <w:t>4.1.7.3</w:t>
            </w:r>
          </w:p>
        </w:tc>
        <w:tc>
          <w:tcPr>
            <w:tcW w:w="7155" w:type="dxa"/>
          </w:tcPr>
          <w:p w14:paraId="52116F8C" w14:textId="4218EEE5" w:rsidR="0598B5AB" w:rsidRDefault="0598B5AB" w:rsidP="0598B5AB">
            <w:pPr>
              <w:spacing w:after="0"/>
            </w:pPr>
            <w:r w:rsidRPr="0598B5AB">
              <w:rPr>
                <w:rFonts w:ascii="Calibri" w:eastAsia="Calibri" w:hAnsi="Calibri" w:cs="Calibri"/>
                <w:sz w:val="20"/>
                <w:szCs w:val="20"/>
              </w:rPr>
              <w:t>The configuration interface shall implement a session-based access control. Users shall be required so start their session with their identification (username, etc.) and a password. User sessions shall end upon explicit logout or expire when inactive for a configurable time period.</w:t>
            </w:r>
          </w:p>
        </w:tc>
      </w:tr>
      <w:tr w:rsidR="0598B5AB" w14:paraId="08C72DFE" w14:textId="77777777" w:rsidTr="05522306">
        <w:trPr>
          <w:trHeight w:val="300"/>
        </w:trPr>
        <w:tc>
          <w:tcPr>
            <w:tcW w:w="1380" w:type="dxa"/>
          </w:tcPr>
          <w:p w14:paraId="00A030F9" w14:textId="6CE61E42"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4ED5881E" w14:textId="0754DA51" w:rsidR="0598B5AB" w:rsidRDefault="0598B5AB" w:rsidP="0598B5AB">
            <w:pPr>
              <w:spacing w:after="0"/>
            </w:pPr>
            <w:r w:rsidRPr="0598B5AB">
              <w:rPr>
                <w:rFonts w:ascii="Calibri" w:eastAsia="Calibri" w:hAnsi="Calibri" w:cs="Calibri"/>
                <w:sz w:val="20"/>
                <w:szCs w:val="20"/>
              </w:rPr>
              <w:t>4.1.7.4</w:t>
            </w:r>
          </w:p>
        </w:tc>
        <w:tc>
          <w:tcPr>
            <w:tcW w:w="7155" w:type="dxa"/>
          </w:tcPr>
          <w:p w14:paraId="02BD39DE" w14:textId="12759F3D" w:rsidR="0598B5AB" w:rsidRDefault="0598B5AB" w:rsidP="0598B5AB">
            <w:pPr>
              <w:spacing w:after="0"/>
            </w:pPr>
            <w:r w:rsidRPr="0598B5AB">
              <w:rPr>
                <w:rFonts w:ascii="Calibri" w:eastAsia="Calibri" w:hAnsi="Calibri" w:cs="Calibri"/>
                <w:sz w:val="20"/>
                <w:szCs w:val="20"/>
              </w:rPr>
              <w:t>The ABT Back Office system shall support user management and configuration.</w:t>
            </w:r>
          </w:p>
        </w:tc>
      </w:tr>
      <w:tr w:rsidR="0598B5AB" w14:paraId="3629039D" w14:textId="77777777" w:rsidTr="05522306">
        <w:trPr>
          <w:trHeight w:val="300"/>
        </w:trPr>
        <w:tc>
          <w:tcPr>
            <w:tcW w:w="1380" w:type="dxa"/>
          </w:tcPr>
          <w:p w14:paraId="766EC28D" w14:textId="2038E7A5"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415D1DAD" w14:textId="2B22BDC8" w:rsidR="0598B5AB" w:rsidRDefault="0598B5AB" w:rsidP="0598B5AB">
            <w:pPr>
              <w:spacing w:after="0"/>
            </w:pPr>
            <w:r w:rsidRPr="0598B5AB">
              <w:rPr>
                <w:rFonts w:ascii="Calibri" w:eastAsia="Calibri" w:hAnsi="Calibri" w:cs="Calibri"/>
                <w:sz w:val="20"/>
                <w:szCs w:val="20"/>
              </w:rPr>
              <w:t>4.1.7.5</w:t>
            </w:r>
          </w:p>
        </w:tc>
        <w:tc>
          <w:tcPr>
            <w:tcW w:w="7155" w:type="dxa"/>
          </w:tcPr>
          <w:p w14:paraId="535E1E1D" w14:textId="5D1A8946" w:rsidR="0598B5AB" w:rsidRDefault="0598B5AB" w:rsidP="0598B5AB">
            <w:pPr>
              <w:spacing w:after="0"/>
            </w:pPr>
            <w:r w:rsidRPr="0598B5AB">
              <w:rPr>
                <w:rFonts w:ascii="Calibri" w:eastAsia="Calibri" w:hAnsi="Calibri" w:cs="Calibri"/>
                <w:sz w:val="20"/>
                <w:szCs w:val="20"/>
              </w:rPr>
              <w:t>The ABT Back Office system shall enable an operator to create, modify and disable users from the system.</w:t>
            </w:r>
          </w:p>
        </w:tc>
      </w:tr>
      <w:tr w:rsidR="0598B5AB" w14:paraId="2CAA59DA" w14:textId="77777777" w:rsidTr="05522306">
        <w:trPr>
          <w:trHeight w:val="300"/>
        </w:trPr>
        <w:tc>
          <w:tcPr>
            <w:tcW w:w="1380" w:type="dxa"/>
          </w:tcPr>
          <w:p w14:paraId="548BD704" w14:textId="1EA5B02E"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63165F99" w14:textId="3BCB4A30" w:rsidR="0598B5AB" w:rsidRDefault="0598B5AB" w:rsidP="0598B5AB">
            <w:pPr>
              <w:spacing w:after="0"/>
            </w:pPr>
            <w:r w:rsidRPr="0598B5AB">
              <w:rPr>
                <w:rFonts w:ascii="Calibri" w:eastAsia="Calibri" w:hAnsi="Calibri" w:cs="Calibri"/>
                <w:sz w:val="20"/>
                <w:szCs w:val="20"/>
              </w:rPr>
              <w:t>4.1.7.6</w:t>
            </w:r>
          </w:p>
        </w:tc>
        <w:tc>
          <w:tcPr>
            <w:tcW w:w="7155" w:type="dxa"/>
          </w:tcPr>
          <w:p w14:paraId="1F6B6466" w14:textId="68BF2EF5" w:rsidR="0598B5AB" w:rsidRDefault="0598B5AB" w:rsidP="0598B5AB">
            <w:pPr>
              <w:spacing w:after="0"/>
            </w:pPr>
            <w:r w:rsidRPr="0598B5AB">
              <w:rPr>
                <w:rFonts w:ascii="Calibri" w:eastAsia="Calibri" w:hAnsi="Calibri" w:cs="Calibri"/>
                <w:sz w:val="20"/>
                <w:szCs w:val="20"/>
              </w:rPr>
              <w:t>The ABT Back Office system shall support access privileges management of registered users. At least following access levels shall be available:</w:t>
            </w:r>
            <w:r>
              <w:br/>
            </w:r>
            <w:r w:rsidRPr="0598B5AB">
              <w:rPr>
                <w:rFonts w:ascii="Calibri" w:eastAsia="Calibri" w:hAnsi="Calibri" w:cs="Calibri"/>
                <w:sz w:val="20"/>
                <w:szCs w:val="20"/>
              </w:rPr>
              <w:t xml:space="preserve"> •     System Admin</w:t>
            </w:r>
            <w:r>
              <w:br/>
            </w:r>
            <w:r w:rsidRPr="0598B5AB">
              <w:rPr>
                <w:rFonts w:ascii="Calibri" w:eastAsia="Calibri" w:hAnsi="Calibri" w:cs="Calibri"/>
                <w:sz w:val="20"/>
                <w:szCs w:val="20"/>
              </w:rPr>
              <w:t xml:space="preserve"> •     Authority Admin</w:t>
            </w:r>
            <w:r>
              <w:br/>
            </w:r>
            <w:r w:rsidRPr="0598B5AB">
              <w:rPr>
                <w:rFonts w:ascii="Calibri" w:eastAsia="Calibri" w:hAnsi="Calibri" w:cs="Calibri"/>
                <w:sz w:val="20"/>
                <w:szCs w:val="20"/>
              </w:rPr>
              <w:t xml:space="preserve"> •     Authority User</w:t>
            </w:r>
            <w:r>
              <w:br/>
            </w:r>
            <w:r w:rsidRPr="0598B5AB">
              <w:rPr>
                <w:rFonts w:ascii="Calibri" w:eastAsia="Calibri" w:hAnsi="Calibri" w:cs="Calibri"/>
                <w:sz w:val="20"/>
                <w:szCs w:val="20"/>
              </w:rPr>
              <w:t xml:space="preserve"> •     Operator Admin</w:t>
            </w:r>
            <w:r>
              <w:br/>
            </w:r>
            <w:r w:rsidRPr="0598B5AB">
              <w:rPr>
                <w:rFonts w:ascii="Calibri" w:eastAsia="Calibri" w:hAnsi="Calibri" w:cs="Calibri"/>
                <w:sz w:val="20"/>
                <w:szCs w:val="20"/>
              </w:rPr>
              <w:t xml:space="preserve"> •     Operator User</w:t>
            </w:r>
            <w:r>
              <w:br/>
            </w:r>
            <w:r w:rsidRPr="0598B5AB">
              <w:rPr>
                <w:rFonts w:ascii="Calibri" w:eastAsia="Calibri" w:hAnsi="Calibri" w:cs="Calibri"/>
                <w:sz w:val="20"/>
                <w:szCs w:val="20"/>
              </w:rPr>
              <w:t xml:space="preserve"> •     Customer Agent Admin</w:t>
            </w:r>
            <w:r>
              <w:br/>
            </w:r>
            <w:r w:rsidRPr="0598B5AB">
              <w:rPr>
                <w:rFonts w:ascii="Calibri" w:eastAsia="Calibri" w:hAnsi="Calibri" w:cs="Calibri"/>
                <w:sz w:val="20"/>
                <w:szCs w:val="20"/>
              </w:rPr>
              <w:t xml:space="preserve"> •     Customer Agent User</w:t>
            </w:r>
          </w:p>
        </w:tc>
      </w:tr>
      <w:tr w:rsidR="0598B5AB" w14:paraId="460BB3C5" w14:textId="77777777" w:rsidTr="05522306">
        <w:trPr>
          <w:trHeight w:val="300"/>
        </w:trPr>
        <w:tc>
          <w:tcPr>
            <w:tcW w:w="1380" w:type="dxa"/>
          </w:tcPr>
          <w:p w14:paraId="24819F67" w14:textId="70A9E646"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012D6E67" w14:textId="6041B101" w:rsidR="0598B5AB" w:rsidRDefault="0598B5AB" w:rsidP="0598B5AB">
            <w:pPr>
              <w:spacing w:after="0"/>
            </w:pPr>
            <w:r w:rsidRPr="0598B5AB">
              <w:rPr>
                <w:rFonts w:ascii="Calibri" w:eastAsia="Calibri" w:hAnsi="Calibri" w:cs="Calibri"/>
                <w:sz w:val="20"/>
                <w:szCs w:val="20"/>
              </w:rPr>
              <w:t>4.1.7.7</w:t>
            </w:r>
          </w:p>
        </w:tc>
        <w:tc>
          <w:tcPr>
            <w:tcW w:w="7155" w:type="dxa"/>
          </w:tcPr>
          <w:p w14:paraId="338D3F24" w14:textId="77F92368" w:rsidR="0598B5AB" w:rsidRDefault="0598B5AB" w:rsidP="0598B5AB">
            <w:pPr>
              <w:spacing w:after="0"/>
            </w:pPr>
            <w:r w:rsidRPr="0598B5AB">
              <w:rPr>
                <w:rFonts w:ascii="Calibri" w:eastAsia="Calibri" w:hAnsi="Calibri" w:cs="Calibri"/>
                <w:sz w:val="20"/>
                <w:szCs w:val="20"/>
              </w:rPr>
              <w:t>The ABT Back Office system shall support hierarchical domain management of registered users:</w:t>
            </w:r>
            <w:r>
              <w:br/>
            </w:r>
            <w:r w:rsidRPr="0598B5AB">
              <w:rPr>
                <w:rFonts w:ascii="Calibri" w:eastAsia="Calibri" w:hAnsi="Calibri" w:cs="Calibri"/>
                <w:sz w:val="20"/>
                <w:szCs w:val="20"/>
              </w:rPr>
              <w:t xml:space="preserve"> •     Users associated with the top-level domain shall have access to data and command pertaining to the entire system, when executing the functions allowed per their access level.</w:t>
            </w:r>
            <w:r>
              <w:br/>
            </w:r>
            <w:r w:rsidRPr="0598B5AB">
              <w:rPr>
                <w:rFonts w:ascii="Calibri" w:eastAsia="Calibri" w:hAnsi="Calibri" w:cs="Calibri"/>
                <w:sz w:val="20"/>
                <w:szCs w:val="20"/>
              </w:rPr>
              <w:t xml:space="preserve"> •     Users associated to a lower node in the domain hierarchy (e.g., a PTO or other Service Provider) may still execute all functions permitted by their access level but shall have visibility and effect only to the data and devices associated with said domain node.</w:t>
            </w:r>
          </w:p>
        </w:tc>
      </w:tr>
      <w:tr w:rsidR="0598B5AB" w14:paraId="205A2045" w14:textId="77777777" w:rsidTr="05522306">
        <w:trPr>
          <w:trHeight w:val="300"/>
        </w:trPr>
        <w:tc>
          <w:tcPr>
            <w:tcW w:w="1380" w:type="dxa"/>
          </w:tcPr>
          <w:p w14:paraId="176CCF91" w14:textId="5BC0544D"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4A6FCF25" w14:textId="3A0D0192" w:rsidR="0598B5AB" w:rsidRDefault="0598B5AB" w:rsidP="0598B5AB">
            <w:pPr>
              <w:spacing w:after="0"/>
            </w:pPr>
            <w:r w:rsidRPr="0598B5AB">
              <w:rPr>
                <w:rFonts w:ascii="Calibri" w:eastAsia="Calibri" w:hAnsi="Calibri" w:cs="Calibri"/>
                <w:sz w:val="20"/>
                <w:szCs w:val="20"/>
              </w:rPr>
              <w:t>4.1.7.8</w:t>
            </w:r>
          </w:p>
        </w:tc>
        <w:tc>
          <w:tcPr>
            <w:tcW w:w="7155" w:type="dxa"/>
          </w:tcPr>
          <w:p w14:paraId="180794E5" w14:textId="7BBAEBF3" w:rsidR="0598B5AB" w:rsidRDefault="0598B5AB" w:rsidP="0598B5AB">
            <w:pPr>
              <w:spacing w:after="0"/>
            </w:pPr>
            <w:r w:rsidRPr="0598B5AB">
              <w:rPr>
                <w:rFonts w:ascii="Calibri" w:eastAsia="Calibri" w:hAnsi="Calibri" w:cs="Calibri"/>
                <w:sz w:val="20"/>
                <w:szCs w:val="20"/>
              </w:rPr>
              <w:t>The ABT Back Office system shall support an option for importing a list of users. This action shall allow the import of domain-specific lists, which shall be merged by the ABT Back Office System.</w:t>
            </w:r>
          </w:p>
        </w:tc>
      </w:tr>
      <w:tr w:rsidR="0598B5AB" w14:paraId="37D526CB" w14:textId="77777777" w:rsidTr="05522306">
        <w:trPr>
          <w:trHeight w:val="300"/>
        </w:trPr>
        <w:tc>
          <w:tcPr>
            <w:tcW w:w="1380" w:type="dxa"/>
          </w:tcPr>
          <w:p w14:paraId="1C590E26" w14:textId="13F1EC4B"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2968C94E" w14:textId="1C550F5B" w:rsidR="0598B5AB" w:rsidRDefault="0598B5AB" w:rsidP="0598B5AB">
            <w:pPr>
              <w:spacing w:after="0"/>
            </w:pPr>
            <w:r w:rsidRPr="0598B5AB">
              <w:rPr>
                <w:rFonts w:ascii="Calibri" w:eastAsia="Calibri" w:hAnsi="Calibri" w:cs="Calibri"/>
                <w:sz w:val="20"/>
                <w:szCs w:val="20"/>
              </w:rPr>
              <w:t>4.1.7.9</w:t>
            </w:r>
          </w:p>
        </w:tc>
        <w:tc>
          <w:tcPr>
            <w:tcW w:w="7155" w:type="dxa"/>
          </w:tcPr>
          <w:p w14:paraId="0790D884" w14:textId="36CF2CDE" w:rsidR="0598B5AB" w:rsidRDefault="0598B5AB" w:rsidP="0598B5AB">
            <w:pPr>
              <w:spacing w:after="0"/>
            </w:pPr>
            <w:r w:rsidRPr="0598B5AB">
              <w:rPr>
                <w:rFonts w:ascii="Calibri" w:eastAsia="Calibri" w:hAnsi="Calibri" w:cs="Calibri"/>
                <w:sz w:val="20"/>
                <w:szCs w:val="20"/>
              </w:rPr>
              <w:t>The ABT Back Office system shall implement topology management (lines, stops, zones, tiers...).</w:t>
            </w:r>
          </w:p>
        </w:tc>
      </w:tr>
      <w:tr w:rsidR="0598B5AB" w14:paraId="75A85BF4" w14:textId="77777777" w:rsidTr="05522306">
        <w:trPr>
          <w:trHeight w:val="300"/>
        </w:trPr>
        <w:tc>
          <w:tcPr>
            <w:tcW w:w="1380" w:type="dxa"/>
          </w:tcPr>
          <w:p w14:paraId="457DD4DE" w14:textId="7A1EC1AA" w:rsidR="0598B5AB" w:rsidRDefault="0598B5AB" w:rsidP="0598B5AB">
            <w:pPr>
              <w:spacing w:after="0"/>
            </w:pPr>
            <w:r w:rsidRPr="0598B5AB">
              <w:rPr>
                <w:rFonts w:ascii="Calibri" w:eastAsia="Calibri" w:hAnsi="Calibri" w:cs="Calibri"/>
                <w:sz w:val="20"/>
                <w:szCs w:val="20"/>
              </w:rPr>
              <w:t>Service network configuration</w:t>
            </w:r>
          </w:p>
        </w:tc>
        <w:tc>
          <w:tcPr>
            <w:tcW w:w="1031" w:type="dxa"/>
          </w:tcPr>
          <w:p w14:paraId="31E5E231" w14:textId="454E35B5" w:rsidR="0598B5AB" w:rsidRDefault="0598B5AB" w:rsidP="0598B5AB">
            <w:pPr>
              <w:spacing w:after="0"/>
            </w:pPr>
            <w:r w:rsidRPr="0598B5AB">
              <w:rPr>
                <w:rFonts w:ascii="Calibri" w:eastAsia="Calibri" w:hAnsi="Calibri" w:cs="Calibri"/>
                <w:sz w:val="20"/>
                <w:szCs w:val="20"/>
              </w:rPr>
              <w:t>4.1.7.10</w:t>
            </w:r>
          </w:p>
        </w:tc>
        <w:tc>
          <w:tcPr>
            <w:tcW w:w="7155" w:type="dxa"/>
          </w:tcPr>
          <w:p w14:paraId="00EC6BCC" w14:textId="3548F6FD" w:rsidR="0598B5AB" w:rsidRDefault="0598B5AB" w:rsidP="0598B5AB">
            <w:pPr>
              <w:spacing w:after="0"/>
            </w:pPr>
            <w:r w:rsidRPr="0598B5AB">
              <w:rPr>
                <w:rFonts w:ascii="Calibri" w:eastAsia="Calibri" w:hAnsi="Calibri" w:cs="Calibri"/>
                <w:sz w:val="20"/>
                <w:szCs w:val="20"/>
              </w:rPr>
              <w:t>The ABT Back Office system shall implement importing and merging topology parameters in following formats:</w:t>
            </w:r>
            <w:r>
              <w:br/>
            </w:r>
            <w:r w:rsidRPr="0598B5AB">
              <w:rPr>
                <w:rFonts w:ascii="Calibri" w:eastAsia="Calibri" w:hAnsi="Calibri" w:cs="Calibri"/>
                <w:sz w:val="20"/>
                <w:szCs w:val="20"/>
              </w:rPr>
              <w:t xml:space="preserve"> •     NeTEx (CEN/TS 16614-1)</w:t>
            </w:r>
            <w:r>
              <w:br/>
            </w:r>
            <w:r w:rsidRPr="0598B5AB">
              <w:rPr>
                <w:rFonts w:ascii="Calibri" w:eastAsia="Calibri" w:hAnsi="Calibri" w:cs="Calibri"/>
                <w:sz w:val="20"/>
                <w:szCs w:val="20"/>
              </w:rPr>
              <w:t xml:space="preserve"> •     VDV452</w:t>
            </w:r>
          </w:p>
        </w:tc>
      </w:tr>
      <w:tr w:rsidR="0598B5AB" w14:paraId="5B876B7B" w14:textId="77777777" w:rsidTr="05522306">
        <w:trPr>
          <w:trHeight w:val="300"/>
        </w:trPr>
        <w:tc>
          <w:tcPr>
            <w:tcW w:w="1380" w:type="dxa"/>
          </w:tcPr>
          <w:p w14:paraId="605D365E" w14:textId="2EC869A3" w:rsidR="0598B5AB" w:rsidRDefault="0598B5AB" w:rsidP="0598B5AB">
            <w:pPr>
              <w:spacing w:after="0"/>
            </w:pPr>
            <w:r w:rsidRPr="0598B5AB">
              <w:rPr>
                <w:rFonts w:ascii="Calibri" w:eastAsia="Calibri" w:hAnsi="Calibri" w:cs="Calibri"/>
                <w:sz w:val="20"/>
                <w:szCs w:val="20"/>
              </w:rPr>
              <w:t>Service network configuration</w:t>
            </w:r>
          </w:p>
        </w:tc>
        <w:tc>
          <w:tcPr>
            <w:tcW w:w="1031" w:type="dxa"/>
          </w:tcPr>
          <w:p w14:paraId="63525F42" w14:textId="7C6C4A90" w:rsidR="0598B5AB" w:rsidRDefault="0598B5AB" w:rsidP="0598B5AB">
            <w:pPr>
              <w:spacing w:after="0"/>
            </w:pPr>
            <w:r w:rsidRPr="0598B5AB">
              <w:rPr>
                <w:rFonts w:ascii="Calibri" w:eastAsia="Calibri" w:hAnsi="Calibri" w:cs="Calibri"/>
                <w:sz w:val="20"/>
                <w:szCs w:val="20"/>
              </w:rPr>
              <w:t>4.1.7.11</w:t>
            </w:r>
          </w:p>
        </w:tc>
        <w:tc>
          <w:tcPr>
            <w:tcW w:w="7155" w:type="dxa"/>
          </w:tcPr>
          <w:p w14:paraId="4C8A6D24" w14:textId="523D7A00" w:rsidR="0598B5AB" w:rsidRDefault="0598B5AB" w:rsidP="0598B5AB">
            <w:pPr>
              <w:spacing w:after="0"/>
            </w:pPr>
            <w:r w:rsidRPr="0598B5AB">
              <w:rPr>
                <w:rFonts w:ascii="Calibri" w:eastAsia="Calibri" w:hAnsi="Calibri" w:cs="Calibri"/>
                <w:sz w:val="20"/>
                <w:szCs w:val="20"/>
              </w:rPr>
              <w:t>The ABT Back Office system shall implement importing the scheduling from PTA's TTM and PTOs systems (Optibus, Maior, IVU,...).</w:t>
            </w:r>
          </w:p>
        </w:tc>
      </w:tr>
      <w:tr w:rsidR="0598B5AB" w14:paraId="6BC57ABE" w14:textId="77777777" w:rsidTr="05522306">
        <w:trPr>
          <w:trHeight w:val="300"/>
        </w:trPr>
        <w:tc>
          <w:tcPr>
            <w:tcW w:w="1380" w:type="dxa"/>
          </w:tcPr>
          <w:p w14:paraId="69BC3E03" w14:textId="4F471AD7" w:rsidR="0598B5AB" w:rsidRDefault="0598B5AB" w:rsidP="0598B5AB">
            <w:pPr>
              <w:spacing w:after="0"/>
            </w:pPr>
            <w:r w:rsidRPr="0598B5AB">
              <w:rPr>
                <w:rFonts w:ascii="Calibri" w:eastAsia="Calibri" w:hAnsi="Calibri" w:cs="Calibri"/>
                <w:sz w:val="20"/>
                <w:szCs w:val="20"/>
              </w:rPr>
              <w:t>Service network configuration</w:t>
            </w:r>
          </w:p>
        </w:tc>
        <w:tc>
          <w:tcPr>
            <w:tcW w:w="1031" w:type="dxa"/>
          </w:tcPr>
          <w:p w14:paraId="6E1C80BD" w14:textId="0AC4B956" w:rsidR="0598B5AB" w:rsidRDefault="0598B5AB" w:rsidP="0598B5AB">
            <w:pPr>
              <w:spacing w:after="0"/>
            </w:pPr>
            <w:r w:rsidRPr="0598B5AB">
              <w:rPr>
                <w:rFonts w:ascii="Calibri" w:eastAsia="Calibri" w:hAnsi="Calibri" w:cs="Calibri"/>
                <w:sz w:val="20"/>
                <w:szCs w:val="20"/>
              </w:rPr>
              <w:t>4.1.7.12</w:t>
            </w:r>
          </w:p>
        </w:tc>
        <w:tc>
          <w:tcPr>
            <w:tcW w:w="7155" w:type="dxa"/>
          </w:tcPr>
          <w:p w14:paraId="6C16769F" w14:textId="26C74FD4" w:rsidR="0598B5AB" w:rsidRDefault="0598B5AB" w:rsidP="0598B5AB">
            <w:pPr>
              <w:spacing w:after="0"/>
            </w:pPr>
            <w:r w:rsidRPr="0598B5AB">
              <w:rPr>
                <w:rFonts w:ascii="Calibri" w:eastAsia="Calibri" w:hAnsi="Calibri" w:cs="Calibri"/>
                <w:sz w:val="20"/>
                <w:szCs w:val="20"/>
              </w:rPr>
              <w:t>The ABT Back Office system shall allow manual and automated import of the topology and scheduling information from PTOs systems.</w:t>
            </w:r>
          </w:p>
        </w:tc>
      </w:tr>
      <w:tr w:rsidR="0598B5AB" w14:paraId="4AA41860" w14:textId="77777777" w:rsidTr="05522306">
        <w:trPr>
          <w:trHeight w:val="300"/>
        </w:trPr>
        <w:tc>
          <w:tcPr>
            <w:tcW w:w="1380" w:type="dxa"/>
          </w:tcPr>
          <w:p w14:paraId="0AABDE0B" w14:textId="2FFD963B" w:rsidR="0598B5AB" w:rsidRDefault="0598B5AB" w:rsidP="0598B5AB">
            <w:pPr>
              <w:spacing w:after="0"/>
            </w:pPr>
            <w:r w:rsidRPr="0598B5AB">
              <w:rPr>
                <w:rFonts w:ascii="Calibri" w:eastAsia="Calibri" w:hAnsi="Calibri" w:cs="Calibri"/>
                <w:sz w:val="20"/>
                <w:szCs w:val="20"/>
              </w:rPr>
              <w:t>Service network configuration</w:t>
            </w:r>
          </w:p>
        </w:tc>
        <w:tc>
          <w:tcPr>
            <w:tcW w:w="1031" w:type="dxa"/>
          </w:tcPr>
          <w:p w14:paraId="07FFC0A2" w14:textId="5A11B91E" w:rsidR="0598B5AB" w:rsidRDefault="0598B5AB" w:rsidP="0598B5AB">
            <w:pPr>
              <w:spacing w:after="0"/>
            </w:pPr>
            <w:r w:rsidRPr="0598B5AB">
              <w:rPr>
                <w:rFonts w:ascii="Calibri" w:eastAsia="Calibri" w:hAnsi="Calibri" w:cs="Calibri"/>
                <w:sz w:val="20"/>
                <w:szCs w:val="20"/>
              </w:rPr>
              <w:t>4.1.7.13</w:t>
            </w:r>
          </w:p>
        </w:tc>
        <w:tc>
          <w:tcPr>
            <w:tcW w:w="7155" w:type="dxa"/>
          </w:tcPr>
          <w:p w14:paraId="7CABAE57" w14:textId="78F9B4DC" w:rsidR="0598B5AB" w:rsidRDefault="0598B5AB" w:rsidP="0598B5AB">
            <w:pPr>
              <w:spacing w:after="0"/>
            </w:pPr>
            <w:r w:rsidRPr="0598B5AB">
              <w:rPr>
                <w:rFonts w:ascii="Calibri" w:eastAsia="Calibri" w:hAnsi="Calibri" w:cs="Calibri"/>
                <w:sz w:val="20"/>
                <w:szCs w:val="20"/>
              </w:rPr>
              <w:t>The ABT Back Office system shall allow manual and automated export of the topology and scheduling information to PTOs systems.</w:t>
            </w:r>
          </w:p>
        </w:tc>
      </w:tr>
      <w:tr w:rsidR="0598B5AB" w14:paraId="7E086CEC" w14:textId="77777777" w:rsidTr="05522306">
        <w:trPr>
          <w:trHeight w:val="300"/>
        </w:trPr>
        <w:tc>
          <w:tcPr>
            <w:tcW w:w="1380" w:type="dxa"/>
          </w:tcPr>
          <w:p w14:paraId="7397CDD1" w14:textId="461F2506" w:rsidR="0598B5AB" w:rsidRDefault="0598B5AB" w:rsidP="0598B5AB">
            <w:pPr>
              <w:spacing w:after="0"/>
            </w:pPr>
            <w:r w:rsidRPr="0598B5AB">
              <w:rPr>
                <w:rFonts w:ascii="Calibri" w:eastAsia="Calibri" w:hAnsi="Calibri" w:cs="Calibri"/>
                <w:sz w:val="20"/>
                <w:szCs w:val="20"/>
              </w:rPr>
              <w:t>Service network configuration</w:t>
            </w:r>
          </w:p>
        </w:tc>
        <w:tc>
          <w:tcPr>
            <w:tcW w:w="1031" w:type="dxa"/>
          </w:tcPr>
          <w:p w14:paraId="3146B8FE" w14:textId="68F3F20E" w:rsidR="0598B5AB" w:rsidRDefault="0598B5AB" w:rsidP="0598B5AB">
            <w:pPr>
              <w:spacing w:after="0"/>
            </w:pPr>
            <w:r w:rsidRPr="0598B5AB">
              <w:rPr>
                <w:rFonts w:ascii="Calibri" w:eastAsia="Calibri" w:hAnsi="Calibri" w:cs="Calibri"/>
                <w:sz w:val="20"/>
                <w:szCs w:val="20"/>
              </w:rPr>
              <w:t>4.1.7.14</w:t>
            </w:r>
          </w:p>
        </w:tc>
        <w:tc>
          <w:tcPr>
            <w:tcW w:w="7155" w:type="dxa"/>
          </w:tcPr>
          <w:p w14:paraId="72D54D3D" w14:textId="1AE45267" w:rsidR="0598B5AB" w:rsidRDefault="0598B5AB" w:rsidP="0598B5AB">
            <w:pPr>
              <w:spacing w:after="0"/>
            </w:pPr>
            <w:r w:rsidRPr="0598B5AB">
              <w:rPr>
                <w:rFonts w:ascii="Calibri" w:eastAsia="Calibri" w:hAnsi="Calibri" w:cs="Calibri"/>
                <w:sz w:val="20"/>
                <w:szCs w:val="20"/>
              </w:rPr>
              <w:t>The automated import and export procedures for service network management shall be used to simplify the EOD management process as described in this tender.</w:t>
            </w:r>
          </w:p>
        </w:tc>
      </w:tr>
      <w:tr w:rsidR="0598B5AB" w14:paraId="0340BD0A" w14:textId="77777777" w:rsidTr="05522306">
        <w:trPr>
          <w:trHeight w:val="300"/>
        </w:trPr>
        <w:tc>
          <w:tcPr>
            <w:tcW w:w="1380" w:type="dxa"/>
          </w:tcPr>
          <w:p w14:paraId="159E89AB" w14:textId="2477A55C" w:rsidR="0598B5AB" w:rsidRDefault="0598B5AB" w:rsidP="0598B5AB">
            <w:pPr>
              <w:spacing w:after="0"/>
            </w:pPr>
            <w:r w:rsidRPr="0598B5AB">
              <w:rPr>
                <w:rFonts w:ascii="Calibri" w:eastAsia="Calibri" w:hAnsi="Calibri" w:cs="Calibri"/>
                <w:sz w:val="20"/>
                <w:szCs w:val="20"/>
              </w:rPr>
              <w:t>Risk parameters configuration</w:t>
            </w:r>
          </w:p>
        </w:tc>
        <w:tc>
          <w:tcPr>
            <w:tcW w:w="1031" w:type="dxa"/>
          </w:tcPr>
          <w:p w14:paraId="3E447D22" w14:textId="02C7ECA0" w:rsidR="0598B5AB" w:rsidRDefault="0598B5AB" w:rsidP="0598B5AB">
            <w:pPr>
              <w:spacing w:after="0"/>
            </w:pPr>
            <w:r w:rsidRPr="0598B5AB">
              <w:rPr>
                <w:rFonts w:ascii="Calibri" w:eastAsia="Calibri" w:hAnsi="Calibri" w:cs="Calibri"/>
                <w:sz w:val="20"/>
                <w:szCs w:val="20"/>
              </w:rPr>
              <w:t>4.1.7.15</w:t>
            </w:r>
          </w:p>
        </w:tc>
        <w:tc>
          <w:tcPr>
            <w:tcW w:w="7155" w:type="dxa"/>
          </w:tcPr>
          <w:p w14:paraId="23F51D56" w14:textId="0FDA1F2B" w:rsidR="0598B5AB" w:rsidRDefault="0598B5AB" w:rsidP="0598B5AB">
            <w:pPr>
              <w:spacing w:after="0"/>
            </w:pPr>
            <w:r w:rsidRPr="0598B5AB">
              <w:rPr>
                <w:rFonts w:ascii="Calibri" w:eastAsia="Calibri" w:hAnsi="Calibri" w:cs="Calibri"/>
                <w:sz w:val="20"/>
                <w:szCs w:val="20"/>
              </w:rPr>
              <w:t>The ABT Back Office system shall support at least the following risk parameters configuration:</w:t>
            </w:r>
            <w:r>
              <w:br/>
            </w:r>
            <w:r w:rsidRPr="0598B5AB">
              <w:rPr>
                <w:rFonts w:ascii="Calibri" w:eastAsia="Calibri" w:hAnsi="Calibri" w:cs="Calibri"/>
                <w:sz w:val="20"/>
                <w:szCs w:val="20"/>
              </w:rPr>
              <w:t xml:space="preserve"> •     Risk lists generation and diffusion frequency</w:t>
            </w:r>
            <w:r>
              <w:br/>
            </w:r>
            <w:r w:rsidRPr="0598B5AB">
              <w:rPr>
                <w:rFonts w:ascii="Calibri" w:eastAsia="Calibri" w:hAnsi="Calibri" w:cs="Calibri"/>
                <w:sz w:val="20"/>
                <w:szCs w:val="20"/>
              </w:rPr>
              <w:t xml:space="preserve"> •     Anti-pass back time span</w:t>
            </w:r>
            <w:r>
              <w:br/>
            </w:r>
            <w:r w:rsidRPr="0598B5AB">
              <w:rPr>
                <w:rFonts w:ascii="Calibri" w:eastAsia="Calibri" w:hAnsi="Calibri" w:cs="Calibri"/>
                <w:sz w:val="20"/>
                <w:szCs w:val="20"/>
              </w:rPr>
              <w:t xml:space="preserve"> •     Account max value</w:t>
            </w:r>
            <w:r>
              <w:br/>
            </w:r>
            <w:r w:rsidRPr="0598B5AB">
              <w:rPr>
                <w:rFonts w:ascii="Calibri" w:eastAsia="Calibri" w:hAnsi="Calibri" w:cs="Calibri"/>
                <w:sz w:val="20"/>
                <w:szCs w:val="20"/>
              </w:rPr>
              <w:t xml:space="preserve"> •     Account deposit value</w:t>
            </w:r>
            <w:r>
              <w:br/>
            </w:r>
            <w:r w:rsidRPr="0598B5AB">
              <w:rPr>
                <w:rFonts w:ascii="Calibri" w:eastAsia="Calibri" w:hAnsi="Calibri" w:cs="Calibri"/>
                <w:sz w:val="20"/>
                <w:szCs w:val="20"/>
              </w:rPr>
              <w:t xml:space="preserve"> •     Change of mind time span per system.</w:t>
            </w:r>
            <w:r>
              <w:br/>
            </w:r>
            <w:r w:rsidRPr="0598B5AB">
              <w:rPr>
                <w:rFonts w:ascii="Calibri" w:eastAsia="Calibri" w:hAnsi="Calibri" w:cs="Calibri"/>
                <w:sz w:val="20"/>
                <w:szCs w:val="20"/>
              </w:rPr>
              <w:t xml:space="preserve"> •     Single mode transfer time span per system.</w:t>
            </w:r>
            <w:r>
              <w:br/>
            </w:r>
            <w:r w:rsidRPr="0598B5AB">
              <w:rPr>
                <w:rFonts w:ascii="Calibri" w:eastAsia="Calibri" w:hAnsi="Calibri" w:cs="Calibri"/>
                <w:sz w:val="20"/>
                <w:szCs w:val="20"/>
              </w:rPr>
              <w:t xml:space="preserve"> •     Multi-modal transfer time span</w:t>
            </w:r>
            <w:r>
              <w:br/>
            </w:r>
            <w:r w:rsidRPr="0598B5AB">
              <w:rPr>
                <w:rFonts w:ascii="Calibri" w:eastAsia="Calibri" w:hAnsi="Calibri" w:cs="Calibri"/>
                <w:sz w:val="20"/>
                <w:szCs w:val="20"/>
              </w:rPr>
              <w:t xml:space="preserve"> •     Number of re-try settlement of debt recovery.</w:t>
            </w:r>
            <w:r>
              <w:br/>
            </w:r>
            <w:r w:rsidRPr="0598B5AB">
              <w:rPr>
                <w:rFonts w:ascii="Calibri" w:eastAsia="Calibri" w:hAnsi="Calibri" w:cs="Calibri"/>
                <w:sz w:val="20"/>
                <w:szCs w:val="20"/>
              </w:rPr>
              <w:t xml:space="preserve"> •     Journey maximum duration</w:t>
            </w:r>
            <w:r>
              <w:br/>
            </w:r>
            <w:r w:rsidRPr="0598B5AB">
              <w:rPr>
                <w:rFonts w:ascii="Calibri" w:eastAsia="Calibri" w:hAnsi="Calibri" w:cs="Calibri"/>
                <w:sz w:val="20"/>
                <w:szCs w:val="20"/>
              </w:rPr>
              <w:t xml:space="preserve"> •     Journey maximum transfers</w:t>
            </w:r>
            <w:r>
              <w:br/>
            </w:r>
            <w:r w:rsidRPr="0598B5AB">
              <w:rPr>
                <w:rFonts w:ascii="Calibri" w:eastAsia="Calibri" w:hAnsi="Calibri" w:cs="Calibri"/>
                <w:sz w:val="20"/>
                <w:szCs w:val="20"/>
              </w:rPr>
              <w:t xml:space="preserve"> •     Journey maximum distance</w:t>
            </w:r>
          </w:p>
        </w:tc>
      </w:tr>
      <w:tr w:rsidR="0598B5AB" w14:paraId="0670E547" w14:textId="77777777" w:rsidTr="05522306">
        <w:trPr>
          <w:trHeight w:val="300"/>
        </w:trPr>
        <w:tc>
          <w:tcPr>
            <w:tcW w:w="1380" w:type="dxa"/>
          </w:tcPr>
          <w:p w14:paraId="38CD0711" w14:textId="073EED9C" w:rsidR="0598B5AB" w:rsidRDefault="0598B5AB" w:rsidP="0598B5AB">
            <w:pPr>
              <w:spacing w:after="0"/>
            </w:pPr>
            <w:r w:rsidRPr="0598B5AB">
              <w:rPr>
                <w:rFonts w:ascii="Calibri" w:eastAsia="Calibri" w:hAnsi="Calibri" w:cs="Calibri"/>
                <w:sz w:val="20"/>
                <w:szCs w:val="20"/>
              </w:rPr>
              <w:t>Risk parameters configuration</w:t>
            </w:r>
          </w:p>
        </w:tc>
        <w:tc>
          <w:tcPr>
            <w:tcW w:w="1031" w:type="dxa"/>
          </w:tcPr>
          <w:p w14:paraId="2E4D7796" w14:textId="0B8C1C62" w:rsidR="0598B5AB" w:rsidRDefault="0598B5AB" w:rsidP="0598B5AB">
            <w:pPr>
              <w:spacing w:after="0"/>
            </w:pPr>
            <w:r w:rsidRPr="0598B5AB">
              <w:rPr>
                <w:rFonts w:ascii="Calibri" w:eastAsia="Calibri" w:hAnsi="Calibri" w:cs="Calibri"/>
                <w:sz w:val="20"/>
                <w:szCs w:val="20"/>
              </w:rPr>
              <w:t>4.1.7.16</w:t>
            </w:r>
          </w:p>
        </w:tc>
        <w:tc>
          <w:tcPr>
            <w:tcW w:w="7155" w:type="dxa"/>
          </w:tcPr>
          <w:p w14:paraId="25FE103E" w14:textId="455FBE4D" w:rsidR="0598B5AB" w:rsidRDefault="0598B5AB" w:rsidP="0598B5AB">
            <w:pPr>
              <w:spacing w:after="0"/>
            </w:pPr>
            <w:r w:rsidRPr="0598B5AB">
              <w:rPr>
                <w:rFonts w:ascii="Calibri" w:eastAsia="Calibri" w:hAnsi="Calibri" w:cs="Calibri"/>
                <w:sz w:val="20"/>
                <w:szCs w:val="20"/>
              </w:rPr>
              <w:t>The ABT Back Office system shall enable eligible operators an access to configure risk parameters that will apply to their specific systems.</w:t>
            </w:r>
          </w:p>
        </w:tc>
      </w:tr>
      <w:tr w:rsidR="0598B5AB" w14:paraId="6C71AC40" w14:textId="77777777" w:rsidTr="05522306">
        <w:trPr>
          <w:trHeight w:val="300"/>
        </w:trPr>
        <w:tc>
          <w:tcPr>
            <w:tcW w:w="1380" w:type="dxa"/>
          </w:tcPr>
          <w:p w14:paraId="6C4C8D02" w14:textId="0162B522" w:rsidR="0598B5AB" w:rsidRDefault="0598B5AB" w:rsidP="0598B5AB">
            <w:pPr>
              <w:spacing w:after="0"/>
            </w:pPr>
            <w:r w:rsidRPr="0598B5AB">
              <w:rPr>
                <w:rFonts w:ascii="Calibri" w:eastAsia="Calibri" w:hAnsi="Calibri" w:cs="Calibri"/>
                <w:sz w:val="20"/>
                <w:szCs w:val="20"/>
              </w:rPr>
              <w:t>Risk parameters configuration</w:t>
            </w:r>
          </w:p>
        </w:tc>
        <w:tc>
          <w:tcPr>
            <w:tcW w:w="1031" w:type="dxa"/>
          </w:tcPr>
          <w:p w14:paraId="14CD1BC0" w14:textId="1E2CBD6B" w:rsidR="0598B5AB" w:rsidRDefault="0598B5AB" w:rsidP="0598B5AB">
            <w:pPr>
              <w:spacing w:after="0"/>
            </w:pPr>
            <w:r w:rsidRPr="0598B5AB">
              <w:rPr>
                <w:rFonts w:ascii="Calibri" w:eastAsia="Calibri" w:hAnsi="Calibri" w:cs="Calibri"/>
                <w:sz w:val="20"/>
                <w:szCs w:val="20"/>
              </w:rPr>
              <w:t>4.1.7.17</w:t>
            </w:r>
          </w:p>
        </w:tc>
        <w:tc>
          <w:tcPr>
            <w:tcW w:w="7155" w:type="dxa"/>
          </w:tcPr>
          <w:p w14:paraId="706EF7FD" w14:textId="6FBE4B37" w:rsidR="0598B5AB" w:rsidRDefault="0598B5AB" w:rsidP="0598B5AB">
            <w:pPr>
              <w:spacing w:after="0"/>
            </w:pPr>
            <w:r w:rsidRPr="0598B5AB">
              <w:rPr>
                <w:rFonts w:ascii="Calibri" w:eastAsia="Calibri" w:hAnsi="Calibri" w:cs="Calibri"/>
                <w:sz w:val="20"/>
                <w:szCs w:val="20"/>
              </w:rPr>
              <w:t>The ABT Back Office system shall enable eligible operators to consult and suggest updates on the risk lists (blacklist, denylist &amp; greylist). Suggested updates can be applicable only after review and validation from authorized users.</w:t>
            </w:r>
          </w:p>
        </w:tc>
      </w:tr>
      <w:tr w:rsidR="0598B5AB" w14:paraId="61080634" w14:textId="77777777" w:rsidTr="05522306">
        <w:trPr>
          <w:trHeight w:val="300"/>
        </w:trPr>
        <w:tc>
          <w:tcPr>
            <w:tcW w:w="1380" w:type="dxa"/>
          </w:tcPr>
          <w:p w14:paraId="70B62D56" w14:textId="644AB125"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464563D2" w14:textId="6C025DAE" w:rsidR="0598B5AB" w:rsidRDefault="0598B5AB" w:rsidP="0598B5AB">
            <w:pPr>
              <w:spacing w:after="0"/>
            </w:pPr>
            <w:r w:rsidRPr="0598B5AB">
              <w:rPr>
                <w:rFonts w:ascii="Calibri" w:eastAsia="Calibri" w:hAnsi="Calibri" w:cs="Calibri"/>
                <w:sz w:val="20"/>
                <w:szCs w:val="20"/>
              </w:rPr>
              <w:t>4.1.7.18</w:t>
            </w:r>
          </w:p>
        </w:tc>
        <w:tc>
          <w:tcPr>
            <w:tcW w:w="7155" w:type="dxa"/>
          </w:tcPr>
          <w:p w14:paraId="29C70667" w14:textId="606D90A9" w:rsidR="0598B5AB" w:rsidRDefault="0598B5AB" w:rsidP="0598B5AB">
            <w:pPr>
              <w:spacing w:after="0"/>
            </w:pPr>
            <w:r w:rsidRPr="0598B5AB">
              <w:rPr>
                <w:rFonts w:ascii="Calibri" w:eastAsia="Calibri" w:hAnsi="Calibri" w:cs="Calibri"/>
                <w:sz w:val="20"/>
                <w:szCs w:val="20"/>
              </w:rPr>
              <w:t>The ABT Back Office system shall enable eligible operators to configure fare policy parameters.</w:t>
            </w:r>
          </w:p>
        </w:tc>
      </w:tr>
      <w:tr w:rsidR="0598B5AB" w14:paraId="14A616CC" w14:textId="77777777" w:rsidTr="05522306">
        <w:trPr>
          <w:trHeight w:val="300"/>
        </w:trPr>
        <w:tc>
          <w:tcPr>
            <w:tcW w:w="1380" w:type="dxa"/>
          </w:tcPr>
          <w:p w14:paraId="2EE7FC87" w14:textId="17CEB162"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1F5C4A8D" w14:textId="60DC6843" w:rsidR="0598B5AB" w:rsidRDefault="0598B5AB" w:rsidP="0598B5AB">
            <w:pPr>
              <w:spacing w:after="0"/>
            </w:pPr>
            <w:r w:rsidRPr="0598B5AB">
              <w:rPr>
                <w:rFonts w:ascii="Calibri" w:eastAsia="Calibri" w:hAnsi="Calibri" w:cs="Calibri"/>
                <w:sz w:val="20"/>
                <w:szCs w:val="20"/>
              </w:rPr>
              <w:t>4.1.7.19</w:t>
            </w:r>
          </w:p>
        </w:tc>
        <w:tc>
          <w:tcPr>
            <w:tcW w:w="7155" w:type="dxa"/>
          </w:tcPr>
          <w:p w14:paraId="491204B4" w14:textId="1C1B7E2E" w:rsidR="0598B5AB" w:rsidRDefault="0598B5AB" w:rsidP="0598B5AB">
            <w:pPr>
              <w:spacing w:after="0"/>
            </w:pPr>
            <w:r w:rsidRPr="0598B5AB">
              <w:rPr>
                <w:rFonts w:ascii="Calibri" w:eastAsia="Calibri" w:hAnsi="Calibri" w:cs="Calibri"/>
                <w:sz w:val="20"/>
                <w:szCs w:val="20"/>
              </w:rPr>
              <w:t>Capping (and MTT and PAYG type of aggregation) period shall be configurable.</w:t>
            </w:r>
          </w:p>
        </w:tc>
      </w:tr>
      <w:tr w:rsidR="0598B5AB" w14:paraId="798F2901" w14:textId="77777777" w:rsidTr="05522306">
        <w:trPr>
          <w:trHeight w:val="300"/>
        </w:trPr>
        <w:tc>
          <w:tcPr>
            <w:tcW w:w="1380" w:type="dxa"/>
          </w:tcPr>
          <w:p w14:paraId="4905F401" w14:textId="7D0D4988"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02E094F0" w14:textId="1474ED63" w:rsidR="0598B5AB" w:rsidRDefault="0598B5AB" w:rsidP="0598B5AB">
            <w:pPr>
              <w:spacing w:after="0"/>
            </w:pPr>
            <w:r w:rsidRPr="0598B5AB">
              <w:rPr>
                <w:rFonts w:ascii="Calibri" w:eastAsia="Calibri" w:hAnsi="Calibri" w:cs="Calibri"/>
                <w:sz w:val="20"/>
                <w:szCs w:val="20"/>
              </w:rPr>
              <w:t>4.1.7.20</w:t>
            </w:r>
          </w:p>
        </w:tc>
        <w:tc>
          <w:tcPr>
            <w:tcW w:w="7155" w:type="dxa"/>
          </w:tcPr>
          <w:p w14:paraId="479228B5" w14:textId="6353195F" w:rsidR="0598B5AB" w:rsidRDefault="0598B5AB" w:rsidP="0598B5AB">
            <w:pPr>
              <w:spacing w:after="0"/>
            </w:pPr>
            <w:r w:rsidRPr="0598B5AB">
              <w:rPr>
                <w:rFonts w:ascii="Calibri" w:eastAsia="Calibri" w:hAnsi="Calibri" w:cs="Calibri"/>
                <w:sz w:val="20"/>
                <w:szCs w:val="20"/>
              </w:rPr>
              <w:t>Capping (and MTT and PAYG type of aggregation) rules: distance, number of usages, weighting factor (based on apportionment rules) shall be configurable.</w:t>
            </w:r>
          </w:p>
        </w:tc>
      </w:tr>
      <w:tr w:rsidR="0598B5AB" w14:paraId="0E713FF1" w14:textId="77777777" w:rsidTr="05522306">
        <w:trPr>
          <w:trHeight w:val="300"/>
        </w:trPr>
        <w:tc>
          <w:tcPr>
            <w:tcW w:w="1380" w:type="dxa"/>
          </w:tcPr>
          <w:p w14:paraId="061C3FA3" w14:textId="365E57D2"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70D76B53" w14:textId="11427DCB" w:rsidR="0598B5AB" w:rsidRDefault="0598B5AB" w:rsidP="0598B5AB">
            <w:pPr>
              <w:spacing w:after="0"/>
            </w:pPr>
            <w:r w:rsidRPr="0598B5AB">
              <w:rPr>
                <w:rFonts w:ascii="Calibri" w:eastAsia="Calibri" w:hAnsi="Calibri" w:cs="Calibri"/>
                <w:sz w:val="20"/>
                <w:szCs w:val="20"/>
              </w:rPr>
              <w:t>4.1.7.21</w:t>
            </w:r>
          </w:p>
        </w:tc>
        <w:tc>
          <w:tcPr>
            <w:tcW w:w="7155" w:type="dxa"/>
          </w:tcPr>
          <w:p w14:paraId="72679BD2" w14:textId="7C859F47" w:rsidR="0598B5AB" w:rsidRDefault="0598B5AB" w:rsidP="0598B5AB">
            <w:pPr>
              <w:spacing w:after="0"/>
            </w:pPr>
            <w:r w:rsidRPr="0598B5AB">
              <w:rPr>
                <w:rFonts w:ascii="Calibri" w:eastAsia="Calibri" w:hAnsi="Calibri" w:cs="Calibri"/>
                <w:sz w:val="20"/>
                <w:szCs w:val="20"/>
              </w:rPr>
              <w:t>Capping (and MTT and PAYG type of aggregation) exclusions shall be configurable (fares/journeys that are not permitted to form part of any best fit calculation).</w:t>
            </w:r>
          </w:p>
        </w:tc>
      </w:tr>
      <w:tr w:rsidR="0598B5AB" w14:paraId="183D1BAA" w14:textId="77777777" w:rsidTr="05522306">
        <w:trPr>
          <w:trHeight w:val="300"/>
        </w:trPr>
        <w:tc>
          <w:tcPr>
            <w:tcW w:w="1380" w:type="dxa"/>
          </w:tcPr>
          <w:p w14:paraId="2A814698" w14:textId="4D8E01D4"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41978DD9" w14:textId="4DB35156" w:rsidR="0598B5AB" w:rsidRDefault="0598B5AB" w:rsidP="0598B5AB">
            <w:pPr>
              <w:spacing w:after="0"/>
            </w:pPr>
            <w:r w:rsidRPr="0598B5AB">
              <w:rPr>
                <w:rFonts w:ascii="Calibri" w:eastAsia="Calibri" w:hAnsi="Calibri" w:cs="Calibri"/>
                <w:sz w:val="20"/>
                <w:szCs w:val="20"/>
              </w:rPr>
              <w:t>4.1.7.22</w:t>
            </w:r>
          </w:p>
        </w:tc>
        <w:tc>
          <w:tcPr>
            <w:tcW w:w="7155" w:type="dxa"/>
          </w:tcPr>
          <w:p w14:paraId="17C377AA" w14:textId="4426D5AD" w:rsidR="0598B5AB" w:rsidRDefault="0598B5AB" w:rsidP="0598B5AB">
            <w:pPr>
              <w:spacing w:after="0"/>
            </w:pPr>
            <w:r w:rsidRPr="0598B5AB">
              <w:rPr>
                <w:rFonts w:ascii="Calibri" w:eastAsia="Calibri" w:hAnsi="Calibri" w:cs="Calibri"/>
                <w:sz w:val="20"/>
                <w:szCs w:val="20"/>
              </w:rPr>
              <w:t>Special events days shall be configurable (e.g., New Year Eve, bank holidays…).</w:t>
            </w:r>
          </w:p>
        </w:tc>
      </w:tr>
      <w:tr w:rsidR="0598B5AB" w14:paraId="011D2EF2" w14:textId="77777777" w:rsidTr="05522306">
        <w:trPr>
          <w:trHeight w:val="300"/>
        </w:trPr>
        <w:tc>
          <w:tcPr>
            <w:tcW w:w="1380" w:type="dxa"/>
          </w:tcPr>
          <w:p w14:paraId="72946652" w14:textId="0D70CB93"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3A294976" w14:textId="6AD8A733" w:rsidR="0598B5AB" w:rsidRDefault="0598B5AB" w:rsidP="0598B5AB">
            <w:pPr>
              <w:spacing w:after="0"/>
            </w:pPr>
            <w:r w:rsidRPr="0598B5AB">
              <w:rPr>
                <w:rFonts w:ascii="Calibri" w:eastAsia="Calibri" w:hAnsi="Calibri" w:cs="Calibri"/>
                <w:sz w:val="20"/>
                <w:szCs w:val="20"/>
              </w:rPr>
              <w:t>4.1.7.23</w:t>
            </w:r>
          </w:p>
        </w:tc>
        <w:tc>
          <w:tcPr>
            <w:tcW w:w="7155" w:type="dxa"/>
          </w:tcPr>
          <w:p w14:paraId="1D825D27" w14:textId="7D1E89E3" w:rsidR="0598B5AB" w:rsidRDefault="0598B5AB" w:rsidP="0598B5AB">
            <w:pPr>
              <w:spacing w:after="0"/>
            </w:pPr>
            <w:r w:rsidRPr="0598B5AB">
              <w:rPr>
                <w:rFonts w:ascii="Calibri" w:eastAsia="Calibri" w:hAnsi="Calibri" w:cs="Calibri"/>
                <w:sz w:val="20"/>
                <w:szCs w:val="20"/>
              </w:rPr>
              <w:t>Aggregation period shall be configurable.</w:t>
            </w:r>
          </w:p>
        </w:tc>
      </w:tr>
      <w:tr w:rsidR="0598B5AB" w14:paraId="122A7C29" w14:textId="77777777" w:rsidTr="05522306">
        <w:trPr>
          <w:trHeight w:val="300"/>
        </w:trPr>
        <w:tc>
          <w:tcPr>
            <w:tcW w:w="1380" w:type="dxa"/>
          </w:tcPr>
          <w:p w14:paraId="53C8EB00" w14:textId="087F1CDA"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0CA4118D" w14:textId="37E5878A" w:rsidR="0598B5AB" w:rsidRDefault="0598B5AB" w:rsidP="0598B5AB">
            <w:pPr>
              <w:spacing w:after="0"/>
            </w:pPr>
            <w:r w:rsidRPr="0598B5AB">
              <w:rPr>
                <w:rFonts w:ascii="Calibri" w:eastAsia="Calibri" w:hAnsi="Calibri" w:cs="Calibri"/>
                <w:sz w:val="20"/>
                <w:szCs w:val="20"/>
              </w:rPr>
              <w:t>4.1.7.24</w:t>
            </w:r>
          </w:p>
        </w:tc>
        <w:tc>
          <w:tcPr>
            <w:tcW w:w="7155" w:type="dxa"/>
          </w:tcPr>
          <w:p w14:paraId="3CB8C5A8" w14:textId="3C472586" w:rsidR="0598B5AB" w:rsidRDefault="0598B5AB" w:rsidP="0598B5AB">
            <w:pPr>
              <w:spacing w:after="0"/>
            </w:pPr>
            <w:r w:rsidRPr="0598B5AB">
              <w:rPr>
                <w:rFonts w:ascii="Calibri" w:eastAsia="Calibri" w:hAnsi="Calibri" w:cs="Calibri"/>
                <w:sz w:val="20"/>
                <w:szCs w:val="20"/>
              </w:rPr>
              <w:t>Change of mind fare rules shall be configurable.</w:t>
            </w:r>
          </w:p>
        </w:tc>
      </w:tr>
      <w:tr w:rsidR="0598B5AB" w14:paraId="18ACB964" w14:textId="77777777" w:rsidTr="05522306">
        <w:trPr>
          <w:trHeight w:val="300"/>
        </w:trPr>
        <w:tc>
          <w:tcPr>
            <w:tcW w:w="1380" w:type="dxa"/>
          </w:tcPr>
          <w:p w14:paraId="12ADC80E" w14:textId="0E0A3CC4"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2A4708FE" w14:textId="66DF7571" w:rsidR="0598B5AB" w:rsidRDefault="0598B5AB" w:rsidP="0598B5AB">
            <w:pPr>
              <w:spacing w:after="0"/>
            </w:pPr>
            <w:r w:rsidRPr="0598B5AB">
              <w:rPr>
                <w:rFonts w:ascii="Calibri" w:eastAsia="Calibri" w:hAnsi="Calibri" w:cs="Calibri"/>
                <w:sz w:val="20"/>
                <w:szCs w:val="20"/>
              </w:rPr>
              <w:t>4.1.7.25</w:t>
            </w:r>
          </w:p>
        </w:tc>
        <w:tc>
          <w:tcPr>
            <w:tcW w:w="7155" w:type="dxa"/>
          </w:tcPr>
          <w:p w14:paraId="23F49FBD" w14:textId="387733E7" w:rsidR="0598B5AB" w:rsidRDefault="0598B5AB" w:rsidP="0598B5AB">
            <w:pPr>
              <w:spacing w:after="0"/>
            </w:pPr>
            <w:r w:rsidRPr="0598B5AB">
              <w:rPr>
                <w:rFonts w:ascii="Calibri" w:eastAsia="Calibri" w:hAnsi="Calibri" w:cs="Calibri"/>
                <w:sz w:val="20"/>
                <w:szCs w:val="20"/>
              </w:rPr>
              <w:t>Revenue sharing and commissions (for PTA operators, PTOs, co-financers, and third-party partners, etc.) can be configured based on percentage, distance, fixed commission, or weighting.</w:t>
            </w:r>
            <w:r>
              <w:br/>
            </w:r>
            <w:r w:rsidRPr="0598B5AB">
              <w:rPr>
                <w:rFonts w:ascii="Calibri" w:eastAsia="Calibri" w:hAnsi="Calibri" w:cs="Calibri"/>
                <w:sz w:val="20"/>
                <w:szCs w:val="20"/>
              </w:rPr>
              <w:t xml:space="preserve"> The ABT system ensures an appropriate automatic workflow for approving changes.</w:t>
            </w:r>
          </w:p>
        </w:tc>
      </w:tr>
      <w:tr w:rsidR="0598B5AB" w14:paraId="1AB4D854" w14:textId="77777777" w:rsidTr="05522306">
        <w:trPr>
          <w:trHeight w:val="300"/>
        </w:trPr>
        <w:tc>
          <w:tcPr>
            <w:tcW w:w="1380" w:type="dxa"/>
          </w:tcPr>
          <w:p w14:paraId="7EBC451C" w14:textId="1628467A"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654C3E6A" w14:textId="3C378705" w:rsidR="0598B5AB" w:rsidRDefault="0598B5AB" w:rsidP="0598B5AB">
            <w:pPr>
              <w:spacing w:after="0"/>
            </w:pPr>
            <w:r w:rsidRPr="0598B5AB">
              <w:rPr>
                <w:rFonts w:ascii="Calibri" w:eastAsia="Calibri" w:hAnsi="Calibri" w:cs="Calibri"/>
                <w:sz w:val="20"/>
                <w:szCs w:val="20"/>
              </w:rPr>
              <w:t>4.1.7.26</w:t>
            </w:r>
          </w:p>
        </w:tc>
        <w:tc>
          <w:tcPr>
            <w:tcW w:w="7155" w:type="dxa"/>
          </w:tcPr>
          <w:p w14:paraId="4CEF18A7" w14:textId="79C98547" w:rsidR="0598B5AB" w:rsidRDefault="0598B5AB" w:rsidP="0598B5AB">
            <w:pPr>
              <w:spacing w:after="0"/>
            </w:pPr>
            <w:r w:rsidRPr="0598B5AB">
              <w:rPr>
                <w:rFonts w:ascii="Calibri" w:eastAsia="Calibri" w:hAnsi="Calibri" w:cs="Calibri"/>
                <w:sz w:val="20"/>
                <w:szCs w:val="20"/>
              </w:rPr>
              <w:t>PTA has the option (automatically or based on a PTO proposal) to configure pricing policy for peak and off-peak periods for individual types of transport.</w:t>
            </w:r>
            <w:r>
              <w:br/>
            </w:r>
            <w:r w:rsidRPr="0598B5AB">
              <w:rPr>
                <w:rFonts w:ascii="Calibri" w:eastAsia="Calibri" w:hAnsi="Calibri" w:cs="Calibri"/>
                <w:sz w:val="20"/>
                <w:szCs w:val="20"/>
              </w:rPr>
              <w:t xml:space="preserve"> The solution provides a tool where each configuration can be tested before implementation to verify the impact of various changes that the new pricing policy configuration would cause (including the impact on revenue).</w:t>
            </w:r>
          </w:p>
        </w:tc>
      </w:tr>
      <w:tr w:rsidR="0598B5AB" w14:paraId="7015A415" w14:textId="77777777" w:rsidTr="05522306">
        <w:trPr>
          <w:trHeight w:val="300"/>
        </w:trPr>
        <w:tc>
          <w:tcPr>
            <w:tcW w:w="1380" w:type="dxa"/>
          </w:tcPr>
          <w:p w14:paraId="1DF2278D" w14:textId="6ED8B87D"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37B404AC" w14:textId="2282ADAA" w:rsidR="0598B5AB" w:rsidRDefault="0598B5AB" w:rsidP="0598B5AB">
            <w:pPr>
              <w:spacing w:after="0"/>
            </w:pPr>
            <w:r w:rsidRPr="0598B5AB">
              <w:rPr>
                <w:rFonts w:ascii="Calibri" w:eastAsia="Calibri" w:hAnsi="Calibri" w:cs="Calibri"/>
                <w:sz w:val="20"/>
                <w:szCs w:val="20"/>
              </w:rPr>
              <w:t>4.1.7.27</w:t>
            </w:r>
          </w:p>
        </w:tc>
        <w:tc>
          <w:tcPr>
            <w:tcW w:w="7155" w:type="dxa"/>
          </w:tcPr>
          <w:p w14:paraId="01697F02" w14:textId="00EAF504" w:rsidR="0598B5AB" w:rsidRDefault="0598B5AB" w:rsidP="0598B5AB">
            <w:pPr>
              <w:spacing w:after="0"/>
            </w:pPr>
            <w:r w:rsidRPr="0598B5AB">
              <w:rPr>
                <w:rFonts w:ascii="Calibri" w:eastAsia="Calibri" w:hAnsi="Calibri" w:cs="Calibri"/>
                <w:sz w:val="20"/>
                <w:szCs w:val="20"/>
              </w:rPr>
              <w:t>The ABT Back Office system shall implement a function for importing fare policy parameters.</w:t>
            </w:r>
          </w:p>
        </w:tc>
      </w:tr>
      <w:tr w:rsidR="0598B5AB" w14:paraId="0BD75F7D" w14:textId="77777777" w:rsidTr="05522306">
        <w:trPr>
          <w:trHeight w:val="300"/>
        </w:trPr>
        <w:tc>
          <w:tcPr>
            <w:tcW w:w="1380" w:type="dxa"/>
          </w:tcPr>
          <w:p w14:paraId="12069204" w14:textId="10F84641" w:rsidR="0598B5AB" w:rsidRDefault="0598B5AB" w:rsidP="0598B5AB">
            <w:pPr>
              <w:spacing w:after="0"/>
            </w:pPr>
            <w:r w:rsidRPr="0598B5AB">
              <w:rPr>
                <w:rFonts w:ascii="Calibri" w:eastAsia="Calibri" w:hAnsi="Calibri" w:cs="Calibri"/>
                <w:sz w:val="20"/>
                <w:szCs w:val="20"/>
              </w:rPr>
              <w:t>Parameters configuration</w:t>
            </w:r>
          </w:p>
        </w:tc>
        <w:tc>
          <w:tcPr>
            <w:tcW w:w="1031" w:type="dxa"/>
          </w:tcPr>
          <w:p w14:paraId="56174AB0" w14:textId="4ACBF7E7" w:rsidR="0598B5AB" w:rsidRDefault="0598B5AB" w:rsidP="0598B5AB">
            <w:pPr>
              <w:spacing w:after="0"/>
            </w:pPr>
            <w:r w:rsidRPr="0598B5AB">
              <w:rPr>
                <w:rFonts w:ascii="Calibri" w:eastAsia="Calibri" w:hAnsi="Calibri" w:cs="Calibri"/>
                <w:sz w:val="20"/>
                <w:szCs w:val="20"/>
              </w:rPr>
              <w:t>4.1.7.28</w:t>
            </w:r>
          </w:p>
        </w:tc>
        <w:tc>
          <w:tcPr>
            <w:tcW w:w="7155" w:type="dxa"/>
          </w:tcPr>
          <w:p w14:paraId="25E82547" w14:textId="0F2D8E49" w:rsidR="0598B5AB" w:rsidRDefault="0598B5AB" w:rsidP="0598B5AB">
            <w:pPr>
              <w:spacing w:after="0"/>
            </w:pPr>
            <w:r w:rsidRPr="0598B5AB">
              <w:rPr>
                <w:rFonts w:ascii="Calibri" w:eastAsia="Calibri" w:hAnsi="Calibri" w:cs="Calibri"/>
                <w:sz w:val="20"/>
                <w:szCs w:val="20"/>
              </w:rPr>
              <w:t>The ABT Back Office system shall manage different parameter versions, associated with validity dates. All versions shall be tested at PTA test lab before deployment.</w:t>
            </w:r>
          </w:p>
        </w:tc>
      </w:tr>
      <w:tr w:rsidR="0598B5AB" w14:paraId="39BA8756" w14:textId="77777777" w:rsidTr="05522306">
        <w:trPr>
          <w:trHeight w:val="300"/>
        </w:trPr>
        <w:tc>
          <w:tcPr>
            <w:tcW w:w="1380" w:type="dxa"/>
          </w:tcPr>
          <w:p w14:paraId="49C3AE35" w14:textId="736C2121" w:rsidR="0598B5AB" w:rsidRDefault="0598B5AB" w:rsidP="0598B5AB">
            <w:pPr>
              <w:spacing w:after="0"/>
            </w:pPr>
            <w:r w:rsidRPr="0598B5AB">
              <w:rPr>
                <w:rFonts w:ascii="Calibri" w:eastAsia="Calibri" w:hAnsi="Calibri" w:cs="Calibri"/>
                <w:sz w:val="20"/>
                <w:szCs w:val="20"/>
              </w:rPr>
              <w:t>Fares, products and charges configuration</w:t>
            </w:r>
          </w:p>
        </w:tc>
        <w:tc>
          <w:tcPr>
            <w:tcW w:w="1031" w:type="dxa"/>
          </w:tcPr>
          <w:p w14:paraId="65607B8C" w14:textId="20555794" w:rsidR="0598B5AB" w:rsidRDefault="0598B5AB" w:rsidP="0598B5AB">
            <w:pPr>
              <w:spacing w:after="0"/>
            </w:pPr>
            <w:r w:rsidRPr="0598B5AB">
              <w:rPr>
                <w:rFonts w:ascii="Calibri" w:eastAsia="Calibri" w:hAnsi="Calibri" w:cs="Calibri"/>
                <w:sz w:val="20"/>
                <w:szCs w:val="20"/>
              </w:rPr>
              <w:t>4.1.7.29</w:t>
            </w:r>
          </w:p>
        </w:tc>
        <w:tc>
          <w:tcPr>
            <w:tcW w:w="7155" w:type="dxa"/>
          </w:tcPr>
          <w:p w14:paraId="0643528A" w14:textId="3A1236E6" w:rsidR="0598B5AB" w:rsidRDefault="0598B5AB" w:rsidP="0598B5AB">
            <w:pPr>
              <w:spacing w:after="0"/>
            </w:pPr>
            <w:r w:rsidRPr="0598B5AB">
              <w:rPr>
                <w:rFonts w:ascii="Calibri" w:eastAsia="Calibri" w:hAnsi="Calibri" w:cs="Calibri"/>
                <w:sz w:val="20"/>
                <w:szCs w:val="20"/>
              </w:rPr>
              <w:t>Revenue protection fares shall be configurable.</w:t>
            </w:r>
            <w:r>
              <w:br/>
            </w:r>
            <w:r w:rsidRPr="0598B5AB">
              <w:rPr>
                <w:rFonts w:ascii="Calibri" w:eastAsia="Calibri" w:hAnsi="Calibri" w:cs="Calibri"/>
                <w:sz w:val="20"/>
                <w:szCs w:val="20"/>
              </w:rPr>
              <w:t xml:space="preserve"> The solution provides a tool where each configuration can be tested before implementation, thus verifying the impact of various changes that the new pricing policy configuration would cause (including the impact on revenue).</w:t>
            </w:r>
          </w:p>
        </w:tc>
      </w:tr>
      <w:tr w:rsidR="0598B5AB" w14:paraId="6BB15D29" w14:textId="77777777" w:rsidTr="05522306">
        <w:trPr>
          <w:trHeight w:val="300"/>
        </w:trPr>
        <w:tc>
          <w:tcPr>
            <w:tcW w:w="1380" w:type="dxa"/>
          </w:tcPr>
          <w:p w14:paraId="0256E6B0" w14:textId="1BCD2E75" w:rsidR="0598B5AB" w:rsidRDefault="0598B5AB" w:rsidP="0598B5AB">
            <w:pPr>
              <w:spacing w:after="0"/>
            </w:pPr>
            <w:r w:rsidRPr="0598B5AB">
              <w:rPr>
                <w:rFonts w:ascii="Calibri" w:eastAsia="Calibri" w:hAnsi="Calibri" w:cs="Calibri"/>
                <w:sz w:val="20"/>
                <w:szCs w:val="20"/>
              </w:rPr>
              <w:t>Fares, products and charges configuration</w:t>
            </w:r>
          </w:p>
        </w:tc>
        <w:tc>
          <w:tcPr>
            <w:tcW w:w="1031" w:type="dxa"/>
          </w:tcPr>
          <w:p w14:paraId="1D21C261" w14:textId="3F6A9F80" w:rsidR="0598B5AB" w:rsidRDefault="0598B5AB" w:rsidP="0598B5AB">
            <w:pPr>
              <w:spacing w:after="0"/>
            </w:pPr>
            <w:r w:rsidRPr="0598B5AB">
              <w:rPr>
                <w:rFonts w:ascii="Calibri" w:eastAsia="Calibri" w:hAnsi="Calibri" w:cs="Calibri"/>
                <w:sz w:val="20"/>
                <w:szCs w:val="20"/>
              </w:rPr>
              <w:t>4.1.7.30</w:t>
            </w:r>
          </w:p>
        </w:tc>
        <w:tc>
          <w:tcPr>
            <w:tcW w:w="7155" w:type="dxa"/>
          </w:tcPr>
          <w:p w14:paraId="206304DD" w14:textId="2CD8DA35" w:rsidR="0598B5AB" w:rsidRDefault="0598B5AB" w:rsidP="0598B5AB">
            <w:pPr>
              <w:spacing w:after="0"/>
            </w:pPr>
            <w:r w:rsidRPr="0598B5AB">
              <w:rPr>
                <w:rFonts w:ascii="Calibri" w:eastAsia="Calibri" w:hAnsi="Calibri" w:cs="Calibri"/>
                <w:sz w:val="20"/>
                <w:szCs w:val="20"/>
              </w:rPr>
              <w:t>Fare tables shall be configurable (zonal, distance, duration…). Fare table records parameters shall be submitted for review and validation by Contracing Authority during Design phase.</w:t>
            </w:r>
          </w:p>
        </w:tc>
      </w:tr>
      <w:tr w:rsidR="0598B5AB" w14:paraId="7F23B0C7" w14:textId="77777777" w:rsidTr="05522306">
        <w:trPr>
          <w:trHeight w:val="300"/>
        </w:trPr>
        <w:tc>
          <w:tcPr>
            <w:tcW w:w="1380" w:type="dxa"/>
          </w:tcPr>
          <w:p w14:paraId="54ED70C0" w14:textId="4DA3028C" w:rsidR="0598B5AB" w:rsidRDefault="0598B5AB" w:rsidP="0598B5AB">
            <w:pPr>
              <w:spacing w:after="0"/>
            </w:pPr>
            <w:r w:rsidRPr="0598B5AB">
              <w:rPr>
                <w:rFonts w:ascii="Calibri" w:eastAsia="Calibri" w:hAnsi="Calibri" w:cs="Calibri"/>
                <w:sz w:val="20"/>
                <w:szCs w:val="20"/>
              </w:rPr>
              <w:t>Fares, products and charges configuration</w:t>
            </w:r>
          </w:p>
        </w:tc>
        <w:tc>
          <w:tcPr>
            <w:tcW w:w="1031" w:type="dxa"/>
          </w:tcPr>
          <w:p w14:paraId="34187CF0" w14:textId="546622AC" w:rsidR="0598B5AB" w:rsidRDefault="0598B5AB" w:rsidP="0598B5AB">
            <w:pPr>
              <w:spacing w:after="0"/>
            </w:pPr>
            <w:r w:rsidRPr="0598B5AB">
              <w:rPr>
                <w:rFonts w:ascii="Calibri" w:eastAsia="Calibri" w:hAnsi="Calibri" w:cs="Calibri"/>
                <w:sz w:val="20"/>
                <w:szCs w:val="20"/>
              </w:rPr>
              <w:t>4.1.7.31</w:t>
            </w:r>
          </w:p>
        </w:tc>
        <w:tc>
          <w:tcPr>
            <w:tcW w:w="7155" w:type="dxa"/>
          </w:tcPr>
          <w:p w14:paraId="0A57BDC6" w14:textId="3972C486" w:rsidR="0598B5AB" w:rsidRDefault="0598B5AB" w:rsidP="0598B5AB">
            <w:pPr>
              <w:spacing w:after="0"/>
            </w:pPr>
            <w:r w:rsidRPr="0598B5AB">
              <w:rPr>
                <w:rFonts w:ascii="Calibri" w:eastAsia="Calibri" w:hAnsi="Calibri" w:cs="Calibri"/>
                <w:sz w:val="20"/>
                <w:szCs w:val="20"/>
              </w:rPr>
              <w:t>Product parameters shall be configurable. Product records parameters shall be submitted for review and validation by Contracing Authority during Design phase.</w:t>
            </w:r>
          </w:p>
        </w:tc>
      </w:tr>
      <w:tr w:rsidR="0598B5AB" w14:paraId="7F170F98" w14:textId="77777777" w:rsidTr="05522306">
        <w:trPr>
          <w:trHeight w:val="300"/>
        </w:trPr>
        <w:tc>
          <w:tcPr>
            <w:tcW w:w="1380" w:type="dxa"/>
          </w:tcPr>
          <w:p w14:paraId="613FE25C" w14:textId="57288633" w:rsidR="0598B5AB" w:rsidRDefault="0598B5AB" w:rsidP="0598B5AB">
            <w:pPr>
              <w:spacing w:after="0"/>
            </w:pPr>
            <w:r w:rsidRPr="0598B5AB">
              <w:rPr>
                <w:rFonts w:ascii="Calibri" w:eastAsia="Calibri" w:hAnsi="Calibri" w:cs="Calibri"/>
                <w:sz w:val="20"/>
                <w:szCs w:val="20"/>
              </w:rPr>
              <w:t>Fares, products and charges configuration</w:t>
            </w:r>
          </w:p>
        </w:tc>
        <w:tc>
          <w:tcPr>
            <w:tcW w:w="1031" w:type="dxa"/>
          </w:tcPr>
          <w:p w14:paraId="77E77150" w14:textId="22D6FF49" w:rsidR="0598B5AB" w:rsidRDefault="0598B5AB" w:rsidP="0598B5AB">
            <w:pPr>
              <w:spacing w:after="0"/>
            </w:pPr>
            <w:r w:rsidRPr="0598B5AB">
              <w:rPr>
                <w:rFonts w:ascii="Calibri" w:eastAsia="Calibri" w:hAnsi="Calibri" w:cs="Calibri"/>
                <w:sz w:val="20"/>
                <w:szCs w:val="20"/>
              </w:rPr>
              <w:t>4.1.7.32</w:t>
            </w:r>
          </w:p>
        </w:tc>
        <w:tc>
          <w:tcPr>
            <w:tcW w:w="7155" w:type="dxa"/>
          </w:tcPr>
          <w:p w14:paraId="486DFF67" w14:textId="2C149D72" w:rsidR="0598B5AB" w:rsidRDefault="0598B5AB" w:rsidP="0598B5AB">
            <w:pPr>
              <w:spacing w:after="0"/>
            </w:pPr>
            <w:r w:rsidRPr="0598B5AB">
              <w:rPr>
                <w:rFonts w:ascii="Calibri" w:eastAsia="Calibri" w:hAnsi="Calibri" w:cs="Calibri"/>
                <w:sz w:val="20"/>
                <w:szCs w:val="20"/>
              </w:rPr>
              <w:t>Concession and discount parameters shall be configurable including expiry with notification to customer.</w:t>
            </w:r>
          </w:p>
        </w:tc>
      </w:tr>
      <w:tr w:rsidR="0598B5AB" w14:paraId="1A4DCE87" w14:textId="77777777" w:rsidTr="05522306">
        <w:trPr>
          <w:trHeight w:val="300"/>
        </w:trPr>
        <w:tc>
          <w:tcPr>
            <w:tcW w:w="1380" w:type="dxa"/>
          </w:tcPr>
          <w:p w14:paraId="3CFD98A3" w14:textId="7DD7FBB3" w:rsidR="0598B5AB" w:rsidRDefault="0598B5AB" w:rsidP="0598B5AB">
            <w:pPr>
              <w:spacing w:after="0"/>
            </w:pPr>
            <w:r w:rsidRPr="0598B5AB">
              <w:rPr>
                <w:rFonts w:ascii="Calibri" w:eastAsia="Calibri" w:hAnsi="Calibri" w:cs="Calibri"/>
                <w:sz w:val="20"/>
                <w:szCs w:val="20"/>
              </w:rPr>
              <w:t>Fares, products and charges configuration</w:t>
            </w:r>
          </w:p>
        </w:tc>
        <w:tc>
          <w:tcPr>
            <w:tcW w:w="1031" w:type="dxa"/>
          </w:tcPr>
          <w:p w14:paraId="022044F8" w14:textId="257C1133" w:rsidR="0598B5AB" w:rsidRDefault="0598B5AB" w:rsidP="0598B5AB">
            <w:pPr>
              <w:spacing w:after="0"/>
            </w:pPr>
            <w:r w:rsidRPr="0598B5AB">
              <w:rPr>
                <w:rFonts w:ascii="Calibri" w:eastAsia="Calibri" w:hAnsi="Calibri" w:cs="Calibri"/>
                <w:sz w:val="20"/>
                <w:szCs w:val="20"/>
              </w:rPr>
              <w:t>4.1.7.33</w:t>
            </w:r>
          </w:p>
        </w:tc>
        <w:tc>
          <w:tcPr>
            <w:tcW w:w="7155" w:type="dxa"/>
          </w:tcPr>
          <w:p w14:paraId="4523CAD5" w14:textId="48DE8451" w:rsidR="0598B5AB" w:rsidRDefault="0598B5AB" w:rsidP="0598B5AB">
            <w:pPr>
              <w:spacing w:after="0"/>
            </w:pPr>
            <w:r w:rsidRPr="0598B5AB">
              <w:rPr>
                <w:rFonts w:ascii="Calibri" w:eastAsia="Calibri" w:hAnsi="Calibri" w:cs="Calibri"/>
                <w:sz w:val="20"/>
                <w:szCs w:val="20"/>
              </w:rPr>
              <w:t>The ABT Back Office system performs the function of importing fares, products, parameters or conditions, and fees.</w:t>
            </w:r>
          </w:p>
        </w:tc>
      </w:tr>
      <w:tr w:rsidR="0598B5AB" w14:paraId="67760057" w14:textId="77777777" w:rsidTr="05522306">
        <w:trPr>
          <w:trHeight w:val="300"/>
        </w:trPr>
        <w:tc>
          <w:tcPr>
            <w:tcW w:w="1380" w:type="dxa"/>
          </w:tcPr>
          <w:p w14:paraId="67888D93" w14:textId="2D3AF28A" w:rsidR="0598B5AB" w:rsidRDefault="0598B5AB" w:rsidP="0598B5AB">
            <w:pPr>
              <w:spacing w:after="0"/>
            </w:pPr>
            <w:r w:rsidRPr="0598B5AB">
              <w:rPr>
                <w:rFonts w:ascii="Calibri" w:eastAsia="Calibri" w:hAnsi="Calibri" w:cs="Calibri"/>
                <w:sz w:val="20"/>
                <w:szCs w:val="20"/>
              </w:rPr>
              <w:t>Disruptions configuration</w:t>
            </w:r>
          </w:p>
        </w:tc>
        <w:tc>
          <w:tcPr>
            <w:tcW w:w="1031" w:type="dxa"/>
          </w:tcPr>
          <w:p w14:paraId="69D5C541" w14:textId="17B898B6" w:rsidR="0598B5AB" w:rsidRDefault="0598B5AB" w:rsidP="0598B5AB">
            <w:pPr>
              <w:spacing w:after="0"/>
            </w:pPr>
            <w:r w:rsidRPr="0598B5AB">
              <w:rPr>
                <w:rFonts w:ascii="Calibri" w:eastAsia="Calibri" w:hAnsi="Calibri" w:cs="Calibri"/>
                <w:sz w:val="20"/>
                <w:szCs w:val="20"/>
              </w:rPr>
              <w:t>4.1.7.34</w:t>
            </w:r>
          </w:p>
        </w:tc>
        <w:tc>
          <w:tcPr>
            <w:tcW w:w="7155" w:type="dxa"/>
          </w:tcPr>
          <w:p w14:paraId="521B751E" w14:textId="2A2F41DD" w:rsidR="0598B5AB" w:rsidRDefault="0598B5AB" w:rsidP="0598B5AB">
            <w:pPr>
              <w:spacing w:after="0"/>
            </w:pPr>
            <w:r w:rsidRPr="0598B5AB">
              <w:rPr>
                <w:rFonts w:ascii="Calibri" w:eastAsia="Calibri" w:hAnsi="Calibri" w:cs="Calibri"/>
                <w:sz w:val="20"/>
                <w:szCs w:val="20"/>
              </w:rPr>
              <w:t>The ABT Back Office system shall support configuration of the parameters that determine if disruptions received will affect journeys or charges (as per PTA Business Rules).</w:t>
            </w:r>
          </w:p>
        </w:tc>
      </w:tr>
      <w:tr w:rsidR="0598B5AB" w14:paraId="218F793B" w14:textId="77777777" w:rsidTr="05522306">
        <w:trPr>
          <w:trHeight w:val="300"/>
        </w:trPr>
        <w:tc>
          <w:tcPr>
            <w:tcW w:w="1380" w:type="dxa"/>
          </w:tcPr>
          <w:p w14:paraId="4D8E0846" w14:textId="79F54A55" w:rsidR="0598B5AB" w:rsidRDefault="0598B5AB" w:rsidP="0598B5AB">
            <w:pPr>
              <w:spacing w:after="0"/>
            </w:pPr>
            <w:r w:rsidRPr="0598B5AB">
              <w:rPr>
                <w:rFonts w:ascii="Calibri" w:eastAsia="Calibri" w:hAnsi="Calibri" w:cs="Calibri"/>
                <w:sz w:val="20"/>
                <w:szCs w:val="20"/>
              </w:rPr>
              <w:t>Disruptions configuration</w:t>
            </w:r>
          </w:p>
        </w:tc>
        <w:tc>
          <w:tcPr>
            <w:tcW w:w="1031" w:type="dxa"/>
          </w:tcPr>
          <w:p w14:paraId="6C9A709B" w14:textId="2368FFA3" w:rsidR="0598B5AB" w:rsidRDefault="0598B5AB" w:rsidP="0598B5AB">
            <w:pPr>
              <w:spacing w:after="0"/>
            </w:pPr>
            <w:r w:rsidRPr="0598B5AB">
              <w:rPr>
                <w:rFonts w:ascii="Calibri" w:eastAsia="Calibri" w:hAnsi="Calibri" w:cs="Calibri"/>
                <w:sz w:val="20"/>
                <w:szCs w:val="20"/>
              </w:rPr>
              <w:t>4.1.7.35</w:t>
            </w:r>
          </w:p>
        </w:tc>
        <w:tc>
          <w:tcPr>
            <w:tcW w:w="7155" w:type="dxa"/>
          </w:tcPr>
          <w:p w14:paraId="4652C614" w14:textId="680568F0" w:rsidR="0598B5AB" w:rsidRDefault="0598B5AB" w:rsidP="0598B5AB">
            <w:pPr>
              <w:spacing w:after="0"/>
            </w:pPr>
            <w:r w:rsidRPr="0598B5AB">
              <w:rPr>
                <w:rFonts w:ascii="Calibri" w:eastAsia="Calibri" w:hAnsi="Calibri" w:cs="Calibri"/>
                <w:sz w:val="20"/>
                <w:szCs w:val="20"/>
              </w:rPr>
              <w:t>The ABT Back Office system shall support configuration of the period to receive late transactions.</w:t>
            </w:r>
          </w:p>
        </w:tc>
      </w:tr>
      <w:tr w:rsidR="0598B5AB" w14:paraId="1985BE7A" w14:textId="77777777" w:rsidTr="05522306">
        <w:trPr>
          <w:trHeight w:val="300"/>
        </w:trPr>
        <w:tc>
          <w:tcPr>
            <w:tcW w:w="1380" w:type="dxa"/>
          </w:tcPr>
          <w:p w14:paraId="138A7482" w14:textId="403FF16D" w:rsidR="0598B5AB" w:rsidRDefault="0598B5AB" w:rsidP="0598B5AB">
            <w:pPr>
              <w:spacing w:after="0"/>
            </w:pPr>
            <w:r w:rsidRPr="0598B5AB">
              <w:rPr>
                <w:rFonts w:ascii="Calibri" w:eastAsia="Calibri" w:hAnsi="Calibri" w:cs="Calibri"/>
                <w:sz w:val="20"/>
                <w:szCs w:val="20"/>
              </w:rPr>
              <w:t>New operator configuration</w:t>
            </w:r>
          </w:p>
        </w:tc>
        <w:tc>
          <w:tcPr>
            <w:tcW w:w="1031" w:type="dxa"/>
          </w:tcPr>
          <w:p w14:paraId="5810022D" w14:textId="0D834EB3" w:rsidR="0598B5AB" w:rsidRDefault="0598B5AB" w:rsidP="0598B5AB">
            <w:pPr>
              <w:spacing w:after="0"/>
            </w:pPr>
            <w:r w:rsidRPr="0598B5AB">
              <w:rPr>
                <w:rFonts w:ascii="Calibri" w:eastAsia="Calibri" w:hAnsi="Calibri" w:cs="Calibri"/>
                <w:sz w:val="20"/>
                <w:szCs w:val="20"/>
              </w:rPr>
              <w:t>4.1.7.36</w:t>
            </w:r>
          </w:p>
        </w:tc>
        <w:tc>
          <w:tcPr>
            <w:tcW w:w="7155" w:type="dxa"/>
          </w:tcPr>
          <w:p w14:paraId="47B0CBF8" w14:textId="3D4820C7" w:rsidR="0598B5AB" w:rsidRDefault="0598B5AB" w:rsidP="0598B5AB">
            <w:pPr>
              <w:spacing w:after="0"/>
            </w:pPr>
            <w:r w:rsidRPr="0598B5AB">
              <w:rPr>
                <w:rFonts w:ascii="Calibri" w:eastAsia="Calibri" w:hAnsi="Calibri" w:cs="Calibri"/>
                <w:sz w:val="20"/>
                <w:szCs w:val="20"/>
              </w:rPr>
              <w:t>The ABT Back Office system shall support the setup and configuration of a new Operator in the ABT system to support onboarding. Configuration shall include parameters such as (but not limited to):</w:t>
            </w:r>
            <w:r>
              <w:br/>
            </w:r>
            <w:r w:rsidRPr="0598B5AB">
              <w:rPr>
                <w:rFonts w:ascii="Calibri" w:eastAsia="Calibri" w:hAnsi="Calibri" w:cs="Calibri"/>
                <w:sz w:val="20"/>
                <w:szCs w:val="20"/>
              </w:rPr>
              <w:t xml:space="preserve"> •     Business Entity ID</w:t>
            </w:r>
            <w:r>
              <w:br/>
            </w:r>
            <w:r w:rsidRPr="0598B5AB">
              <w:rPr>
                <w:rFonts w:ascii="Calibri" w:eastAsia="Calibri" w:hAnsi="Calibri" w:cs="Calibri"/>
                <w:sz w:val="20"/>
                <w:szCs w:val="20"/>
              </w:rPr>
              <w:t xml:space="preserve"> •     Device ID Range</w:t>
            </w:r>
            <w:r>
              <w:br/>
            </w:r>
            <w:r w:rsidRPr="0598B5AB">
              <w:rPr>
                <w:rFonts w:ascii="Calibri" w:eastAsia="Calibri" w:hAnsi="Calibri" w:cs="Calibri"/>
                <w:sz w:val="20"/>
                <w:szCs w:val="20"/>
              </w:rPr>
              <w:t xml:space="preserve"> •     Transaction types supported.</w:t>
            </w:r>
            <w:r>
              <w:br/>
            </w:r>
            <w:r w:rsidRPr="0598B5AB">
              <w:rPr>
                <w:rFonts w:ascii="Calibri" w:eastAsia="Calibri" w:hAnsi="Calibri" w:cs="Calibri"/>
                <w:sz w:val="20"/>
                <w:szCs w:val="20"/>
              </w:rPr>
              <w:t xml:space="preserve"> •     Device Registration</w:t>
            </w:r>
          </w:p>
        </w:tc>
      </w:tr>
      <w:tr w:rsidR="0598B5AB" w14:paraId="157FE836" w14:textId="77777777" w:rsidTr="05522306">
        <w:trPr>
          <w:trHeight w:val="300"/>
        </w:trPr>
        <w:tc>
          <w:tcPr>
            <w:tcW w:w="1380" w:type="dxa"/>
          </w:tcPr>
          <w:p w14:paraId="2396A9F4" w14:textId="3B0778BD" w:rsidR="0598B5AB" w:rsidRDefault="0598B5AB" w:rsidP="0598B5AB">
            <w:pPr>
              <w:spacing w:after="0"/>
            </w:pPr>
            <w:r w:rsidRPr="0598B5AB">
              <w:rPr>
                <w:rFonts w:ascii="Calibri" w:eastAsia="Calibri" w:hAnsi="Calibri" w:cs="Calibri"/>
                <w:sz w:val="20"/>
                <w:szCs w:val="20"/>
              </w:rPr>
              <w:t>Simulation Environment</w:t>
            </w:r>
          </w:p>
        </w:tc>
        <w:tc>
          <w:tcPr>
            <w:tcW w:w="1031" w:type="dxa"/>
          </w:tcPr>
          <w:p w14:paraId="30B49986" w14:textId="0C5C27A7" w:rsidR="0598B5AB" w:rsidRDefault="0598B5AB" w:rsidP="0598B5AB">
            <w:pPr>
              <w:spacing w:after="0"/>
            </w:pPr>
            <w:r w:rsidRPr="0598B5AB">
              <w:rPr>
                <w:rFonts w:ascii="Calibri" w:eastAsia="Calibri" w:hAnsi="Calibri" w:cs="Calibri"/>
                <w:sz w:val="20"/>
                <w:szCs w:val="20"/>
              </w:rPr>
              <w:t>4.1.7.37</w:t>
            </w:r>
          </w:p>
        </w:tc>
        <w:tc>
          <w:tcPr>
            <w:tcW w:w="7155" w:type="dxa"/>
          </w:tcPr>
          <w:p w14:paraId="465B76FA" w14:textId="07F280F4" w:rsidR="0598B5AB" w:rsidRDefault="0598B5AB" w:rsidP="0598B5AB">
            <w:pPr>
              <w:spacing w:after="0"/>
            </w:pPr>
            <w:r w:rsidRPr="0598B5AB">
              <w:rPr>
                <w:rFonts w:ascii="Calibri" w:eastAsia="Calibri" w:hAnsi="Calibri" w:cs="Calibri"/>
                <w:sz w:val="20"/>
                <w:szCs w:val="20"/>
              </w:rPr>
              <w:t>The ABT Back Office System shall provide a simulation environment for the purpose of testing new fare configurations before their deployment on the live production system.</w:t>
            </w:r>
          </w:p>
        </w:tc>
      </w:tr>
      <w:tr w:rsidR="0598B5AB" w14:paraId="3AFEC580" w14:textId="77777777" w:rsidTr="05522306">
        <w:trPr>
          <w:trHeight w:val="300"/>
        </w:trPr>
        <w:tc>
          <w:tcPr>
            <w:tcW w:w="1380" w:type="dxa"/>
          </w:tcPr>
          <w:p w14:paraId="1E039CDA" w14:textId="09BDCB84" w:rsidR="0598B5AB" w:rsidRDefault="0598B5AB" w:rsidP="0598B5AB">
            <w:pPr>
              <w:spacing w:after="0"/>
            </w:pPr>
            <w:r w:rsidRPr="0598B5AB">
              <w:rPr>
                <w:rFonts w:ascii="Calibri" w:eastAsia="Calibri" w:hAnsi="Calibri" w:cs="Calibri"/>
                <w:sz w:val="20"/>
                <w:szCs w:val="20"/>
              </w:rPr>
              <w:t>Device Management</w:t>
            </w:r>
          </w:p>
        </w:tc>
        <w:tc>
          <w:tcPr>
            <w:tcW w:w="1031" w:type="dxa"/>
          </w:tcPr>
          <w:p w14:paraId="2F180089" w14:textId="1AB20EBC" w:rsidR="0598B5AB" w:rsidRDefault="0598B5AB" w:rsidP="0598B5AB">
            <w:pPr>
              <w:spacing w:after="0"/>
            </w:pPr>
            <w:r w:rsidRPr="0598B5AB">
              <w:rPr>
                <w:rFonts w:ascii="Calibri" w:eastAsia="Calibri" w:hAnsi="Calibri" w:cs="Calibri"/>
                <w:sz w:val="20"/>
                <w:szCs w:val="20"/>
              </w:rPr>
              <w:t>4.1.7.38</w:t>
            </w:r>
          </w:p>
        </w:tc>
        <w:tc>
          <w:tcPr>
            <w:tcW w:w="7155" w:type="dxa"/>
          </w:tcPr>
          <w:p w14:paraId="4C6B64E5" w14:textId="6D374F33" w:rsidR="0598B5AB" w:rsidRDefault="0598B5AB" w:rsidP="0598B5AB">
            <w:pPr>
              <w:spacing w:after="0"/>
            </w:pPr>
            <w:r w:rsidRPr="0598B5AB">
              <w:rPr>
                <w:rFonts w:ascii="Calibri" w:eastAsia="Calibri" w:hAnsi="Calibri" w:cs="Calibri"/>
                <w:sz w:val="20"/>
                <w:szCs w:val="20"/>
              </w:rPr>
              <w:t>The ABT Back Office System shall support device management. The following functionalities must be included:</w:t>
            </w:r>
            <w:r>
              <w:br/>
            </w:r>
            <w:r w:rsidRPr="0598B5AB">
              <w:rPr>
                <w:rFonts w:ascii="Calibri" w:eastAsia="Calibri" w:hAnsi="Calibri" w:cs="Calibri"/>
                <w:sz w:val="20"/>
                <w:szCs w:val="20"/>
              </w:rPr>
              <w:t xml:space="preserve"> •     Uploading device inventory from a file.</w:t>
            </w:r>
            <w:r>
              <w:br/>
            </w:r>
            <w:r w:rsidRPr="0598B5AB">
              <w:rPr>
                <w:rFonts w:ascii="Calibri" w:eastAsia="Calibri" w:hAnsi="Calibri" w:cs="Calibri"/>
                <w:sz w:val="20"/>
                <w:szCs w:val="20"/>
              </w:rPr>
              <w:t xml:space="preserve"> •     Commissioning / Decommissioning of a device to a Service Provider.</w:t>
            </w:r>
            <w:r>
              <w:br/>
            </w:r>
            <w:r w:rsidRPr="0598B5AB">
              <w:rPr>
                <w:rFonts w:ascii="Calibri" w:eastAsia="Calibri" w:hAnsi="Calibri" w:cs="Calibri"/>
                <w:sz w:val="20"/>
                <w:szCs w:val="20"/>
              </w:rPr>
              <w:t xml:space="preserve"> •     Update device software/firmware.</w:t>
            </w:r>
            <w:r>
              <w:br/>
            </w:r>
            <w:r w:rsidRPr="0598B5AB">
              <w:rPr>
                <w:rFonts w:ascii="Calibri" w:eastAsia="Calibri" w:hAnsi="Calibri" w:cs="Calibri"/>
                <w:sz w:val="20"/>
                <w:szCs w:val="20"/>
              </w:rPr>
              <w:t xml:space="preserve"> •     Set device configuration parameters.</w:t>
            </w:r>
            <w:r>
              <w:br/>
            </w:r>
            <w:r w:rsidRPr="0598B5AB">
              <w:rPr>
                <w:rFonts w:ascii="Calibri" w:eastAsia="Calibri" w:hAnsi="Calibri" w:cs="Calibri"/>
                <w:sz w:val="20"/>
                <w:szCs w:val="20"/>
              </w:rPr>
              <w:t xml:space="preserve"> •     Manage device users.</w:t>
            </w:r>
            <w:r>
              <w:br/>
            </w:r>
            <w:r w:rsidRPr="0598B5AB">
              <w:rPr>
                <w:rFonts w:ascii="Calibri" w:eastAsia="Calibri" w:hAnsi="Calibri" w:cs="Calibri"/>
                <w:sz w:val="20"/>
                <w:szCs w:val="20"/>
              </w:rPr>
              <w:t xml:space="preserve"> •     Blacklist/Block devices.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operation of Device management is done by PTA or PTO's; hence the system should provide Domain-segregated, Role-based access for device management, accessible from a central location and from stations.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Any specific device management functions, such as emergency control or direction setting for gates (e.g. train, CableCar), shall be provided by PTOs and their vendors’ systems.</w:t>
            </w:r>
          </w:p>
        </w:tc>
      </w:tr>
      <w:tr w:rsidR="0598B5AB" w14:paraId="10913F0A" w14:textId="77777777" w:rsidTr="05522306">
        <w:trPr>
          <w:trHeight w:val="300"/>
        </w:trPr>
        <w:tc>
          <w:tcPr>
            <w:tcW w:w="1380" w:type="dxa"/>
          </w:tcPr>
          <w:p w14:paraId="14570829" w14:textId="6F0FF021" w:rsidR="0598B5AB" w:rsidRDefault="0598B5AB" w:rsidP="0598B5AB">
            <w:pPr>
              <w:spacing w:after="0"/>
            </w:pPr>
            <w:r w:rsidRPr="0598B5AB">
              <w:rPr>
                <w:rFonts w:ascii="Calibri" w:eastAsia="Calibri" w:hAnsi="Calibri" w:cs="Calibri"/>
                <w:sz w:val="20"/>
                <w:szCs w:val="20"/>
              </w:rPr>
              <w:t>Device Management</w:t>
            </w:r>
          </w:p>
        </w:tc>
        <w:tc>
          <w:tcPr>
            <w:tcW w:w="1031" w:type="dxa"/>
          </w:tcPr>
          <w:p w14:paraId="3BDEEC70" w14:textId="67750FA3" w:rsidR="0598B5AB" w:rsidRDefault="0598B5AB" w:rsidP="0598B5AB">
            <w:pPr>
              <w:spacing w:after="0"/>
            </w:pPr>
            <w:r w:rsidRPr="0598B5AB">
              <w:rPr>
                <w:rFonts w:ascii="Calibri" w:eastAsia="Calibri" w:hAnsi="Calibri" w:cs="Calibri"/>
                <w:sz w:val="20"/>
                <w:szCs w:val="20"/>
              </w:rPr>
              <w:t>4.1.7.39</w:t>
            </w:r>
          </w:p>
        </w:tc>
        <w:tc>
          <w:tcPr>
            <w:tcW w:w="7155" w:type="dxa"/>
          </w:tcPr>
          <w:p w14:paraId="678439AE" w14:textId="1A0F009C" w:rsidR="0598B5AB" w:rsidRDefault="0598B5AB" w:rsidP="0598B5AB">
            <w:pPr>
              <w:spacing w:after="0"/>
            </w:pPr>
            <w:r w:rsidRPr="0598B5AB">
              <w:rPr>
                <w:rFonts w:ascii="Calibri" w:eastAsia="Calibri" w:hAnsi="Calibri" w:cs="Calibri"/>
                <w:sz w:val="20"/>
                <w:szCs w:val="20"/>
              </w:rPr>
              <w:t>It shall be possible to create device groups, to facilitate the management of a group of identical devices. As a minimum, the following functionalities shall be applicable equally to a single device or to a group of devices:</w:t>
            </w:r>
            <w:r>
              <w:br/>
            </w:r>
            <w:r w:rsidRPr="0598B5AB">
              <w:rPr>
                <w:rFonts w:ascii="Calibri" w:eastAsia="Calibri" w:hAnsi="Calibri" w:cs="Calibri"/>
                <w:sz w:val="20"/>
                <w:szCs w:val="20"/>
              </w:rPr>
              <w:t xml:space="preserve"> •     Update device software/firmware.</w:t>
            </w:r>
            <w:r>
              <w:br/>
            </w:r>
            <w:r w:rsidRPr="0598B5AB">
              <w:rPr>
                <w:rFonts w:ascii="Calibri" w:eastAsia="Calibri" w:hAnsi="Calibri" w:cs="Calibri"/>
                <w:sz w:val="20"/>
                <w:szCs w:val="20"/>
              </w:rPr>
              <w:t xml:space="preserve"> •     Set device configuration parameters.</w:t>
            </w:r>
            <w:r>
              <w:br/>
            </w:r>
            <w:r w:rsidRPr="0598B5AB">
              <w:rPr>
                <w:rFonts w:ascii="Calibri" w:eastAsia="Calibri" w:hAnsi="Calibri" w:cs="Calibri"/>
                <w:sz w:val="20"/>
                <w:szCs w:val="20"/>
              </w:rPr>
              <w:t xml:space="preserve"> •     Manage device users.</w:t>
            </w:r>
          </w:p>
        </w:tc>
      </w:tr>
    </w:tbl>
    <w:p w14:paraId="29D7B487" w14:textId="0E4550E1" w:rsidR="00B35D02" w:rsidRPr="00AA0AFC" w:rsidRDefault="00B35D02" w:rsidP="0598B5AB"/>
    <w:p w14:paraId="0A513B74" w14:textId="1BA9FCD9" w:rsidR="00451AD2" w:rsidRPr="00AA0AFC" w:rsidRDefault="00894009" w:rsidP="00871334">
      <w:pPr>
        <w:pStyle w:val="Heading3"/>
      </w:pPr>
      <w:bookmarkStart w:id="53" w:name="_Toc1386930274"/>
      <w:r>
        <w:t>Customer Account Management</w:t>
      </w:r>
      <w:bookmarkEnd w:id="53"/>
    </w:p>
    <w:p w14:paraId="1E3CF5F4" w14:textId="6E08E744" w:rsidR="00FD7300" w:rsidRPr="00AA0AFC" w:rsidRDefault="00FD7300" w:rsidP="00FD7300">
      <w:pPr>
        <w:jc w:val="both"/>
      </w:pPr>
      <w:r w:rsidRPr="00AA0AFC">
        <w:t xml:space="preserve">The vendors shall comply with the Customer Account Management requirements provided in the Functional Requirements section and all other relevant subsections of </w:t>
      </w:r>
      <w:r w:rsidR="00FC37E5">
        <w:t>this document</w:t>
      </w:r>
      <w:r w:rsidRPr="00AA0AFC">
        <w:t xml:space="preserve">. Part of this segment </w:t>
      </w:r>
      <w:r w:rsidR="00B35D02" w:rsidRPr="00AA0AFC">
        <w:t>is</w:t>
      </w:r>
      <w:r w:rsidRPr="00AA0AFC">
        <w:t>:</w:t>
      </w:r>
    </w:p>
    <w:p w14:paraId="23B446EB" w14:textId="3A167321" w:rsidR="00FD7300" w:rsidRPr="00AA0AFC" w:rsidRDefault="00FD7300" w:rsidP="00AF3416">
      <w:pPr>
        <w:pStyle w:val="ListParagraph"/>
        <w:numPr>
          <w:ilvl w:val="0"/>
          <w:numId w:val="16"/>
        </w:numPr>
      </w:pPr>
      <w:r w:rsidRPr="00AA0AFC">
        <w:t>Account management</w:t>
      </w:r>
    </w:p>
    <w:p w14:paraId="0E4737F8" w14:textId="5937831C" w:rsidR="00FD7300" w:rsidRPr="00AA0AFC" w:rsidRDefault="00FD7300" w:rsidP="00AF3416">
      <w:pPr>
        <w:pStyle w:val="ListParagraph"/>
        <w:numPr>
          <w:ilvl w:val="0"/>
          <w:numId w:val="16"/>
        </w:numPr>
      </w:pPr>
      <w:r w:rsidRPr="00AA0AFC">
        <w:t>CRM integration</w:t>
      </w:r>
    </w:p>
    <w:p w14:paraId="40EE3240" w14:textId="6C110301" w:rsidR="00FD7300" w:rsidRPr="00AA0AFC" w:rsidRDefault="00FD7300" w:rsidP="00AF3416">
      <w:pPr>
        <w:pStyle w:val="ListParagraph"/>
        <w:numPr>
          <w:ilvl w:val="0"/>
          <w:numId w:val="16"/>
        </w:numPr>
      </w:pPr>
      <w:r w:rsidRPr="00AA0AFC">
        <w:t>Fare media management</w:t>
      </w:r>
    </w:p>
    <w:p w14:paraId="7E71EFEC" w14:textId="0478E1EE" w:rsidR="00CB134C" w:rsidRPr="00AA0AFC" w:rsidRDefault="00CB134C" w:rsidP="00AF3416">
      <w:pPr>
        <w:pStyle w:val="ListParagraph"/>
        <w:numPr>
          <w:ilvl w:val="0"/>
          <w:numId w:val="16"/>
        </w:numPr>
      </w:pPr>
      <w:r w:rsidRPr="00AA0AFC">
        <w:t>History</w:t>
      </w:r>
    </w:p>
    <w:p w14:paraId="4AF7CAF4" w14:textId="5DBDF5E6" w:rsidR="00CB134C" w:rsidRPr="00AA0AFC" w:rsidRDefault="00CB134C" w:rsidP="00AF3416">
      <w:pPr>
        <w:pStyle w:val="ListParagraph"/>
        <w:numPr>
          <w:ilvl w:val="0"/>
          <w:numId w:val="16"/>
        </w:numPr>
      </w:pPr>
      <w:r w:rsidRPr="00AA0AFC">
        <w:t>Personalized notifications</w:t>
      </w:r>
    </w:p>
    <w:p w14:paraId="6DA563CC" w14:textId="34A2F2D8" w:rsidR="00CB134C" w:rsidRPr="00AA0AFC" w:rsidRDefault="00CB134C" w:rsidP="00AF3416">
      <w:pPr>
        <w:pStyle w:val="ListParagraph"/>
        <w:numPr>
          <w:ilvl w:val="0"/>
          <w:numId w:val="16"/>
        </w:numPr>
      </w:pPr>
      <w:r w:rsidRPr="00AA0AFC">
        <w:t>Debt management</w:t>
      </w:r>
    </w:p>
    <w:p w14:paraId="258C5087" w14:textId="7A1B5D22" w:rsidR="00CB134C" w:rsidRPr="00AA0AFC" w:rsidRDefault="00CB134C" w:rsidP="00AF3416">
      <w:pPr>
        <w:pStyle w:val="ListParagraph"/>
        <w:numPr>
          <w:ilvl w:val="0"/>
          <w:numId w:val="16"/>
        </w:numPr>
      </w:pPr>
      <w:r w:rsidRPr="00AA0AFC">
        <w:t>Information and FAQ</w:t>
      </w:r>
    </w:p>
    <w:p w14:paraId="1561623C" w14:textId="51F0D298" w:rsidR="00CB134C" w:rsidRPr="00AA0AFC" w:rsidRDefault="00CB134C" w:rsidP="00AF3416">
      <w:pPr>
        <w:pStyle w:val="ListParagraph"/>
        <w:numPr>
          <w:ilvl w:val="0"/>
          <w:numId w:val="16"/>
        </w:numPr>
      </w:pPr>
      <w:r w:rsidRPr="00AA0AFC">
        <w:t>Purchase and Top-up</w:t>
      </w:r>
    </w:p>
    <w:p w14:paraId="129D7240" w14:textId="39060625" w:rsidR="00FE5BE7" w:rsidRPr="00AA0AFC" w:rsidRDefault="00FE5BE7" w:rsidP="00AF3416">
      <w:pPr>
        <w:pStyle w:val="ListParagraph"/>
        <w:numPr>
          <w:ilvl w:val="0"/>
          <w:numId w:val="16"/>
        </w:numPr>
      </w:pPr>
      <w:r>
        <w:t>Anonymous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29"/>
        <w:gridCol w:w="7106"/>
      </w:tblGrid>
      <w:tr w:rsidR="0598B5AB" w14:paraId="7A9C1554" w14:textId="77777777" w:rsidTr="05522306">
        <w:trPr>
          <w:trHeight w:val="356"/>
        </w:trPr>
        <w:tc>
          <w:tcPr>
            <w:tcW w:w="1380" w:type="dxa"/>
            <w:shd w:val="clear" w:color="auto" w:fill="D9E2F3" w:themeFill="accent1" w:themeFillTint="33"/>
          </w:tcPr>
          <w:p w14:paraId="7B5A1BB6" w14:textId="2A057949"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456B51A"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4F657860"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0D1E3A55"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1E53C8A8" w14:textId="77777777" w:rsidTr="05522306">
        <w:trPr>
          <w:trHeight w:val="300"/>
        </w:trPr>
        <w:tc>
          <w:tcPr>
            <w:tcW w:w="1380" w:type="dxa"/>
          </w:tcPr>
          <w:p w14:paraId="4A6B3579" w14:textId="37FD1F51"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4A54A47A" w14:textId="26704C17" w:rsidR="0598B5AB" w:rsidRDefault="0598B5AB" w:rsidP="0598B5AB">
            <w:pPr>
              <w:spacing w:after="0"/>
            </w:pPr>
            <w:r w:rsidRPr="0598B5AB">
              <w:rPr>
                <w:rFonts w:ascii="Calibri" w:eastAsia="Calibri" w:hAnsi="Calibri" w:cs="Calibri"/>
                <w:sz w:val="20"/>
                <w:szCs w:val="20"/>
              </w:rPr>
              <w:t>4.1.8.1</w:t>
            </w:r>
          </w:p>
        </w:tc>
        <w:tc>
          <w:tcPr>
            <w:tcW w:w="7155" w:type="dxa"/>
          </w:tcPr>
          <w:p w14:paraId="5C7977E8" w14:textId="014C8631" w:rsidR="0598B5AB" w:rsidRDefault="0598B5AB" w:rsidP="0598B5AB">
            <w:pPr>
              <w:spacing w:after="0"/>
            </w:pPr>
            <w:r w:rsidRPr="0598B5AB">
              <w:rPr>
                <w:rFonts w:ascii="Calibri" w:eastAsia="Calibri" w:hAnsi="Calibri" w:cs="Calibri"/>
                <w:sz w:val="20"/>
                <w:szCs w:val="20"/>
              </w:rPr>
              <w:t>The ABT Back Office system shall provide APIs to PTA be able to develop the whole functionality by itself.</w:t>
            </w:r>
          </w:p>
        </w:tc>
      </w:tr>
      <w:tr w:rsidR="0598B5AB" w14:paraId="692E0C73" w14:textId="77777777" w:rsidTr="05522306">
        <w:trPr>
          <w:trHeight w:val="300"/>
        </w:trPr>
        <w:tc>
          <w:tcPr>
            <w:tcW w:w="1380" w:type="dxa"/>
          </w:tcPr>
          <w:p w14:paraId="6DCD2352" w14:textId="71312911"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03407D60" w14:textId="76B90C76" w:rsidR="0598B5AB" w:rsidRDefault="0598B5AB" w:rsidP="0598B5AB">
            <w:pPr>
              <w:spacing w:after="0"/>
            </w:pPr>
            <w:r w:rsidRPr="0598B5AB">
              <w:rPr>
                <w:rFonts w:ascii="Calibri" w:eastAsia="Calibri" w:hAnsi="Calibri" w:cs="Calibri"/>
                <w:sz w:val="20"/>
                <w:szCs w:val="20"/>
              </w:rPr>
              <w:t>4.1.8.2</w:t>
            </w:r>
          </w:p>
        </w:tc>
        <w:tc>
          <w:tcPr>
            <w:tcW w:w="7155" w:type="dxa"/>
          </w:tcPr>
          <w:p w14:paraId="72C95445" w14:textId="4AC9494D" w:rsidR="0598B5AB" w:rsidRDefault="0598B5AB" w:rsidP="0598B5AB">
            <w:pPr>
              <w:spacing w:after="0"/>
            </w:pPr>
            <w:r w:rsidRPr="0598B5AB">
              <w:rPr>
                <w:rFonts w:ascii="Calibri" w:eastAsia="Calibri" w:hAnsi="Calibri" w:cs="Calibri"/>
                <w:sz w:val="20"/>
                <w:szCs w:val="20"/>
              </w:rPr>
              <w:t>The ABT Back Office system shall allow a customer to create and manage their account, such as:</w:t>
            </w:r>
            <w:r>
              <w:br/>
            </w:r>
            <w:r w:rsidRPr="0598B5AB">
              <w:rPr>
                <w:rFonts w:ascii="Calibri" w:eastAsia="Calibri" w:hAnsi="Calibri" w:cs="Calibri"/>
                <w:sz w:val="20"/>
                <w:szCs w:val="20"/>
              </w:rPr>
              <w:t xml:space="preserve"> •     Create account.</w:t>
            </w:r>
            <w:r>
              <w:br/>
            </w:r>
            <w:r w:rsidRPr="0598B5AB">
              <w:rPr>
                <w:rFonts w:ascii="Calibri" w:eastAsia="Calibri" w:hAnsi="Calibri" w:cs="Calibri"/>
                <w:sz w:val="20"/>
                <w:szCs w:val="20"/>
              </w:rPr>
              <w:t xml:space="preserve"> •     Update personal details.</w:t>
            </w:r>
            <w:r>
              <w:br/>
            </w:r>
            <w:r w:rsidRPr="0598B5AB">
              <w:rPr>
                <w:rFonts w:ascii="Calibri" w:eastAsia="Calibri" w:hAnsi="Calibri" w:cs="Calibri"/>
                <w:sz w:val="20"/>
                <w:szCs w:val="20"/>
              </w:rPr>
              <w:t xml:space="preserve"> •     Add/remove/migrate/block registered multiple (dodano) media.</w:t>
            </w:r>
            <w:r>
              <w:br/>
            </w:r>
            <w:r w:rsidRPr="0598B5AB">
              <w:rPr>
                <w:rFonts w:ascii="Calibri" w:eastAsia="Calibri" w:hAnsi="Calibri" w:cs="Calibri"/>
                <w:sz w:val="20"/>
                <w:szCs w:val="20"/>
              </w:rPr>
              <w:t xml:space="preserve"> •     Block media</w:t>
            </w:r>
            <w:r>
              <w:br/>
            </w:r>
            <w:r w:rsidRPr="0598B5AB">
              <w:rPr>
                <w:rFonts w:ascii="Calibri" w:eastAsia="Calibri" w:hAnsi="Calibri" w:cs="Calibri"/>
                <w:sz w:val="20"/>
                <w:szCs w:val="20"/>
              </w:rPr>
              <w:t xml:space="preserve"> •     Apply for concession.</w:t>
            </w:r>
            <w:r>
              <w:br/>
            </w:r>
            <w:r w:rsidRPr="0598B5AB">
              <w:rPr>
                <w:rFonts w:ascii="Calibri" w:eastAsia="Calibri" w:hAnsi="Calibri" w:cs="Calibri"/>
                <w:sz w:val="20"/>
                <w:szCs w:val="20"/>
              </w:rPr>
              <w:t xml:space="preserve"> •     Request for fare media replacement</w:t>
            </w:r>
            <w:r>
              <w:br/>
            </w:r>
            <w:r w:rsidRPr="0598B5AB">
              <w:rPr>
                <w:rFonts w:ascii="Calibri" w:eastAsia="Calibri" w:hAnsi="Calibri" w:cs="Calibri"/>
                <w:sz w:val="20"/>
                <w:szCs w:val="20"/>
              </w:rPr>
              <w:t xml:space="preserve"> •     Request for refund</w:t>
            </w:r>
            <w:r>
              <w:br/>
            </w:r>
            <w:r w:rsidRPr="0598B5AB">
              <w:rPr>
                <w:rFonts w:ascii="Calibri" w:eastAsia="Calibri" w:hAnsi="Calibri" w:cs="Calibri"/>
                <w:sz w:val="20"/>
                <w:szCs w:val="20"/>
              </w:rPr>
              <w:t xml:space="preserve"> •     Request for refund of product</w:t>
            </w:r>
            <w:r>
              <w:br/>
            </w:r>
            <w:r w:rsidRPr="0598B5AB">
              <w:rPr>
                <w:rFonts w:ascii="Calibri" w:eastAsia="Calibri" w:hAnsi="Calibri" w:cs="Calibri"/>
                <w:sz w:val="20"/>
                <w:szCs w:val="20"/>
              </w:rPr>
              <w:t xml:space="preserve"> •     Request for unblock (regarding blocked cards)</w:t>
            </w:r>
            <w:r>
              <w:br/>
            </w:r>
            <w:r w:rsidRPr="0598B5AB">
              <w:rPr>
                <w:rFonts w:ascii="Calibri" w:eastAsia="Calibri" w:hAnsi="Calibri" w:cs="Calibri"/>
                <w:sz w:val="20"/>
                <w:szCs w:val="20"/>
              </w:rPr>
              <w:t xml:space="preserve"> •     Link account to external bank accounts</w:t>
            </w:r>
            <w:r>
              <w:br/>
            </w:r>
            <w:r w:rsidRPr="0598B5AB">
              <w:rPr>
                <w:rFonts w:ascii="Calibri" w:eastAsia="Calibri" w:hAnsi="Calibri" w:cs="Calibri"/>
                <w:sz w:val="20"/>
                <w:szCs w:val="20"/>
              </w:rPr>
              <w:t xml:space="preserve"> •     Modify preferences (such as notification preferences)</w:t>
            </w:r>
            <w:r>
              <w:br/>
            </w:r>
            <w:r w:rsidRPr="0598B5AB">
              <w:rPr>
                <w:rFonts w:ascii="Calibri" w:eastAsia="Calibri" w:hAnsi="Calibri" w:cs="Calibri"/>
                <w:sz w:val="20"/>
                <w:szCs w:val="20"/>
              </w:rPr>
              <w:t xml:space="preserve"> •     Report lost/stolen card.</w:t>
            </w:r>
            <w:r>
              <w:br/>
            </w:r>
            <w:r w:rsidRPr="0598B5AB">
              <w:rPr>
                <w:rFonts w:ascii="Calibri" w:eastAsia="Calibri" w:hAnsi="Calibri" w:cs="Calibri"/>
                <w:sz w:val="20"/>
                <w:szCs w:val="20"/>
              </w:rPr>
              <w:t xml:space="preserve"> •     Set up a username and password.</w:t>
            </w:r>
            <w:r>
              <w:br/>
            </w:r>
            <w:r w:rsidRPr="0598B5AB">
              <w:rPr>
                <w:rFonts w:ascii="Calibri" w:eastAsia="Calibri" w:hAnsi="Calibri" w:cs="Calibri"/>
                <w:sz w:val="20"/>
                <w:szCs w:val="20"/>
              </w:rPr>
              <w:t xml:space="preserve"> •     Reset password and/or recover username.</w:t>
            </w:r>
            <w:r>
              <w:br/>
            </w:r>
            <w:r w:rsidRPr="0598B5AB">
              <w:rPr>
                <w:rFonts w:ascii="Calibri" w:eastAsia="Calibri" w:hAnsi="Calibri" w:cs="Calibri"/>
                <w:sz w:val="20"/>
                <w:szCs w:val="20"/>
              </w:rPr>
              <w:t xml:space="preserve"> •     Customizable dashboard with, IJPP Loyalty points, transaction history</w:t>
            </w:r>
            <w:r>
              <w:br/>
            </w:r>
            <w:r w:rsidRPr="0598B5AB">
              <w:rPr>
                <w:rFonts w:ascii="Calibri" w:eastAsia="Calibri" w:hAnsi="Calibri" w:cs="Calibri"/>
                <w:sz w:val="20"/>
                <w:szCs w:val="20"/>
              </w:rPr>
              <w:t xml:space="preserve"> •     Optional photo</w:t>
            </w:r>
            <w:r>
              <w:br/>
            </w:r>
            <w:r w:rsidRPr="0598B5AB">
              <w:rPr>
                <w:rFonts w:ascii="Calibri" w:eastAsia="Calibri" w:hAnsi="Calibri" w:cs="Calibri"/>
                <w:sz w:val="20"/>
                <w:szCs w:val="20"/>
              </w:rPr>
              <w:t xml:space="preserve"> •     Workflow for approvals for refund, unblock and account admin management by back-office team.</w:t>
            </w:r>
            <w:r>
              <w:br/>
            </w:r>
            <w:r w:rsidRPr="0598B5AB">
              <w:rPr>
                <w:rFonts w:ascii="Calibri" w:eastAsia="Calibri" w:hAnsi="Calibri" w:cs="Calibri"/>
                <w:sz w:val="20"/>
                <w:szCs w:val="20"/>
              </w:rPr>
              <w:t xml:space="preserve"> •     Web interface for back-office team to manage the account.</w:t>
            </w:r>
            <w:r>
              <w:br/>
            </w:r>
            <w:r w:rsidRPr="0598B5AB">
              <w:rPr>
                <w:rFonts w:ascii="Calibri" w:eastAsia="Calibri" w:hAnsi="Calibri" w:cs="Calibri"/>
                <w:sz w:val="20"/>
                <w:szCs w:val="20"/>
              </w:rPr>
              <w:t xml:space="preserve"> •     Temporary account for visitors</w:t>
            </w:r>
            <w:r>
              <w:br/>
            </w:r>
            <w:r w:rsidRPr="0598B5AB">
              <w:rPr>
                <w:rFonts w:ascii="Calibri" w:eastAsia="Calibri" w:hAnsi="Calibri" w:cs="Calibri"/>
                <w:sz w:val="20"/>
                <w:szCs w:val="20"/>
              </w:rPr>
              <w:t xml:space="preserve"> •     Set up two-factor authentication options (like OTP, Google Authenticator, hardware keys, etc.)</w:t>
            </w:r>
            <w:r>
              <w:br/>
            </w:r>
            <w:r w:rsidRPr="0598B5AB">
              <w:rPr>
                <w:rFonts w:ascii="Calibri" w:eastAsia="Calibri" w:hAnsi="Calibri" w:cs="Calibri"/>
                <w:sz w:val="20"/>
                <w:szCs w:val="20"/>
              </w:rPr>
              <w:t xml:space="preserve"> •     Link with SiPass or other local eID schemes</w:t>
            </w:r>
          </w:p>
        </w:tc>
      </w:tr>
      <w:tr w:rsidR="0598B5AB" w14:paraId="001C8B9E" w14:textId="77777777" w:rsidTr="05522306">
        <w:trPr>
          <w:trHeight w:val="300"/>
        </w:trPr>
        <w:tc>
          <w:tcPr>
            <w:tcW w:w="1380" w:type="dxa"/>
          </w:tcPr>
          <w:p w14:paraId="4C737D44" w14:textId="3A22125B"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61E14177" w14:textId="6C9B8FC5" w:rsidR="0598B5AB" w:rsidRDefault="0598B5AB" w:rsidP="0598B5AB">
            <w:pPr>
              <w:spacing w:after="0"/>
            </w:pPr>
            <w:r w:rsidRPr="0598B5AB">
              <w:rPr>
                <w:rFonts w:ascii="Calibri" w:eastAsia="Calibri" w:hAnsi="Calibri" w:cs="Calibri"/>
                <w:sz w:val="20"/>
                <w:szCs w:val="20"/>
              </w:rPr>
              <w:t>4.1.8.3</w:t>
            </w:r>
          </w:p>
        </w:tc>
        <w:tc>
          <w:tcPr>
            <w:tcW w:w="7155" w:type="dxa"/>
          </w:tcPr>
          <w:p w14:paraId="190F7800" w14:textId="442D66AE" w:rsidR="0598B5AB" w:rsidRDefault="0598B5AB" w:rsidP="0598B5AB">
            <w:pPr>
              <w:spacing w:after="0"/>
            </w:pPr>
            <w:r w:rsidRPr="0598B5AB">
              <w:rPr>
                <w:rFonts w:ascii="Calibri" w:eastAsia="Calibri" w:hAnsi="Calibri" w:cs="Calibri"/>
                <w:sz w:val="20"/>
                <w:szCs w:val="20"/>
              </w:rPr>
              <w:t>The ABT Back Office system shall support single user accounts and multiple users’ accounts (family and corporate accounts). The solution shall support multiple cards use under the same account:</w:t>
            </w:r>
            <w:r>
              <w:br/>
            </w:r>
            <w:r w:rsidRPr="0598B5AB">
              <w:rPr>
                <w:rFonts w:ascii="Calibri" w:eastAsia="Calibri" w:hAnsi="Calibri" w:cs="Calibri"/>
                <w:sz w:val="20"/>
                <w:szCs w:val="20"/>
              </w:rPr>
              <w:t xml:space="preserve"> •     Single user account:</w:t>
            </w:r>
            <w:r>
              <w:br/>
            </w:r>
            <w:r w:rsidRPr="0598B5AB">
              <w:rPr>
                <w:rFonts w:ascii="Calibri" w:eastAsia="Calibri" w:hAnsi="Calibri" w:cs="Calibri"/>
                <w:sz w:val="20"/>
                <w:szCs w:val="20"/>
              </w:rPr>
              <w:t xml:space="preserve">        o   Single card: only one card is loaded onto the application, that is used for the main user.</w:t>
            </w:r>
            <w:r>
              <w:br/>
            </w:r>
            <w:r w:rsidRPr="0598B5AB">
              <w:rPr>
                <w:rFonts w:ascii="Calibri" w:eastAsia="Calibri" w:hAnsi="Calibri" w:cs="Calibri"/>
                <w:sz w:val="20"/>
                <w:szCs w:val="20"/>
              </w:rPr>
              <w:t xml:space="preserve">        o   Multiple cards: multiple cards are loaded onto the application that is used by the main user.</w:t>
            </w:r>
            <w:r>
              <w:br/>
            </w:r>
            <w:r w:rsidRPr="0598B5AB">
              <w:rPr>
                <w:rFonts w:ascii="Calibri" w:eastAsia="Calibri" w:hAnsi="Calibri" w:cs="Calibri"/>
                <w:sz w:val="20"/>
                <w:szCs w:val="20"/>
              </w:rPr>
              <w:t xml:space="preserve"> •     Multiple user account:</w:t>
            </w:r>
            <w:r>
              <w:br/>
            </w:r>
            <w:r w:rsidRPr="0598B5AB">
              <w:rPr>
                <w:rFonts w:ascii="Calibri" w:eastAsia="Calibri" w:hAnsi="Calibri" w:cs="Calibri"/>
                <w:sz w:val="20"/>
                <w:szCs w:val="20"/>
              </w:rPr>
              <w:t xml:space="preserve">        o   Multiple cards: a main user can have several sub-users in his master account and multiple cards for each of these sub-users. Main user can purchase products to load onto sub-user’s accounts, look into transaction history of cards for both his own and sub-users account. At the same time, sub user can top up, purchase products to load on sub-user's account, look into transaction history of sub-user account.</w:t>
            </w:r>
          </w:p>
        </w:tc>
      </w:tr>
      <w:tr w:rsidR="0598B5AB" w14:paraId="5C927A98" w14:textId="77777777" w:rsidTr="05522306">
        <w:trPr>
          <w:trHeight w:val="300"/>
        </w:trPr>
        <w:tc>
          <w:tcPr>
            <w:tcW w:w="1380" w:type="dxa"/>
          </w:tcPr>
          <w:p w14:paraId="138120B8" w14:textId="1E6BF3BE"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70FB4771" w14:textId="400BEFEA" w:rsidR="0598B5AB" w:rsidRDefault="0598B5AB" w:rsidP="0598B5AB">
            <w:pPr>
              <w:spacing w:after="0"/>
            </w:pPr>
            <w:r w:rsidRPr="0598B5AB">
              <w:rPr>
                <w:rFonts w:ascii="Calibri" w:eastAsia="Calibri" w:hAnsi="Calibri" w:cs="Calibri"/>
                <w:sz w:val="20"/>
                <w:szCs w:val="20"/>
              </w:rPr>
              <w:t>4.1.8.4</w:t>
            </w:r>
          </w:p>
        </w:tc>
        <w:tc>
          <w:tcPr>
            <w:tcW w:w="7155" w:type="dxa"/>
          </w:tcPr>
          <w:p w14:paraId="38A874EB" w14:textId="7CFDE743" w:rsidR="0598B5AB" w:rsidRDefault="0598B5AB" w:rsidP="0598B5AB">
            <w:pPr>
              <w:spacing w:after="0"/>
            </w:pPr>
            <w:r w:rsidRPr="0598B5AB">
              <w:rPr>
                <w:rFonts w:ascii="Calibri" w:eastAsia="Calibri" w:hAnsi="Calibri" w:cs="Calibri"/>
                <w:sz w:val="20"/>
                <w:szCs w:val="20"/>
              </w:rPr>
              <w:t>The ABT Back Office system shall allow multiple customer accounts to be associated to a single “master account” (e.g., Family or Corporate). Fare calculation and capping shall be done independently for each individual traveler. The master account holder shall be allowed to manage the dependent accounts associated to his account.</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system shall provide monthly report of to see all the overview of family/corporate users.</w:t>
            </w:r>
          </w:p>
        </w:tc>
      </w:tr>
      <w:tr w:rsidR="0598B5AB" w14:paraId="4B4C29FE" w14:textId="77777777" w:rsidTr="05522306">
        <w:trPr>
          <w:trHeight w:val="300"/>
        </w:trPr>
        <w:tc>
          <w:tcPr>
            <w:tcW w:w="1380" w:type="dxa"/>
          </w:tcPr>
          <w:p w14:paraId="08FE2E51" w14:textId="7719B80E"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39E49EDC" w14:textId="2EC00B62" w:rsidR="0598B5AB" w:rsidRDefault="0598B5AB" w:rsidP="0598B5AB">
            <w:pPr>
              <w:spacing w:after="0"/>
            </w:pPr>
            <w:r w:rsidRPr="0598B5AB">
              <w:rPr>
                <w:rFonts w:ascii="Calibri" w:eastAsia="Calibri" w:hAnsi="Calibri" w:cs="Calibri"/>
                <w:sz w:val="20"/>
                <w:szCs w:val="20"/>
              </w:rPr>
              <w:t>4.1.8.5</w:t>
            </w:r>
          </w:p>
        </w:tc>
        <w:tc>
          <w:tcPr>
            <w:tcW w:w="7155" w:type="dxa"/>
          </w:tcPr>
          <w:p w14:paraId="7F46C53A" w14:textId="18C64956" w:rsidR="0598B5AB" w:rsidRDefault="0598B5AB" w:rsidP="0598B5AB">
            <w:pPr>
              <w:spacing w:after="0"/>
            </w:pPr>
            <w:r w:rsidRPr="0598B5AB">
              <w:rPr>
                <w:rFonts w:ascii="Calibri" w:eastAsia="Calibri" w:hAnsi="Calibri" w:cs="Calibri"/>
                <w:sz w:val="20"/>
                <w:szCs w:val="20"/>
              </w:rPr>
              <w:t>The ABT Back Office system must enable the connection of fare media to the customer's account in the ABT system. It must also enable the replacement of the fare media in the event of loss, fraud, misuse, expiration of the media or if the user decides to change, e.g. bank, in the case of a card as a credential functionality (new bank card...).</w:t>
            </w:r>
          </w:p>
        </w:tc>
      </w:tr>
      <w:tr w:rsidR="0598B5AB" w14:paraId="7AF9F1D1" w14:textId="77777777" w:rsidTr="05522306">
        <w:trPr>
          <w:trHeight w:val="300"/>
        </w:trPr>
        <w:tc>
          <w:tcPr>
            <w:tcW w:w="1380" w:type="dxa"/>
          </w:tcPr>
          <w:p w14:paraId="6C6B4CAF" w14:textId="1618C103"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1FC6173F" w14:textId="7620D164" w:rsidR="0598B5AB" w:rsidRDefault="0598B5AB" w:rsidP="0598B5AB">
            <w:pPr>
              <w:spacing w:after="0"/>
            </w:pPr>
            <w:r w:rsidRPr="0598B5AB">
              <w:rPr>
                <w:rFonts w:ascii="Calibri" w:eastAsia="Calibri" w:hAnsi="Calibri" w:cs="Calibri"/>
                <w:sz w:val="20"/>
                <w:szCs w:val="20"/>
              </w:rPr>
              <w:t>4.1.8.6</w:t>
            </w:r>
          </w:p>
        </w:tc>
        <w:tc>
          <w:tcPr>
            <w:tcW w:w="7155" w:type="dxa"/>
          </w:tcPr>
          <w:p w14:paraId="5E846069" w14:textId="60A2DE37" w:rsidR="0598B5AB" w:rsidRDefault="0598B5AB" w:rsidP="0598B5AB">
            <w:pPr>
              <w:spacing w:after="0"/>
            </w:pPr>
            <w:r w:rsidRPr="0598B5AB">
              <w:rPr>
                <w:rFonts w:ascii="Calibri" w:eastAsia="Calibri" w:hAnsi="Calibri" w:cs="Calibri"/>
                <w:sz w:val="20"/>
                <w:szCs w:val="20"/>
              </w:rPr>
              <w:t>The ABT Back Office system shall comply with GDPR and ZVOP-2 (local GDPR law), ZPCP-2 requirements and local regulations in regards of customer data management.</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vendor should ensure that the entire solution data, not limited to account data, should align with Data Management Policy and other guidelines from Data Management. All data exchanges should comply with applicable standards and Slovenian Data Law (ZVOP-2).</w:t>
            </w:r>
          </w:p>
        </w:tc>
      </w:tr>
      <w:tr w:rsidR="0598B5AB" w14:paraId="2E7BE2F6" w14:textId="77777777" w:rsidTr="05522306">
        <w:trPr>
          <w:trHeight w:val="300"/>
        </w:trPr>
        <w:tc>
          <w:tcPr>
            <w:tcW w:w="1380" w:type="dxa"/>
          </w:tcPr>
          <w:p w14:paraId="4C7660F3" w14:textId="71F92127"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0E9D3FE1" w14:textId="4EFB2A8A" w:rsidR="0598B5AB" w:rsidRDefault="0598B5AB" w:rsidP="0598B5AB">
            <w:pPr>
              <w:spacing w:after="0"/>
            </w:pPr>
            <w:r w:rsidRPr="0598B5AB">
              <w:rPr>
                <w:rFonts w:ascii="Calibri" w:eastAsia="Calibri" w:hAnsi="Calibri" w:cs="Calibri"/>
                <w:sz w:val="20"/>
                <w:szCs w:val="20"/>
              </w:rPr>
              <w:t>4.1.8.7</w:t>
            </w:r>
          </w:p>
        </w:tc>
        <w:tc>
          <w:tcPr>
            <w:tcW w:w="7155" w:type="dxa"/>
          </w:tcPr>
          <w:p w14:paraId="1EF4F332" w14:textId="69635833" w:rsidR="0598B5AB" w:rsidRDefault="0598B5AB" w:rsidP="0598B5AB">
            <w:pPr>
              <w:spacing w:after="0"/>
            </w:pPr>
            <w:r w:rsidRPr="0598B5AB">
              <w:rPr>
                <w:rFonts w:ascii="Calibri" w:eastAsia="Calibri" w:hAnsi="Calibri" w:cs="Calibri"/>
                <w:sz w:val="20"/>
                <w:szCs w:val="20"/>
              </w:rPr>
              <w:t>All data kept by the ABT Back Office system shall remain the exclusive property of Contracing Authority (PTA or PTO).</w:t>
            </w:r>
          </w:p>
        </w:tc>
      </w:tr>
      <w:tr w:rsidR="0598B5AB" w14:paraId="65EA9402" w14:textId="77777777" w:rsidTr="05522306">
        <w:trPr>
          <w:trHeight w:val="300"/>
        </w:trPr>
        <w:tc>
          <w:tcPr>
            <w:tcW w:w="1380" w:type="dxa"/>
          </w:tcPr>
          <w:p w14:paraId="05E3FF1F" w14:textId="1E67B24F" w:rsidR="0598B5AB" w:rsidRDefault="0598B5AB" w:rsidP="0598B5AB">
            <w:pPr>
              <w:spacing w:after="0"/>
            </w:pPr>
            <w:r w:rsidRPr="0598B5AB">
              <w:rPr>
                <w:rFonts w:ascii="Calibri" w:eastAsia="Calibri" w:hAnsi="Calibri" w:cs="Calibri"/>
                <w:sz w:val="20"/>
                <w:szCs w:val="20"/>
              </w:rPr>
              <w:t>CRM integration</w:t>
            </w:r>
          </w:p>
        </w:tc>
        <w:tc>
          <w:tcPr>
            <w:tcW w:w="1031" w:type="dxa"/>
          </w:tcPr>
          <w:p w14:paraId="5B4A656E" w14:textId="0E044BA6" w:rsidR="0598B5AB" w:rsidRDefault="0598B5AB" w:rsidP="0598B5AB">
            <w:pPr>
              <w:spacing w:after="0"/>
            </w:pPr>
            <w:r w:rsidRPr="0598B5AB">
              <w:rPr>
                <w:rFonts w:ascii="Calibri" w:eastAsia="Calibri" w:hAnsi="Calibri" w:cs="Calibri"/>
                <w:sz w:val="20"/>
                <w:szCs w:val="20"/>
              </w:rPr>
              <w:t>4.1.8.8</w:t>
            </w:r>
          </w:p>
        </w:tc>
        <w:tc>
          <w:tcPr>
            <w:tcW w:w="7155" w:type="dxa"/>
          </w:tcPr>
          <w:p w14:paraId="1C5F0E23" w14:textId="169673E8" w:rsidR="0598B5AB" w:rsidRDefault="0598B5AB" w:rsidP="0598B5AB">
            <w:pPr>
              <w:spacing w:after="0"/>
            </w:pPr>
            <w:r w:rsidRPr="0598B5AB">
              <w:rPr>
                <w:rFonts w:ascii="Calibri" w:eastAsia="Calibri" w:hAnsi="Calibri" w:cs="Calibri"/>
                <w:sz w:val="20"/>
                <w:szCs w:val="20"/>
              </w:rPr>
              <w:t>The ABT Back Office system shall provide tools to integrate with PTA CRM tools.</w:t>
            </w:r>
          </w:p>
        </w:tc>
      </w:tr>
      <w:tr w:rsidR="0598B5AB" w14:paraId="2C59807C" w14:textId="77777777" w:rsidTr="05522306">
        <w:trPr>
          <w:trHeight w:val="300"/>
        </w:trPr>
        <w:tc>
          <w:tcPr>
            <w:tcW w:w="1380" w:type="dxa"/>
          </w:tcPr>
          <w:p w14:paraId="26D77003" w14:textId="7478C709" w:rsidR="0598B5AB" w:rsidRDefault="0598B5AB" w:rsidP="0598B5AB">
            <w:pPr>
              <w:spacing w:after="0"/>
            </w:pPr>
            <w:r w:rsidRPr="0598B5AB">
              <w:rPr>
                <w:rFonts w:ascii="Calibri" w:eastAsia="Calibri" w:hAnsi="Calibri" w:cs="Calibri"/>
                <w:sz w:val="20"/>
                <w:szCs w:val="20"/>
              </w:rPr>
              <w:t>CRM integration</w:t>
            </w:r>
          </w:p>
        </w:tc>
        <w:tc>
          <w:tcPr>
            <w:tcW w:w="1031" w:type="dxa"/>
          </w:tcPr>
          <w:p w14:paraId="74543ACE" w14:textId="438D8502" w:rsidR="0598B5AB" w:rsidRDefault="0598B5AB" w:rsidP="0598B5AB">
            <w:pPr>
              <w:spacing w:after="0"/>
            </w:pPr>
            <w:r w:rsidRPr="0598B5AB">
              <w:rPr>
                <w:rFonts w:ascii="Calibri" w:eastAsia="Calibri" w:hAnsi="Calibri" w:cs="Calibri"/>
                <w:sz w:val="20"/>
                <w:szCs w:val="20"/>
              </w:rPr>
              <w:t>4.1.8.9</w:t>
            </w:r>
          </w:p>
        </w:tc>
        <w:tc>
          <w:tcPr>
            <w:tcW w:w="7155" w:type="dxa"/>
          </w:tcPr>
          <w:p w14:paraId="69358B52" w14:textId="37DEFC33" w:rsidR="0598B5AB" w:rsidRDefault="0598B5AB" w:rsidP="0598B5AB">
            <w:pPr>
              <w:spacing w:after="0"/>
            </w:pPr>
            <w:r w:rsidRPr="0598B5AB">
              <w:rPr>
                <w:rFonts w:ascii="Calibri" w:eastAsia="Calibri" w:hAnsi="Calibri" w:cs="Calibri"/>
                <w:sz w:val="20"/>
                <w:szCs w:val="20"/>
              </w:rPr>
              <w:t>The Vendor shall provide Customer Relationship Management functions as part of the solution.</w:t>
            </w:r>
          </w:p>
        </w:tc>
      </w:tr>
      <w:tr w:rsidR="0598B5AB" w14:paraId="43914D20" w14:textId="77777777" w:rsidTr="05522306">
        <w:trPr>
          <w:trHeight w:val="300"/>
        </w:trPr>
        <w:tc>
          <w:tcPr>
            <w:tcW w:w="1380" w:type="dxa"/>
          </w:tcPr>
          <w:p w14:paraId="05D5E48D" w14:textId="7B6DDC48"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244A6DA7" w14:textId="1521FF9E" w:rsidR="0598B5AB" w:rsidRDefault="0598B5AB" w:rsidP="0598B5AB">
            <w:pPr>
              <w:spacing w:after="0"/>
            </w:pPr>
            <w:r w:rsidRPr="0598B5AB">
              <w:rPr>
                <w:rFonts w:ascii="Calibri" w:eastAsia="Calibri" w:hAnsi="Calibri" w:cs="Calibri"/>
                <w:sz w:val="20"/>
                <w:szCs w:val="20"/>
              </w:rPr>
              <w:t>4.1.8.10</w:t>
            </w:r>
          </w:p>
        </w:tc>
        <w:tc>
          <w:tcPr>
            <w:tcW w:w="7155" w:type="dxa"/>
          </w:tcPr>
          <w:p w14:paraId="2B998DFA" w14:textId="1C059B32" w:rsidR="0598B5AB" w:rsidRDefault="0598B5AB" w:rsidP="0598B5AB">
            <w:pPr>
              <w:spacing w:after="0"/>
            </w:pPr>
            <w:r w:rsidRPr="0598B5AB">
              <w:rPr>
                <w:rFonts w:ascii="Calibri" w:eastAsia="Calibri" w:hAnsi="Calibri" w:cs="Calibri"/>
                <w:sz w:val="20"/>
                <w:szCs w:val="20"/>
              </w:rPr>
              <w:t>The ABT Back Office system shall allow customers to register their travel media, associating personal information such as name, address and contact details, and setting up a username and password to protect their account.</w:t>
            </w:r>
          </w:p>
        </w:tc>
      </w:tr>
      <w:tr w:rsidR="0598B5AB" w14:paraId="513B62B0" w14:textId="77777777" w:rsidTr="05522306">
        <w:trPr>
          <w:trHeight w:val="300"/>
        </w:trPr>
        <w:tc>
          <w:tcPr>
            <w:tcW w:w="1380" w:type="dxa"/>
          </w:tcPr>
          <w:p w14:paraId="6CFA8A80" w14:textId="1E92C181"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3FB4AA68" w14:textId="3063B41D" w:rsidR="0598B5AB" w:rsidRDefault="0598B5AB" w:rsidP="0598B5AB">
            <w:pPr>
              <w:spacing w:after="0"/>
            </w:pPr>
            <w:r w:rsidRPr="0598B5AB">
              <w:rPr>
                <w:rFonts w:ascii="Calibri" w:eastAsia="Calibri" w:hAnsi="Calibri" w:cs="Calibri"/>
                <w:sz w:val="20"/>
                <w:szCs w:val="20"/>
              </w:rPr>
              <w:t>4.1.8.11</w:t>
            </w:r>
          </w:p>
        </w:tc>
        <w:tc>
          <w:tcPr>
            <w:tcW w:w="7155" w:type="dxa"/>
          </w:tcPr>
          <w:p w14:paraId="547E9676" w14:textId="3840092D" w:rsidR="0598B5AB" w:rsidRDefault="0598B5AB" w:rsidP="0598B5AB">
            <w:pPr>
              <w:spacing w:after="0"/>
            </w:pPr>
            <w:r w:rsidRPr="0598B5AB">
              <w:rPr>
                <w:rFonts w:ascii="Calibri" w:eastAsia="Calibri" w:hAnsi="Calibri" w:cs="Calibri"/>
                <w:sz w:val="20"/>
                <w:szCs w:val="20"/>
              </w:rPr>
              <w:t>The ABT Back Office system shall support the management of at least the following fare media types:</w:t>
            </w:r>
            <w:r>
              <w:br/>
            </w:r>
            <w:r w:rsidRPr="0598B5AB">
              <w:rPr>
                <w:rFonts w:ascii="Calibri" w:eastAsia="Calibri" w:hAnsi="Calibri" w:cs="Calibri"/>
                <w:sz w:val="20"/>
                <w:szCs w:val="20"/>
              </w:rPr>
              <w:t xml:space="preserve"> •     Legacy IJPP cards (Mifare DESfire), with ABT token</w:t>
            </w:r>
            <w:r>
              <w:br/>
            </w:r>
            <w:r w:rsidRPr="0598B5AB">
              <w:rPr>
                <w:rFonts w:ascii="Calibri" w:eastAsia="Calibri" w:hAnsi="Calibri" w:cs="Calibri"/>
                <w:sz w:val="20"/>
                <w:szCs w:val="20"/>
              </w:rPr>
              <w:t xml:space="preserve"> •     Physical ABT cards (IJPP Mifare DESfire or White Label cEMV-based)</w:t>
            </w:r>
            <w:r>
              <w:br/>
            </w:r>
            <w:r w:rsidRPr="0598B5AB">
              <w:rPr>
                <w:rFonts w:ascii="Calibri" w:eastAsia="Calibri" w:hAnsi="Calibri" w:cs="Calibri"/>
                <w:sz w:val="20"/>
                <w:szCs w:val="20"/>
              </w:rPr>
              <w:t xml:space="preserve"> •     Digital virtual ABT cards (Mobile phones &amp; wearables)</w:t>
            </w:r>
            <w:r>
              <w:br/>
            </w:r>
            <w:r w:rsidRPr="0598B5AB">
              <w:rPr>
                <w:rFonts w:ascii="Calibri" w:eastAsia="Calibri" w:hAnsi="Calibri" w:cs="Calibri"/>
                <w:sz w:val="20"/>
                <w:szCs w:val="20"/>
              </w:rPr>
              <w:t xml:space="preserve"> •     2D barcode (paper, mobile, static, dynamic)</w:t>
            </w:r>
            <w:r>
              <w:br/>
            </w:r>
            <w:r w:rsidRPr="0598B5AB">
              <w:rPr>
                <w:rFonts w:ascii="Calibri" w:eastAsia="Calibri" w:hAnsi="Calibri" w:cs="Calibri"/>
                <w:sz w:val="20"/>
                <w:szCs w:val="20"/>
              </w:rPr>
              <w:t xml:space="preserve"> •     Store digital virtual IJPP card in e-wallets like ApplePay and G-pay</w:t>
            </w:r>
            <w:r>
              <w:br/>
            </w:r>
            <w:r w:rsidRPr="0598B5AB">
              <w:rPr>
                <w:rFonts w:ascii="Calibri" w:eastAsia="Calibri" w:hAnsi="Calibri" w:cs="Calibri"/>
                <w:sz w:val="20"/>
                <w:szCs w:val="20"/>
              </w:rPr>
              <w:t xml:space="preserve"> •     Physical EMV contactless cards</w:t>
            </w:r>
            <w:r>
              <w:br/>
            </w:r>
            <w:r w:rsidRPr="0598B5AB">
              <w:rPr>
                <w:rFonts w:ascii="Calibri" w:eastAsia="Calibri" w:hAnsi="Calibri" w:cs="Calibri"/>
                <w:sz w:val="20"/>
                <w:szCs w:val="20"/>
              </w:rPr>
              <w:t xml:space="preserve"> •     Digital EMV contactless cards (Mobile phones &amp; wearables) and be ready to support more future fare media types such as:</w:t>
            </w:r>
            <w:r>
              <w:br/>
            </w:r>
            <w:r w:rsidRPr="0598B5AB">
              <w:rPr>
                <w:rFonts w:ascii="Calibri" w:eastAsia="Calibri" w:hAnsi="Calibri" w:cs="Calibri"/>
                <w:sz w:val="20"/>
                <w:szCs w:val="20"/>
              </w:rPr>
              <w:t xml:space="preserve"> •     ePersonal ID</w:t>
            </w:r>
            <w:r>
              <w:br/>
            </w:r>
            <w:r w:rsidRPr="0598B5AB">
              <w:rPr>
                <w:rFonts w:ascii="Calibri" w:eastAsia="Calibri" w:hAnsi="Calibri" w:cs="Calibri"/>
                <w:sz w:val="20"/>
                <w:szCs w:val="20"/>
              </w:rPr>
              <w:t xml:space="preserve"> •     EU Wallet (upcoming)</w:t>
            </w:r>
            <w:r>
              <w:br/>
            </w:r>
            <w:r w:rsidRPr="0598B5AB">
              <w:rPr>
                <w:rFonts w:ascii="Calibri" w:eastAsia="Calibri" w:hAnsi="Calibri" w:cs="Calibri"/>
                <w:sz w:val="20"/>
                <w:szCs w:val="20"/>
              </w:rPr>
              <w:t xml:space="preserve"> •     Other EMV payment cards</w:t>
            </w:r>
          </w:p>
        </w:tc>
      </w:tr>
      <w:tr w:rsidR="0598B5AB" w14:paraId="3D5C34AC" w14:textId="77777777" w:rsidTr="05522306">
        <w:trPr>
          <w:trHeight w:val="300"/>
        </w:trPr>
        <w:tc>
          <w:tcPr>
            <w:tcW w:w="1380" w:type="dxa"/>
          </w:tcPr>
          <w:p w14:paraId="3896C442" w14:textId="690DBA7D"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7A7F46FF" w14:textId="52DA1C4A" w:rsidR="0598B5AB" w:rsidRDefault="0598B5AB" w:rsidP="0598B5AB">
            <w:pPr>
              <w:spacing w:after="0"/>
            </w:pPr>
            <w:r w:rsidRPr="0598B5AB">
              <w:rPr>
                <w:rFonts w:ascii="Calibri" w:eastAsia="Calibri" w:hAnsi="Calibri" w:cs="Calibri"/>
                <w:sz w:val="20"/>
                <w:szCs w:val="20"/>
              </w:rPr>
              <w:t>4.1.8.12</w:t>
            </w:r>
          </w:p>
        </w:tc>
        <w:tc>
          <w:tcPr>
            <w:tcW w:w="7155" w:type="dxa"/>
          </w:tcPr>
          <w:p w14:paraId="4C5B126B" w14:textId="492AA1F2" w:rsidR="0598B5AB" w:rsidRDefault="0598B5AB" w:rsidP="0598B5AB">
            <w:pPr>
              <w:spacing w:after="0"/>
            </w:pPr>
            <w:r w:rsidRPr="0598B5AB">
              <w:rPr>
                <w:rFonts w:ascii="Calibri" w:eastAsia="Calibri" w:hAnsi="Calibri" w:cs="Calibri"/>
                <w:sz w:val="20"/>
                <w:szCs w:val="20"/>
              </w:rPr>
              <w:t>The ABT back office system must enable the end customer to open an ABT account and order a fare media card from the Contracting Authority (issuer) on PTA web selfcare portal or its mobile app</w:t>
            </w:r>
          </w:p>
        </w:tc>
      </w:tr>
      <w:tr w:rsidR="0598B5AB" w14:paraId="147842D2" w14:textId="77777777" w:rsidTr="05522306">
        <w:trPr>
          <w:trHeight w:val="300"/>
        </w:trPr>
        <w:tc>
          <w:tcPr>
            <w:tcW w:w="1380" w:type="dxa"/>
          </w:tcPr>
          <w:p w14:paraId="3394983C" w14:textId="761D6879"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4EC85FB2" w14:textId="6575FF40" w:rsidR="0598B5AB" w:rsidRDefault="0598B5AB" w:rsidP="0598B5AB">
            <w:pPr>
              <w:spacing w:after="0"/>
            </w:pPr>
            <w:r w:rsidRPr="0598B5AB">
              <w:rPr>
                <w:rFonts w:ascii="Calibri" w:eastAsia="Calibri" w:hAnsi="Calibri" w:cs="Calibri"/>
                <w:sz w:val="20"/>
                <w:szCs w:val="20"/>
              </w:rPr>
              <w:t>4.1.8.13</w:t>
            </w:r>
          </w:p>
        </w:tc>
        <w:tc>
          <w:tcPr>
            <w:tcW w:w="7155" w:type="dxa"/>
          </w:tcPr>
          <w:p w14:paraId="3822E0DF" w14:textId="22E6AE8D" w:rsidR="0598B5AB" w:rsidRDefault="0598B5AB" w:rsidP="0598B5AB">
            <w:pPr>
              <w:spacing w:after="0"/>
            </w:pPr>
            <w:r w:rsidRPr="0598B5AB">
              <w:rPr>
                <w:rFonts w:ascii="Calibri" w:eastAsia="Calibri" w:hAnsi="Calibri" w:cs="Calibri"/>
                <w:sz w:val="20"/>
                <w:szCs w:val="20"/>
              </w:rPr>
              <w:t>The ABT Back Office system shall allow customers to report lost card and lost card found through PTA web sales portal or its mobile app</w:t>
            </w:r>
          </w:p>
        </w:tc>
      </w:tr>
      <w:tr w:rsidR="0598B5AB" w14:paraId="593042BF" w14:textId="77777777" w:rsidTr="05522306">
        <w:trPr>
          <w:trHeight w:val="300"/>
        </w:trPr>
        <w:tc>
          <w:tcPr>
            <w:tcW w:w="1380" w:type="dxa"/>
          </w:tcPr>
          <w:p w14:paraId="4C78474C" w14:textId="7F6927C8"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5DE30156" w14:textId="0CA82100" w:rsidR="0598B5AB" w:rsidRDefault="0598B5AB" w:rsidP="0598B5AB">
            <w:pPr>
              <w:spacing w:after="0"/>
            </w:pPr>
            <w:r w:rsidRPr="0598B5AB">
              <w:rPr>
                <w:rFonts w:ascii="Calibri" w:eastAsia="Calibri" w:hAnsi="Calibri" w:cs="Calibri"/>
                <w:sz w:val="20"/>
                <w:szCs w:val="20"/>
              </w:rPr>
              <w:t>4.1.8.14</w:t>
            </w:r>
          </w:p>
        </w:tc>
        <w:tc>
          <w:tcPr>
            <w:tcW w:w="7155" w:type="dxa"/>
          </w:tcPr>
          <w:p w14:paraId="4313316A" w14:textId="69969A58" w:rsidR="0598B5AB" w:rsidRDefault="0598B5AB" w:rsidP="0598B5AB">
            <w:pPr>
              <w:spacing w:after="0"/>
            </w:pPr>
            <w:r w:rsidRPr="0598B5AB">
              <w:rPr>
                <w:rFonts w:ascii="Calibri" w:eastAsia="Calibri" w:hAnsi="Calibri" w:cs="Calibri"/>
                <w:sz w:val="20"/>
                <w:szCs w:val="20"/>
              </w:rPr>
              <w:t>The ABT Back Office system shall suspend/freeze immediately accounts associated with cards reported as lost or stolen.</w:t>
            </w:r>
          </w:p>
        </w:tc>
      </w:tr>
      <w:tr w:rsidR="0598B5AB" w14:paraId="2986EEE6" w14:textId="77777777" w:rsidTr="05522306">
        <w:trPr>
          <w:trHeight w:val="300"/>
        </w:trPr>
        <w:tc>
          <w:tcPr>
            <w:tcW w:w="1380" w:type="dxa"/>
          </w:tcPr>
          <w:p w14:paraId="4D9D1D34" w14:textId="73E2C2A1"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275E3EBD" w14:textId="772EEF79" w:rsidR="0598B5AB" w:rsidRDefault="0598B5AB" w:rsidP="0598B5AB">
            <w:pPr>
              <w:spacing w:after="0"/>
            </w:pPr>
            <w:r w:rsidRPr="0598B5AB">
              <w:rPr>
                <w:rFonts w:ascii="Calibri" w:eastAsia="Calibri" w:hAnsi="Calibri" w:cs="Calibri"/>
                <w:sz w:val="20"/>
                <w:szCs w:val="20"/>
              </w:rPr>
              <w:t>4.1.8.15</w:t>
            </w:r>
          </w:p>
        </w:tc>
        <w:tc>
          <w:tcPr>
            <w:tcW w:w="7155" w:type="dxa"/>
          </w:tcPr>
          <w:p w14:paraId="258A885A" w14:textId="0EEAE7AA" w:rsidR="0598B5AB" w:rsidRDefault="0598B5AB" w:rsidP="0598B5AB">
            <w:pPr>
              <w:spacing w:after="0"/>
            </w:pPr>
            <w:r w:rsidRPr="0598B5AB">
              <w:rPr>
                <w:rFonts w:ascii="Calibri" w:eastAsia="Calibri" w:hAnsi="Calibri" w:cs="Calibri"/>
                <w:sz w:val="20"/>
                <w:szCs w:val="20"/>
              </w:rPr>
              <w:t>The ABT system shall allow immediate replacement of lost or stolen cards, with minimal online customer actions.</w:t>
            </w:r>
          </w:p>
        </w:tc>
      </w:tr>
      <w:tr w:rsidR="0598B5AB" w14:paraId="70C98D13" w14:textId="77777777" w:rsidTr="05522306">
        <w:trPr>
          <w:trHeight w:val="300"/>
        </w:trPr>
        <w:tc>
          <w:tcPr>
            <w:tcW w:w="1380" w:type="dxa"/>
          </w:tcPr>
          <w:p w14:paraId="335CD3AF" w14:textId="57CF9DBC" w:rsidR="0598B5AB" w:rsidRDefault="0598B5AB" w:rsidP="0598B5AB">
            <w:pPr>
              <w:spacing w:after="0"/>
            </w:pPr>
            <w:r w:rsidRPr="0598B5AB">
              <w:rPr>
                <w:rFonts w:ascii="Calibri" w:eastAsia="Calibri" w:hAnsi="Calibri" w:cs="Calibri"/>
                <w:sz w:val="20"/>
                <w:szCs w:val="20"/>
              </w:rPr>
              <w:t>Discount registration</w:t>
            </w:r>
          </w:p>
        </w:tc>
        <w:tc>
          <w:tcPr>
            <w:tcW w:w="1031" w:type="dxa"/>
          </w:tcPr>
          <w:p w14:paraId="50DE0F53" w14:textId="51210BD7" w:rsidR="0598B5AB" w:rsidRDefault="0598B5AB" w:rsidP="0598B5AB">
            <w:pPr>
              <w:spacing w:after="0"/>
            </w:pPr>
            <w:r w:rsidRPr="0598B5AB">
              <w:rPr>
                <w:rFonts w:ascii="Calibri" w:eastAsia="Calibri" w:hAnsi="Calibri" w:cs="Calibri"/>
                <w:sz w:val="20"/>
                <w:szCs w:val="20"/>
              </w:rPr>
              <w:t>4.1.8.16</w:t>
            </w:r>
          </w:p>
        </w:tc>
        <w:tc>
          <w:tcPr>
            <w:tcW w:w="7155" w:type="dxa"/>
          </w:tcPr>
          <w:p w14:paraId="31DE44DD" w14:textId="5260A782" w:rsidR="0598B5AB" w:rsidRDefault="0598B5AB" w:rsidP="0598B5AB">
            <w:pPr>
              <w:spacing w:after="0"/>
            </w:pPr>
            <w:r w:rsidRPr="0598B5AB">
              <w:rPr>
                <w:rFonts w:ascii="Calibri" w:eastAsia="Calibri" w:hAnsi="Calibri" w:cs="Calibri"/>
                <w:sz w:val="20"/>
                <w:szCs w:val="20"/>
              </w:rPr>
              <w:t>The ABT Back Office system shall allow relevant user (PTA) to associate a discount entitlement with an account or identified customer media. The concession should include customer type such as Senior citizens, Children, People of determination, social affairs approved citizens, sportists and Students.</w:t>
            </w:r>
          </w:p>
        </w:tc>
      </w:tr>
      <w:tr w:rsidR="0598B5AB" w14:paraId="3A6F1946" w14:textId="77777777" w:rsidTr="05522306">
        <w:trPr>
          <w:trHeight w:val="300"/>
        </w:trPr>
        <w:tc>
          <w:tcPr>
            <w:tcW w:w="1380" w:type="dxa"/>
          </w:tcPr>
          <w:p w14:paraId="331CB932" w14:textId="0E07A953" w:rsidR="0598B5AB" w:rsidRDefault="0598B5AB" w:rsidP="0598B5AB">
            <w:pPr>
              <w:spacing w:after="0"/>
            </w:pPr>
            <w:r w:rsidRPr="0598B5AB">
              <w:rPr>
                <w:rFonts w:ascii="Calibri" w:eastAsia="Calibri" w:hAnsi="Calibri" w:cs="Calibri"/>
                <w:sz w:val="20"/>
                <w:szCs w:val="20"/>
              </w:rPr>
              <w:t>History</w:t>
            </w:r>
          </w:p>
        </w:tc>
        <w:tc>
          <w:tcPr>
            <w:tcW w:w="1031" w:type="dxa"/>
          </w:tcPr>
          <w:p w14:paraId="5E196564" w14:textId="3AD3AC04" w:rsidR="0598B5AB" w:rsidRDefault="0598B5AB" w:rsidP="0598B5AB">
            <w:pPr>
              <w:spacing w:after="0"/>
            </w:pPr>
            <w:r w:rsidRPr="0598B5AB">
              <w:rPr>
                <w:rFonts w:ascii="Calibri" w:eastAsia="Calibri" w:hAnsi="Calibri" w:cs="Calibri"/>
                <w:sz w:val="20"/>
                <w:szCs w:val="20"/>
              </w:rPr>
              <w:t>4.1.8.17</w:t>
            </w:r>
          </w:p>
        </w:tc>
        <w:tc>
          <w:tcPr>
            <w:tcW w:w="7155" w:type="dxa"/>
          </w:tcPr>
          <w:p w14:paraId="5C2D882F" w14:textId="763676DF" w:rsidR="0598B5AB" w:rsidRDefault="0598B5AB" w:rsidP="0598B5AB">
            <w:pPr>
              <w:spacing w:after="0"/>
            </w:pPr>
            <w:r w:rsidRPr="0598B5AB">
              <w:rPr>
                <w:rFonts w:ascii="Calibri" w:eastAsia="Calibri" w:hAnsi="Calibri" w:cs="Calibri"/>
                <w:sz w:val="20"/>
                <w:szCs w:val="20"/>
              </w:rPr>
              <w:t>The ABT Back Office system shall allow a customer to view detailed journey and charge history in PTA web self care portal or its mobile app</w:t>
            </w:r>
          </w:p>
        </w:tc>
      </w:tr>
      <w:tr w:rsidR="0598B5AB" w14:paraId="40579DF8" w14:textId="77777777" w:rsidTr="05522306">
        <w:trPr>
          <w:trHeight w:val="300"/>
        </w:trPr>
        <w:tc>
          <w:tcPr>
            <w:tcW w:w="1380" w:type="dxa"/>
          </w:tcPr>
          <w:p w14:paraId="67455D2E" w14:textId="25458FC0" w:rsidR="0598B5AB" w:rsidRDefault="0598B5AB" w:rsidP="0598B5AB">
            <w:pPr>
              <w:spacing w:after="0"/>
            </w:pPr>
            <w:r w:rsidRPr="0598B5AB">
              <w:rPr>
                <w:rFonts w:ascii="Calibri" w:eastAsia="Calibri" w:hAnsi="Calibri" w:cs="Calibri"/>
                <w:sz w:val="20"/>
                <w:szCs w:val="20"/>
              </w:rPr>
              <w:t>Personalized notifications</w:t>
            </w:r>
          </w:p>
        </w:tc>
        <w:tc>
          <w:tcPr>
            <w:tcW w:w="1031" w:type="dxa"/>
          </w:tcPr>
          <w:p w14:paraId="26E84298" w14:textId="0C0A561D" w:rsidR="0598B5AB" w:rsidRDefault="0598B5AB" w:rsidP="0598B5AB">
            <w:pPr>
              <w:spacing w:after="0"/>
            </w:pPr>
            <w:r w:rsidRPr="0598B5AB">
              <w:rPr>
                <w:rFonts w:ascii="Calibri" w:eastAsia="Calibri" w:hAnsi="Calibri" w:cs="Calibri"/>
                <w:sz w:val="20"/>
                <w:szCs w:val="20"/>
              </w:rPr>
              <w:t>4.1.8.18</w:t>
            </w:r>
          </w:p>
        </w:tc>
        <w:tc>
          <w:tcPr>
            <w:tcW w:w="7155" w:type="dxa"/>
          </w:tcPr>
          <w:p w14:paraId="451B474C" w14:textId="3BDCD971" w:rsidR="0598B5AB" w:rsidRDefault="0598B5AB" w:rsidP="0598B5AB">
            <w:pPr>
              <w:spacing w:after="0"/>
            </w:pPr>
            <w:r w:rsidRPr="0598B5AB">
              <w:rPr>
                <w:rFonts w:ascii="Calibri" w:eastAsia="Calibri" w:hAnsi="Calibri" w:cs="Calibri"/>
                <w:sz w:val="20"/>
                <w:szCs w:val="20"/>
              </w:rPr>
              <w:t>The ABT Back Office system shall be able to send notifications to customers based on customer preferences and activity, such as card expiry or low balance, concession expiry, open debt - insufficient funds.</w:t>
            </w:r>
          </w:p>
        </w:tc>
      </w:tr>
      <w:tr w:rsidR="0598B5AB" w14:paraId="630988CF" w14:textId="77777777" w:rsidTr="05522306">
        <w:trPr>
          <w:trHeight w:val="300"/>
        </w:trPr>
        <w:tc>
          <w:tcPr>
            <w:tcW w:w="1380" w:type="dxa"/>
          </w:tcPr>
          <w:p w14:paraId="4264300F" w14:textId="1A8D4712" w:rsidR="0598B5AB" w:rsidRDefault="0598B5AB" w:rsidP="0598B5AB">
            <w:pPr>
              <w:spacing w:after="0"/>
            </w:pPr>
            <w:r w:rsidRPr="0598B5AB">
              <w:rPr>
                <w:rFonts w:ascii="Calibri" w:eastAsia="Calibri" w:hAnsi="Calibri" w:cs="Calibri"/>
                <w:sz w:val="20"/>
                <w:szCs w:val="20"/>
              </w:rPr>
              <w:t>Personalized notifications</w:t>
            </w:r>
          </w:p>
        </w:tc>
        <w:tc>
          <w:tcPr>
            <w:tcW w:w="1031" w:type="dxa"/>
          </w:tcPr>
          <w:p w14:paraId="68A09BD3" w14:textId="18F28306" w:rsidR="0598B5AB" w:rsidRDefault="0598B5AB" w:rsidP="0598B5AB">
            <w:pPr>
              <w:spacing w:after="0"/>
            </w:pPr>
            <w:r w:rsidRPr="0598B5AB">
              <w:rPr>
                <w:rFonts w:ascii="Calibri" w:eastAsia="Calibri" w:hAnsi="Calibri" w:cs="Calibri"/>
                <w:sz w:val="20"/>
                <w:szCs w:val="20"/>
              </w:rPr>
              <w:t>4.1.8.19</w:t>
            </w:r>
          </w:p>
        </w:tc>
        <w:tc>
          <w:tcPr>
            <w:tcW w:w="7155" w:type="dxa"/>
          </w:tcPr>
          <w:p w14:paraId="6D7D7A79" w14:textId="26754BB5" w:rsidR="0598B5AB" w:rsidRDefault="0598B5AB" w:rsidP="0598B5AB">
            <w:pPr>
              <w:spacing w:after="0"/>
            </w:pPr>
            <w:r w:rsidRPr="0598B5AB">
              <w:rPr>
                <w:rFonts w:ascii="Calibri" w:eastAsia="Calibri" w:hAnsi="Calibri" w:cs="Calibri"/>
                <w:sz w:val="20"/>
                <w:szCs w:val="20"/>
              </w:rPr>
              <w:t>The ABT Back Office system shall support at least following notification channels (with customizable message for notification):</w:t>
            </w:r>
            <w:r>
              <w:br/>
            </w:r>
            <w:r w:rsidRPr="0598B5AB">
              <w:rPr>
                <w:rFonts w:ascii="Calibri" w:eastAsia="Calibri" w:hAnsi="Calibri" w:cs="Calibri"/>
                <w:sz w:val="20"/>
                <w:szCs w:val="20"/>
              </w:rPr>
              <w:t xml:space="preserve"> •     SMS</w:t>
            </w:r>
            <w:r>
              <w:br/>
            </w:r>
            <w:r w:rsidRPr="0598B5AB">
              <w:rPr>
                <w:rFonts w:ascii="Calibri" w:eastAsia="Calibri" w:hAnsi="Calibri" w:cs="Calibri"/>
                <w:sz w:val="20"/>
                <w:szCs w:val="20"/>
              </w:rPr>
              <w:t xml:space="preserve"> •     Email</w:t>
            </w:r>
            <w:r>
              <w:br/>
            </w:r>
            <w:r w:rsidRPr="0598B5AB">
              <w:rPr>
                <w:rFonts w:ascii="Calibri" w:eastAsia="Calibri" w:hAnsi="Calibri" w:cs="Calibri"/>
                <w:sz w:val="20"/>
                <w:szCs w:val="20"/>
              </w:rPr>
              <w:t xml:space="preserve"> •     Mobile App notification messages</w:t>
            </w:r>
            <w:r>
              <w:br/>
            </w:r>
            <w:r w:rsidRPr="0598B5AB">
              <w:rPr>
                <w:rFonts w:ascii="Calibri" w:eastAsia="Calibri" w:hAnsi="Calibri" w:cs="Calibri"/>
                <w:sz w:val="20"/>
                <w:szCs w:val="20"/>
              </w:rPr>
              <w:t xml:space="preserve"> •     Social media</w:t>
            </w:r>
            <w:r>
              <w:br/>
            </w:r>
            <w:r w:rsidRPr="0598B5AB">
              <w:rPr>
                <w:rFonts w:ascii="Calibri" w:eastAsia="Calibri" w:hAnsi="Calibri" w:cs="Calibri"/>
                <w:sz w:val="20"/>
                <w:szCs w:val="20"/>
              </w:rPr>
              <w:t xml:space="preserve"> We also allow other tools, such as:</w:t>
            </w:r>
            <w:r>
              <w:br/>
            </w:r>
            <w:r w:rsidRPr="0598B5AB">
              <w:rPr>
                <w:rFonts w:ascii="Calibri" w:eastAsia="Calibri" w:hAnsi="Calibri" w:cs="Calibri"/>
                <w:sz w:val="20"/>
                <w:szCs w:val="20"/>
              </w:rPr>
              <w:t xml:space="preserve"> •     Chatbot</w:t>
            </w:r>
          </w:p>
        </w:tc>
      </w:tr>
      <w:tr w:rsidR="0598B5AB" w14:paraId="206A86CB" w14:textId="77777777" w:rsidTr="05522306">
        <w:trPr>
          <w:trHeight w:val="300"/>
        </w:trPr>
        <w:tc>
          <w:tcPr>
            <w:tcW w:w="1380" w:type="dxa"/>
          </w:tcPr>
          <w:p w14:paraId="6D98C4B9" w14:textId="6398885C" w:rsidR="0598B5AB" w:rsidRDefault="0598B5AB" w:rsidP="0598B5AB">
            <w:pPr>
              <w:spacing w:after="0"/>
            </w:pPr>
            <w:r w:rsidRPr="0598B5AB">
              <w:rPr>
                <w:rFonts w:ascii="Calibri" w:eastAsia="Calibri" w:hAnsi="Calibri" w:cs="Calibri"/>
                <w:sz w:val="20"/>
                <w:szCs w:val="20"/>
              </w:rPr>
              <w:t>Debt management</w:t>
            </w:r>
          </w:p>
        </w:tc>
        <w:tc>
          <w:tcPr>
            <w:tcW w:w="1031" w:type="dxa"/>
          </w:tcPr>
          <w:p w14:paraId="149D8A93" w14:textId="10D880D3" w:rsidR="0598B5AB" w:rsidRDefault="0598B5AB" w:rsidP="0598B5AB">
            <w:pPr>
              <w:spacing w:after="0"/>
            </w:pPr>
            <w:r w:rsidRPr="0598B5AB">
              <w:rPr>
                <w:rFonts w:ascii="Calibri" w:eastAsia="Calibri" w:hAnsi="Calibri" w:cs="Calibri"/>
                <w:sz w:val="20"/>
                <w:szCs w:val="20"/>
              </w:rPr>
              <w:t>4.1.8.20</w:t>
            </w:r>
          </w:p>
        </w:tc>
        <w:tc>
          <w:tcPr>
            <w:tcW w:w="7155" w:type="dxa"/>
          </w:tcPr>
          <w:p w14:paraId="03916D6D" w14:textId="650F97E5" w:rsidR="0598B5AB" w:rsidRDefault="0598B5AB" w:rsidP="0598B5AB">
            <w:pPr>
              <w:spacing w:after="0"/>
            </w:pPr>
            <w:r w:rsidRPr="0598B5AB">
              <w:rPr>
                <w:rFonts w:ascii="Calibri" w:eastAsia="Calibri" w:hAnsi="Calibri" w:cs="Calibri"/>
                <w:sz w:val="20"/>
                <w:szCs w:val="20"/>
              </w:rPr>
              <w:t>The ABT Back Office system shall support setup and registration of payment details and authorization for use to pay PTA services with operation confirmation messages.</w:t>
            </w:r>
          </w:p>
        </w:tc>
      </w:tr>
      <w:tr w:rsidR="0598B5AB" w14:paraId="15B528D0" w14:textId="77777777" w:rsidTr="05522306">
        <w:trPr>
          <w:trHeight w:val="300"/>
        </w:trPr>
        <w:tc>
          <w:tcPr>
            <w:tcW w:w="1380" w:type="dxa"/>
          </w:tcPr>
          <w:p w14:paraId="461E1C61" w14:textId="24336730" w:rsidR="0598B5AB" w:rsidRDefault="0598B5AB" w:rsidP="0598B5AB">
            <w:pPr>
              <w:spacing w:after="0"/>
            </w:pPr>
            <w:r w:rsidRPr="0598B5AB">
              <w:rPr>
                <w:rFonts w:ascii="Calibri" w:eastAsia="Calibri" w:hAnsi="Calibri" w:cs="Calibri"/>
                <w:sz w:val="20"/>
                <w:szCs w:val="20"/>
              </w:rPr>
              <w:t>Debt management</w:t>
            </w:r>
          </w:p>
        </w:tc>
        <w:tc>
          <w:tcPr>
            <w:tcW w:w="1031" w:type="dxa"/>
          </w:tcPr>
          <w:p w14:paraId="0679D305" w14:textId="4197640C" w:rsidR="0598B5AB" w:rsidRDefault="0598B5AB" w:rsidP="0598B5AB">
            <w:pPr>
              <w:spacing w:after="0"/>
            </w:pPr>
            <w:r w:rsidRPr="0598B5AB">
              <w:rPr>
                <w:rFonts w:ascii="Calibri" w:eastAsia="Calibri" w:hAnsi="Calibri" w:cs="Calibri"/>
                <w:sz w:val="20"/>
                <w:szCs w:val="20"/>
              </w:rPr>
              <w:t>4.1.8.21</w:t>
            </w:r>
          </w:p>
        </w:tc>
        <w:tc>
          <w:tcPr>
            <w:tcW w:w="7155" w:type="dxa"/>
          </w:tcPr>
          <w:p w14:paraId="21EF6756" w14:textId="1FB9C95C" w:rsidR="0598B5AB" w:rsidRDefault="0598B5AB" w:rsidP="0598B5AB">
            <w:pPr>
              <w:spacing w:after="0"/>
            </w:pPr>
            <w:r w:rsidRPr="0598B5AB">
              <w:rPr>
                <w:rFonts w:ascii="Calibri" w:eastAsia="Calibri" w:hAnsi="Calibri" w:cs="Calibri"/>
                <w:sz w:val="20"/>
                <w:szCs w:val="20"/>
              </w:rPr>
              <w:t>The ABT Back Office system shall manage EMV card registration in a PCI compliant manner.</w:t>
            </w:r>
          </w:p>
        </w:tc>
      </w:tr>
      <w:tr w:rsidR="0598B5AB" w14:paraId="56A1B010" w14:textId="77777777" w:rsidTr="05522306">
        <w:trPr>
          <w:trHeight w:val="300"/>
        </w:trPr>
        <w:tc>
          <w:tcPr>
            <w:tcW w:w="1380" w:type="dxa"/>
          </w:tcPr>
          <w:p w14:paraId="7B4C518F" w14:textId="590A6788" w:rsidR="0598B5AB" w:rsidRDefault="0598B5AB" w:rsidP="0598B5AB">
            <w:pPr>
              <w:spacing w:after="0"/>
            </w:pPr>
            <w:r w:rsidRPr="0598B5AB">
              <w:rPr>
                <w:rFonts w:ascii="Calibri" w:eastAsia="Calibri" w:hAnsi="Calibri" w:cs="Calibri"/>
                <w:sz w:val="20"/>
                <w:szCs w:val="20"/>
              </w:rPr>
              <w:t>Debt management</w:t>
            </w:r>
          </w:p>
        </w:tc>
        <w:tc>
          <w:tcPr>
            <w:tcW w:w="1031" w:type="dxa"/>
          </w:tcPr>
          <w:p w14:paraId="43858AF2" w14:textId="5DEE9839" w:rsidR="0598B5AB" w:rsidRDefault="0598B5AB" w:rsidP="0598B5AB">
            <w:pPr>
              <w:spacing w:after="0"/>
            </w:pPr>
            <w:r w:rsidRPr="0598B5AB">
              <w:rPr>
                <w:rFonts w:ascii="Calibri" w:eastAsia="Calibri" w:hAnsi="Calibri" w:cs="Calibri"/>
                <w:sz w:val="20"/>
                <w:szCs w:val="20"/>
              </w:rPr>
              <w:t>4.1.8.22</w:t>
            </w:r>
          </w:p>
        </w:tc>
        <w:tc>
          <w:tcPr>
            <w:tcW w:w="7155" w:type="dxa"/>
          </w:tcPr>
          <w:p w14:paraId="7F444AA5" w14:textId="0F2F4936" w:rsidR="0598B5AB" w:rsidRDefault="0598B5AB" w:rsidP="0598B5AB">
            <w:pPr>
              <w:spacing w:after="0"/>
            </w:pPr>
            <w:r w:rsidRPr="0598B5AB">
              <w:rPr>
                <w:rFonts w:ascii="Calibri" w:eastAsia="Calibri" w:hAnsi="Calibri" w:cs="Calibri"/>
                <w:sz w:val="20"/>
                <w:szCs w:val="20"/>
              </w:rPr>
              <w:t>The ABT Back Office system shall allow a customer with a debt balance to trigger debt recovery or make a manual payment to clear their debt and be removed from the deny list. At least following customer channels shall be supported:</w:t>
            </w:r>
            <w:r>
              <w:br/>
            </w:r>
            <w:r w:rsidRPr="0598B5AB">
              <w:rPr>
                <w:rFonts w:ascii="Calibri" w:eastAsia="Calibri" w:hAnsi="Calibri" w:cs="Calibri"/>
                <w:sz w:val="20"/>
                <w:szCs w:val="20"/>
              </w:rPr>
              <w:t xml:space="preserve"> •     Customer portal</w:t>
            </w:r>
            <w:r>
              <w:br/>
            </w:r>
            <w:r w:rsidRPr="0598B5AB">
              <w:rPr>
                <w:rFonts w:ascii="Calibri" w:eastAsia="Calibri" w:hAnsi="Calibri" w:cs="Calibri"/>
                <w:sz w:val="20"/>
                <w:szCs w:val="20"/>
              </w:rPr>
              <w:t xml:space="preserve"> •     Customer service (Contact center with phone, chat, videochat, social media,...)</w:t>
            </w:r>
            <w:r>
              <w:br/>
            </w:r>
            <w:r w:rsidRPr="0598B5AB">
              <w:rPr>
                <w:rFonts w:ascii="Calibri" w:eastAsia="Calibri" w:hAnsi="Calibri" w:cs="Calibri"/>
                <w:sz w:val="20"/>
                <w:szCs w:val="20"/>
              </w:rPr>
              <w:t xml:space="preserve"> •     Mobile App</w:t>
            </w:r>
            <w:r>
              <w:br/>
            </w:r>
            <w:r w:rsidRPr="0598B5AB">
              <w:rPr>
                <w:rFonts w:ascii="Calibri" w:eastAsia="Calibri" w:hAnsi="Calibri" w:cs="Calibri"/>
                <w:sz w:val="20"/>
                <w:szCs w:val="20"/>
              </w:rPr>
              <w:t xml:space="preserve"> •     Sales kiosk</w:t>
            </w:r>
            <w:r>
              <w:br/>
            </w:r>
            <w:r w:rsidRPr="0598B5AB">
              <w:rPr>
                <w:rFonts w:ascii="Calibri" w:eastAsia="Calibri" w:hAnsi="Calibri" w:cs="Calibri"/>
                <w:sz w:val="20"/>
                <w:szCs w:val="20"/>
              </w:rPr>
              <w:t xml:space="preserve"> We also allow other tools, such as:</w:t>
            </w:r>
            <w:r>
              <w:br/>
            </w:r>
            <w:r w:rsidRPr="0598B5AB">
              <w:rPr>
                <w:rFonts w:ascii="Calibri" w:eastAsia="Calibri" w:hAnsi="Calibri" w:cs="Calibri"/>
                <w:sz w:val="20"/>
                <w:szCs w:val="20"/>
              </w:rPr>
              <w:t xml:space="preserve"> •     Chatbot</w:t>
            </w:r>
          </w:p>
        </w:tc>
      </w:tr>
      <w:tr w:rsidR="0598B5AB" w14:paraId="29222A5C" w14:textId="77777777" w:rsidTr="05522306">
        <w:trPr>
          <w:trHeight w:val="300"/>
        </w:trPr>
        <w:tc>
          <w:tcPr>
            <w:tcW w:w="1380" w:type="dxa"/>
          </w:tcPr>
          <w:p w14:paraId="2E44B333" w14:textId="2756176D" w:rsidR="0598B5AB" w:rsidRDefault="0598B5AB" w:rsidP="0598B5AB">
            <w:pPr>
              <w:spacing w:after="0"/>
            </w:pPr>
            <w:r w:rsidRPr="0598B5AB">
              <w:rPr>
                <w:rFonts w:ascii="Calibri" w:eastAsia="Calibri" w:hAnsi="Calibri" w:cs="Calibri"/>
                <w:sz w:val="20"/>
                <w:szCs w:val="20"/>
              </w:rPr>
              <w:t>Debt management</w:t>
            </w:r>
          </w:p>
        </w:tc>
        <w:tc>
          <w:tcPr>
            <w:tcW w:w="1031" w:type="dxa"/>
          </w:tcPr>
          <w:p w14:paraId="26A6729A" w14:textId="411DDCD7" w:rsidR="0598B5AB" w:rsidRDefault="0598B5AB" w:rsidP="0598B5AB">
            <w:pPr>
              <w:spacing w:after="0"/>
            </w:pPr>
            <w:r w:rsidRPr="0598B5AB">
              <w:rPr>
                <w:rFonts w:ascii="Calibri" w:eastAsia="Calibri" w:hAnsi="Calibri" w:cs="Calibri"/>
                <w:sz w:val="20"/>
                <w:szCs w:val="20"/>
              </w:rPr>
              <w:t>4.1.8.23</w:t>
            </w:r>
          </w:p>
        </w:tc>
        <w:tc>
          <w:tcPr>
            <w:tcW w:w="7155" w:type="dxa"/>
          </w:tcPr>
          <w:p w14:paraId="503C0F80" w14:textId="396D690A" w:rsidR="0598B5AB" w:rsidRDefault="0598B5AB" w:rsidP="0598B5AB">
            <w:pPr>
              <w:spacing w:after="0"/>
            </w:pPr>
            <w:r w:rsidRPr="0598B5AB">
              <w:rPr>
                <w:rFonts w:ascii="Calibri" w:eastAsia="Calibri" w:hAnsi="Calibri" w:cs="Calibri"/>
                <w:sz w:val="20"/>
                <w:szCs w:val="20"/>
              </w:rPr>
              <w:t>The ABT Back Office system shall associate an indicator of debt risk evaluation to each account, risk scoring shall be done automatically by the system based on configurable parameters.</w:t>
            </w:r>
          </w:p>
        </w:tc>
      </w:tr>
      <w:tr w:rsidR="0598B5AB" w14:paraId="5C3112F6" w14:textId="77777777" w:rsidTr="05522306">
        <w:trPr>
          <w:trHeight w:val="300"/>
        </w:trPr>
        <w:tc>
          <w:tcPr>
            <w:tcW w:w="1380" w:type="dxa"/>
          </w:tcPr>
          <w:p w14:paraId="3C0747CE" w14:textId="1BE0A145" w:rsidR="0598B5AB" w:rsidRDefault="0598B5AB" w:rsidP="0598B5AB">
            <w:pPr>
              <w:spacing w:after="0"/>
            </w:pPr>
            <w:r w:rsidRPr="0598B5AB">
              <w:rPr>
                <w:rFonts w:ascii="Calibri" w:eastAsia="Calibri" w:hAnsi="Calibri" w:cs="Calibri"/>
                <w:sz w:val="20"/>
                <w:szCs w:val="20"/>
              </w:rPr>
              <w:t>Debt management</w:t>
            </w:r>
          </w:p>
        </w:tc>
        <w:tc>
          <w:tcPr>
            <w:tcW w:w="1031" w:type="dxa"/>
          </w:tcPr>
          <w:p w14:paraId="3EC2362A" w14:textId="0EA0B6C9" w:rsidR="0598B5AB" w:rsidRDefault="0598B5AB" w:rsidP="0598B5AB">
            <w:pPr>
              <w:spacing w:after="0"/>
            </w:pPr>
            <w:r w:rsidRPr="0598B5AB">
              <w:rPr>
                <w:rFonts w:ascii="Calibri" w:eastAsia="Calibri" w:hAnsi="Calibri" w:cs="Calibri"/>
                <w:sz w:val="20"/>
                <w:szCs w:val="20"/>
              </w:rPr>
              <w:t>4.1.8.24</w:t>
            </w:r>
          </w:p>
        </w:tc>
        <w:tc>
          <w:tcPr>
            <w:tcW w:w="7155" w:type="dxa"/>
          </w:tcPr>
          <w:p w14:paraId="29D69FD6" w14:textId="39F9C0B9" w:rsidR="0598B5AB" w:rsidRDefault="0598B5AB" w:rsidP="0598B5AB">
            <w:pPr>
              <w:spacing w:after="0"/>
            </w:pPr>
            <w:r w:rsidRPr="0598B5AB">
              <w:rPr>
                <w:rFonts w:ascii="Calibri" w:eastAsia="Calibri" w:hAnsi="Calibri" w:cs="Calibri"/>
                <w:sz w:val="20"/>
                <w:szCs w:val="20"/>
              </w:rPr>
              <w:t>The ABT Back Office system shall keep track of the bank authorization and payments of each account for the use of PTA services and periodic/automated top-up and refund.</w:t>
            </w:r>
          </w:p>
        </w:tc>
      </w:tr>
      <w:tr w:rsidR="0598B5AB" w14:paraId="1D0C38EE" w14:textId="77777777" w:rsidTr="05522306">
        <w:trPr>
          <w:trHeight w:val="300"/>
        </w:trPr>
        <w:tc>
          <w:tcPr>
            <w:tcW w:w="1380" w:type="dxa"/>
          </w:tcPr>
          <w:p w14:paraId="30771950" w14:textId="495FE337" w:rsidR="0598B5AB" w:rsidRDefault="0598B5AB" w:rsidP="0598B5AB">
            <w:pPr>
              <w:spacing w:after="0"/>
            </w:pPr>
            <w:r w:rsidRPr="0598B5AB">
              <w:rPr>
                <w:rFonts w:ascii="Calibri" w:eastAsia="Calibri" w:hAnsi="Calibri" w:cs="Calibri"/>
                <w:sz w:val="20"/>
                <w:szCs w:val="20"/>
              </w:rPr>
              <w:t>Debt management</w:t>
            </w:r>
          </w:p>
        </w:tc>
        <w:tc>
          <w:tcPr>
            <w:tcW w:w="1031" w:type="dxa"/>
          </w:tcPr>
          <w:p w14:paraId="23BFFF56" w14:textId="65009FBE" w:rsidR="0598B5AB" w:rsidRDefault="0598B5AB" w:rsidP="0598B5AB">
            <w:pPr>
              <w:spacing w:after="0"/>
            </w:pPr>
            <w:r w:rsidRPr="0598B5AB">
              <w:rPr>
                <w:rFonts w:ascii="Calibri" w:eastAsia="Calibri" w:hAnsi="Calibri" w:cs="Calibri"/>
                <w:sz w:val="20"/>
                <w:szCs w:val="20"/>
              </w:rPr>
              <w:t>4.1.8.25</w:t>
            </w:r>
          </w:p>
        </w:tc>
        <w:tc>
          <w:tcPr>
            <w:tcW w:w="7155" w:type="dxa"/>
          </w:tcPr>
          <w:p w14:paraId="7A2EDA5A" w14:textId="201A7DF0" w:rsidR="0598B5AB" w:rsidRDefault="0598B5AB" w:rsidP="0598B5AB">
            <w:pPr>
              <w:spacing w:after="0"/>
            </w:pPr>
            <w:r w:rsidRPr="0598B5AB">
              <w:rPr>
                <w:rFonts w:ascii="Calibri" w:eastAsia="Calibri" w:hAnsi="Calibri" w:cs="Calibri"/>
                <w:sz w:val="20"/>
                <w:szCs w:val="20"/>
              </w:rPr>
              <w:t>The ABT Back Office system shall support seeking funds (automatic debt recovery transaction) from a customer’s bank accoun.</w:t>
            </w:r>
          </w:p>
        </w:tc>
      </w:tr>
      <w:tr w:rsidR="0598B5AB" w14:paraId="7BF8E2B1" w14:textId="77777777" w:rsidTr="05522306">
        <w:trPr>
          <w:trHeight w:val="300"/>
        </w:trPr>
        <w:tc>
          <w:tcPr>
            <w:tcW w:w="1380" w:type="dxa"/>
          </w:tcPr>
          <w:p w14:paraId="75A5F612" w14:textId="518B5733" w:rsidR="0598B5AB" w:rsidRDefault="0598B5AB" w:rsidP="0598B5AB">
            <w:pPr>
              <w:spacing w:after="0"/>
            </w:pPr>
            <w:r w:rsidRPr="0598B5AB">
              <w:rPr>
                <w:rFonts w:ascii="Calibri" w:eastAsia="Calibri" w:hAnsi="Calibri" w:cs="Calibri"/>
                <w:sz w:val="20"/>
                <w:szCs w:val="20"/>
              </w:rPr>
              <w:t>Debt management</w:t>
            </w:r>
          </w:p>
        </w:tc>
        <w:tc>
          <w:tcPr>
            <w:tcW w:w="1031" w:type="dxa"/>
          </w:tcPr>
          <w:p w14:paraId="47745D93" w14:textId="5FE8F540" w:rsidR="0598B5AB" w:rsidRDefault="0598B5AB" w:rsidP="0598B5AB">
            <w:pPr>
              <w:spacing w:after="0"/>
            </w:pPr>
            <w:r w:rsidRPr="0598B5AB">
              <w:rPr>
                <w:rFonts w:ascii="Calibri" w:eastAsia="Calibri" w:hAnsi="Calibri" w:cs="Calibri"/>
                <w:sz w:val="20"/>
                <w:szCs w:val="20"/>
              </w:rPr>
              <w:t>4.1.8.26</w:t>
            </w:r>
          </w:p>
        </w:tc>
        <w:tc>
          <w:tcPr>
            <w:tcW w:w="7155" w:type="dxa"/>
          </w:tcPr>
          <w:p w14:paraId="4E56A719" w14:textId="0E8C49C7" w:rsidR="0598B5AB" w:rsidRDefault="0598B5AB" w:rsidP="0598B5AB">
            <w:pPr>
              <w:spacing w:after="0"/>
            </w:pPr>
            <w:r w:rsidRPr="0598B5AB">
              <w:rPr>
                <w:rFonts w:ascii="Calibri" w:eastAsia="Calibri" w:hAnsi="Calibri" w:cs="Calibri"/>
                <w:sz w:val="20"/>
                <w:szCs w:val="20"/>
              </w:rPr>
              <w:t>The ABT Back Office system shall support notifying customer when the account balance reaches a configurable account balance threshold.</w:t>
            </w:r>
          </w:p>
        </w:tc>
      </w:tr>
      <w:tr w:rsidR="0598B5AB" w14:paraId="57B9E192" w14:textId="77777777" w:rsidTr="05522306">
        <w:trPr>
          <w:trHeight w:val="300"/>
        </w:trPr>
        <w:tc>
          <w:tcPr>
            <w:tcW w:w="1380" w:type="dxa"/>
          </w:tcPr>
          <w:p w14:paraId="288108C0" w14:textId="09AA5CFF" w:rsidR="0598B5AB" w:rsidRDefault="0598B5AB" w:rsidP="0598B5AB">
            <w:pPr>
              <w:spacing w:after="0"/>
            </w:pPr>
            <w:r w:rsidRPr="0598B5AB">
              <w:rPr>
                <w:rFonts w:ascii="Calibri" w:eastAsia="Calibri" w:hAnsi="Calibri" w:cs="Calibri"/>
                <w:sz w:val="20"/>
                <w:szCs w:val="20"/>
              </w:rPr>
              <w:t>Debt management</w:t>
            </w:r>
          </w:p>
        </w:tc>
        <w:tc>
          <w:tcPr>
            <w:tcW w:w="1031" w:type="dxa"/>
          </w:tcPr>
          <w:p w14:paraId="4F9AE241" w14:textId="1BAB91E3" w:rsidR="0598B5AB" w:rsidRDefault="0598B5AB" w:rsidP="0598B5AB">
            <w:pPr>
              <w:spacing w:after="0"/>
            </w:pPr>
            <w:r w:rsidRPr="0598B5AB">
              <w:rPr>
                <w:rFonts w:ascii="Calibri" w:eastAsia="Calibri" w:hAnsi="Calibri" w:cs="Calibri"/>
                <w:sz w:val="20"/>
                <w:szCs w:val="20"/>
              </w:rPr>
              <w:t>4.1.8.27</w:t>
            </w:r>
          </w:p>
        </w:tc>
        <w:tc>
          <w:tcPr>
            <w:tcW w:w="7155" w:type="dxa"/>
          </w:tcPr>
          <w:p w14:paraId="19A71D13" w14:textId="0AAC4CF6" w:rsidR="0598B5AB" w:rsidRDefault="0598B5AB" w:rsidP="0598B5AB">
            <w:pPr>
              <w:spacing w:after="0"/>
            </w:pPr>
            <w:r w:rsidRPr="0598B5AB">
              <w:rPr>
                <w:rFonts w:ascii="Calibri" w:eastAsia="Calibri" w:hAnsi="Calibri" w:cs="Calibri"/>
                <w:sz w:val="20"/>
                <w:szCs w:val="20"/>
              </w:rPr>
              <w:t>Following a customer falling into debt and being denied, the ABT Back Office system shall support re-try settlement (debt recovery) in order to clear debt balances, and block customers who might be denied from further travel due to their account being in debt.</w:t>
            </w:r>
          </w:p>
        </w:tc>
      </w:tr>
      <w:tr w:rsidR="0598B5AB" w14:paraId="3362BF23" w14:textId="77777777" w:rsidTr="05522306">
        <w:trPr>
          <w:trHeight w:val="300"/>
        </w:trPr>
        <w:tc>
          <w:tcPr>
            <w:tcW w:w="1380" w:type="dxa"/>
          </w:tcPr>
          <w:p w14:paraId="0A8456EF" w14:textId="319969B6" w:rsidR="0598B5AB" w:rsidRDefault="0598B5AB" w:rsidP="0598B5AB">
            <w:pPr>
              <w:spacing w:after="0"/>
            </w:pPr>
            <w:r w:rsidRPr="0598B5AB">
              <w:rPr>
                <w:rFonts w:ascii="Calibri" w:eastAsia="Calibri" w:hAnsi="Calibri" w:cs="Calibri"/>
                <w:sz w:val="20"/>
                <w:szCs w:val="20"/>
              </w:rPr>
              <w:t>Debt management</w:t>
            </w:r>
          </w:p>
        </w:tc>
        <w:tc>
          <w:tcPr>
            <w:tcW w:w="1031" w:type="dxa"/>
          </w:tcPr>
          <w:p w14:paraId="017F7083" w14:textId="1B0233D9" w:rsidR="0598B5AB" w:rsidRDefault="0598B5AB" w:rsidP="0598B5AB">
            <w:pPr>
              <w:spacing w:after="0"/>
            </w:pPr>
            <w:r w:rsidRPr="0598B5AB">
              <w:rPr>
                <w:rFonts w:ascii="Calibri" w:eastAsia="Calibri" w:hAnsi="Calibri" w:cs="Calibri"/>
                <w:sz w:val="20"/>
                <w:szCs w:val="20"/>
              </w:rPr>
              <w:t>4.1.8.28</w:t>
            </w:r>
          </w:p>
        </w:tc>
        <w:tc>
          <w:tcPr>
            <w:tcW w:w="7155" w:type="dxa"/>
          </w:tcPr>
          <w:p w14:paraId="3542289F" w14:textId="2B89F6D8" w:rsidR="0598B5AB" w:rsidRDefault="0598B5AB" w:rsidP="0598B5AB">
            <w:pPr>
              <w:spacing w:after="0"/>
            </w:pPr>
            <w:r w:rsidRPr="0598B5AB">
              <w:rPr>
                <w:rFonts w:ascii="Calibri" w:eastAsia="Calibri" w:hAnsi="Calibri" w:cs="Calibri"/>
                <w:sz w:val="20"/>
                <w:szCs w:val="20"/>
              </w:rPr>
              <w:t>Number of re-try settlement of debt recovery (debt recovery)shall be configurable.</w:t>
            </w:r>
          </w:p>
        </w:tc>
      </w:tr>
      <w:tr w:rsidR="0598B5AB" w14:paraId="22A28EBD" w14:textId="77777777" w:rsidTr="05522306">
        <w:trPr>
          <w:trHeight w:val="300"/>
        </w:trPr>
        <w:tc>
          <w:tcPr>
            <w:tcW w:w="1380" w:type="dxa"/>
          </w:tcPr>
          <w:p w14:paraId="5A0AB3AB" w14:textId="5E517828" w:rsidR="0598B5AB" w:rsidRDefault="0598B5AB" w:rsidP="0598B5AB">
            <w:pPr>
              <w:spacing w:after="0"/>
            </w:pPr>
            <w:r w:rsidRPr="0598B5AB">
              <w:rPr>
                <w:rFonts w:ascii="Calibri" w:eastAsia="Calibri" w:hAnsi="Calibri" w:cs="Calibri"/>
                <w:sz w:val="20"/>
                <w:szCs w:val="20"/>
              </w:rPr>
              <w:t>Debt management</w:t>
            </w:r>
          </w:p>
        </w:tc>
        <w:tc>
          <w:tcPr>
            <w:tcW w:w="1031" w:type="dxa"/>
          </w:tcPr>
          <w:p w14:paraId="46795AEC" w14:textId="04262A53" w:rsidR="0598B5AB" w:rsidRDefault="0598B5AB" w:rsidP="0598B5AB">
            <w:pPr>
              <w:spacing w:after="0"/>
            </w:pPr>
            <w:r w:rsidRPr="0598B5AB">
              <w:rPr>
                <w:rFonts w:ascii="Calibri" w:eastAsia="Calibri" w:hAnsi="Calibri" w:cs="Calibri"/>
                <w:sz w:val="20"/>
                <w:szCs w:val="20"/>
              </w:rPr>
              <w:t>4.1.8.29</w:t>
            </w:r>
          </w:p>
        </w:tc>
        <w:tc>
          <w:tcPr>
            <w:tcW w:w="7155" w:type="dxa"/>
          </w:tcPr>
          <w:p w14:paraId="0279D8C0" w14:textId="485D8AE1" w:rsidR="0598B5AB" w:rsidRDefault="0598B5AB" w:rsidP="0598B5AB">
            <w:pPr>
              <w:spacing w:after="0"/>
            </w:pPr>
            <w:r w:rsidRPr="0598B5AB">
              <w:rPr>
                <w:rFonts w:ascii="Calibri" w:eastAsia="Calibri" w:hAnsi="Calibri" w:cs="Calibri"/>
                <w:sz w:val="20"/>
                <w:szCs w:val="20"/>
              </w:rPr>
              <w:t>The ABT Back Office system shall notify customers in case of debt balances and provide a feature for customer to unblock the account with configurable penalty.</w:t>
            </w:r>
          </w:p>
        </w:tc>
      </w:tr>
      <w:tr w:rsidR="0598B5AB" w14:paraId="1C7033C2" w14:textId="77777777" w:rsidTr="05522306">
        <w:trPr>
          <w:trHeight w:val="300"/>
        </w:trPr>
        <w:tc>
          <w:tcPr>
            <w:tcW w:w="1380" w:type="dxa"/>
          </w:tcPr>
          <w:p w14:paraId="6CA74164" w14:textId="277B42BB" w:rsidR="0598B5AB" w:rsidRDefault="0598B5AB" w:rsidP="0598B5AB">
            <w:pPr>
              <w:spacing w:after="0"/>
            </w:pPr>
            <w:r w:rsidRPr="0598B5AB">
              <w:rPr>
                <w:rFonts w:ascii="Calibri" w:eastAsia="Calibri" w:hAnsi="Calibri" w:cs="Calibri"/>
                <w:sz w:val="20"/>
                <w:szCs w:val="20"/>
              </w:rPr>
              <w:t>Debt management</w:t>
            </w:r>
          </w:p>
        </w:tc>
        <w:tc>
          <w:tcPr>
            <w:tcW w:w="1031" w:type="dxa"/>
          </w:tcPr>
          <w:p w14:paraId="73305416" w14:textId="7F89D21C" w:rsidR="0598B5AB" w:rsidRDefault="0598B5AB" w:rsidP="0598B5AB">
            <w:pPr>
              <w:spacing w:after="0"/>
            </w:pPr>
            <w:r w:rsidRPr="0598B5AB">
              <w:rPr>
                <w:rFonts w:ascii="Calibri" w:eastAsia="Calibri" w:hAnsi="Calibri" w:cs="Calibri"/>
                <w:sz w:val="20"/>
                <w:szCs w:val="20"/>
              </w:rPr>
              <w:t>4.1.8.30</w:t>
            </w:r>
          </w:p>
        </w:tc>
        <w:tc>
          <w:tcPr>
            <w:tcW w:w="7155" w:type="dxa"/>
          </w:tcPr>
          <w:p w14:paraId="04DB324A" w14:textId="090A5CE6" w:rsidR="0598B5AB" w:rsidRDefault="0598B5AB" w:rsidP="0598B5AB">
            <w:pPr>
              <w:spacing w:after="0"/>
            </w:pPr>
            <w:r w:rsidRPr="0598B5AB">
              <w:rPr>
                <w:rFonts w:ascii="Calibri" w:eastAsia="Calibri" w:hAnsi="Calibri" w:cs="Calibri"/>
                <w:sz w:val="20"/>
                <w:szCs w:val="20"/>
              </w:rPr>
              <w:t>The Vendor shall ensure the flexibility of the solution to allow changes in customer payment options.</w:t>
            </w:r>
          </w:p>
        </w:tc>
      </w:tr>
      <w:tr w:rsidR="0598B5AB" w14:paraId="582F2E20" w14:textId="77777777" w:rsidTr="05522306">
        <w:trPr>
          <w:trHeight w:val="300"/>
        </w:trPr>
        <w:tc>
          <w:tcPr>
            <w:tcW w:w="1380" w:type="dxa"/>
          </w:tcPr>
          <w:p w14:paraId="7DA8F0ED" w14:textId="41F3120B" w:rsidR="0598B5AB" w:rsidRDefault="0598B5AB" w:rsidP="0598B5AB">
            <w:pPr>
              <w:spacing w:after="0"/>
            </w:pPr>
            <w:r w:rsidRPr="0598B5AB">
              <w:rPr>
                <w:rFonts w:ascii="Calibri" w:eastAsia="Calibri" w:hAnsi="Calibri" w:cs="Calibri"/>
                <w:sz w:val="20"/>
                <w:szCs w:val="20"/>
              </w:rPr>
              <w:t>Information and FAQs</w:t>
            </w:r>
          </w:p>
        </w:tc>
        <w:tc>
          <w:tcPr>
            <w:tcW w:w="1031" w:type="dxa"/>
          </w:tcPr>
          <w:p w14:paraId="4354C9BF" w14:textId="50564EA2" w:rsidR="0598B5AB" w:rsidRDefault="0598B5AB" w:rsidP="0598B5AB">
            <w:pPr>
              <w:spacing w:after="0"/>
            </w:pPr>
            <w:r w:rsidRPr="0598B5AB">
              <w:rPr>
                <w:rFonts w:ascii="Calibri" w:eastAsia="Calibri" w:hAnsi="Calibri" w:cs="Calibri"/>
                <w:sz w:val="20"/>
                <w:szCs w:val="20"/>
              </w:rPr>
              <w:t>4.1.8.31</w:t>
            </w:r>
          </w:p>
        </w:tc>
        <w:tc>
          <w:tcPr>
            <w:tcW w:w="7155" w:type="dxa"/>
          </w:tcPr>
          <w:p w14:paraId="4151E4C2" w14:textId="13820692" w:rsidR="0598B5AB" w:rsidRDefault="0598B5AB" w:rsidP="0598B5AB">
            <w:pPr>
              <w:spacing w:after="0"/>
            </w:pPr>
            <w:r w:rsidRPr="0598B5AB">
              <w:rPr>
                <w:rFonts w:ascii="Calibri" w:eastAsia="Calibri" w:hAnsi="Calibri" w:cs="Calibri"/>
                <w:sz w:val="20"/>
                <w:szCs w:val="20"/>
              </w:rPr>
              <w:t>The ABT Back Office system shall provide terms and conditions, instructional information in how to use the new system, and a set of FAQs to answer customer queries.</w:t>
            </w:r>
          </w:p>
        </w:tc>
      </w:tr>
      <w:tr w:rsidR="0598B5AB" w14:paraId="1C5E2039" w14:textId="77777777" w:rsidTr="05522306">
        <w:trPr>
          <w:trHeight w:val="300"/>
        </w:trPr>
        <w:tc>
          <w:tcPr>
            <w:tcW w:w="1380" w:type="dxa"/>
          </w:tcPr>
          <w:p w14:paraId="74B8B067" w14:textId="3F1DA42F" w:rsidR="0598B5AB" w:rsidRDefault="0598B5AB" w:rsidP="0598B5AB">
            <w:pPr>
              <w:spacing w:after="0"/>
            </w:pPr>
            <w:r w:rsidRPr="0598B5AB">
              <w:rPr>
                <w:rFonts w:ascii="Calibri" w:eastAsia="Calibri" w:hAnsi="Calibri" w:cs="Calibri"/>
                <w:sz w:val="20"/>
                <w:szCs w:val="20"/>
              </w:rPr>
              <w:t>Purchase of products</w:t>
            </w:r>
          </w:p>
        </w:tc>
        <w:tc>
          <w:tcPr>
            <w:tcW w:w="1031" w:type="dxa"/>
          </w:tcPr>
          <w:p w14:paraId="0C6D21AD" w14:textId="4CADBC5C" w:rsidR="0598B5AB" w:rsidRDefault="0598B5AB" w:rsidP="0598B5AB">
            <w:pPr>
              <w:spacing w:after="0"/>
            </w:pPr>
            <w:r w:rsidRPr="0598B5AB">
              <w:rPr>
                <w:rFonts w:ascii="Calibri" w:eastAsia="Calibri" w:hAnsi="Calibri" w:cs="Calibri"/>
                <w:sz w:val="20"/>
                <w:szCs w:val="20"/>
              </w:rPr>
              <w:t>4.1.8.32</w:t>
            </w:r>
          </w:p>
        </w:tc>
        <w:tc>
          <w:tcPr>
            <w:tcW w:w="7155" w:type="dxa"/>
          </w:tcPr>
          <w:p w14:paraId="7477AD39" w14:textId="26E7C485" w:rsidR="0598B5AB" w:rsidRDefault="0598B5AB" w:rsidP="0598B5AB">
            <w:pPr>
              <w:spacing w:after="0"/>
            </w:pPr>
            <w:r w:rsidRPr="0598B5AB">
              <w:rPr>
                <w:rFonts w:ascii="Calibri" w:eastAsia="Calibri" w:hAnsi="Calibri" w:cs="Calibri"/>
                <w:sz w:val="20"/>
                <w:szCs w:val="20"/>
              </w:rPr>
              <w:t>The ABT Back Office system shall allow a customer to search and purchase products.</w:t>
            </w:r>
          </w:p>
        </w:tc>
      </w:tr>
      <w:tr w:rsidR="0598B5AB" w14:paraId="743EDB33" w14:textId="77777777" w:rsidTr="05522306">
        <w:trPr>
          <w:trHeight w:val="300"/>
        </w:trPr>
        <w:tc>
          <w:tcPr>
            <w:tcW w:w="1380" w:type="dxa"/>
          </w:tcPr>
          <w:p w14:paraId="0B18C499" w14:textId="4E067846" w:rsidR="0598B5AB" w:rsidRDefault="0598B5AB" w:rsidP="0598B5AB">
            <w:pPr>
              <w:spacing w:after="0"/>
            </w:pPr>
            <w:r w:rsidRPr="0598B5AB">
              <w:rPr>
                <w:rFonts w:ascii="Calibri" w:eastAsia="Calibri" w:hAnsi="Calibri" w:cs="Calibri"/>
                <w:sz w:val="20"/>
                <w:szCs w:val="20"/>
              </w:rPr>
              <w:t>Purchase of products</w:t>
            </w:r>
          </w:p>
        </w:tc>
        <w:tc>
          <w:tcPr>
            <w:tcW w:w="1031" w:type="dxa"/>
          </w:tcPr>
          <w:p w14:paraId="73301070" w14:textId="495FB57B" w:rsidR="0598B5AB" w:rsidRDefault="0598B5AB" w:rsidP="0598B5AB">
            <w:pPr>
              <w:spacing w:after="0"/>
            </w:pPr>
            <w:r w:rsidRPr="0598B5AB">
              <w:rPr>
                <w:rFonts w:ascii="Calibri" w:eastAsia="Calibri" w:hAnsi="Calibri" w:cs="Calibri"/>
                <w:sz w:val="20"/>
                <w:szCs w:val="20"/>
              </w:rPr>
              <w:t>4.1.8.33</w:t>
            </w:r>
          </w:p>
        </w:tc>
        <w:tc>
          <w:tcPr>
            <w:tcW w:w="7155" w:type="dxa"/>
          </w:tcPr>
          <w:p w14:paraId="2DB3EE66" w14:textId="2ADCBA05" w:rsidR="0598B5AB" w:rsidRDefault="0598B5AB" w:rsidP="0598B5AB">
            <w:pPr>
              <w:spacing w:after="0"/>
            </w:pPr>
            <w:r w:rsidRPr="0598B5AB">
              <w:rPr>
                <w:rFonts w:ascii="Calibri" w:eastAsia="Calibri" w:hAnsi="Calibri" w:cs="Calibri"/>
                <w:sz w:val="20"/>
                <w:szCs w:val="20"/>
              </w:rPr>
              <w:t xml:space="preserve">The ABT Back Office system shall provide a feature for customers to apply for refunds that need to be reviewed and validated by eligible operators though a workflow. </w:t>
            </w:r>
          </w:p>
        </w:tc>
      </w:tr>
      <w:tr w:rsidR="0598B5AB" w14:paraId="736827F5" w14:textId="77777777" w:rsidTr="05522306">
        <w:trPr>
          <w:trHeight w:val="300"/>
        </w:trPr>
        <w:tc>
          <w:tcPr>
            <w:tcW w:w="1380" w:type="dxa"/>
          </w:tcPr>
          <w:p w14:paraId="746BADEB" w14:textId="69524215" w:rsidR="0598B5AB" w:rsidRDefault="0598B5AB" w:rsidP="0598B5AB">
            <w:pPr>
              <w:spacing w:after="0"/>
            </w:pPr>
            <w:r w:rsidRPr="0598B5AB">
              <w:rPr>
                <w:rFonts w:ascii="Calibri" w:eastAsia="Calibri" w:hAnsi="Calibri" w:cs="Calibri"/>
                <w:sz w:val="20"/>
                <w:szCs w:val="20"/>
              </w:rPr>
              <w:t>Anonymous Accounts</w:t>
            </w:r>
          </w:p>
        </w:tc>
        <w:tc>
          <w:tcPr>
            <w:tcW w:w="1031" w:type="dxa"/>
          </w:tcPr>
          <w:p w14:paraId="51DB2295" w14:textId="4073FCE5" w:rsidR="0598B5AB" w:rsidRDefault="0598B5AB" w:rsidP="0598B5AB">
            <w:pPr>
              <w:spacing w:after="0"/>
            </w:pPr>
            <w:r w:rsidRPr="0598B5AB">
              <w:rPr>
                <w:rFonts w:ascii="Calibri" w:eastAsia="Calibri" w:hAnsi="Calibri" w:cs="Calibri"/>
                <w:sz w:val="20"/>
                <w:szCs w:val="20"/>
              </w:rPr>
              <w:t>4.1.8.34</w:t>
            </w:r>
          </w:p>
        </w:tc>
        <w:tc>
          <w:tcPr>
            <w:tcW w:w="7155" w:type="dxa"/>
          </w:tcPr>
          <w:p w14:paraId="094683DA" w14:textId="1A249EF5" w:rsidR="0598B5AB" w:rsidRDefault="0598B5AB" w:rsidP="0598B5AB">
            <w:pPr>
              <w:spacing w:after="0"/>
            </w:pPr>
            <w:r w:rsidRPr="0598B5AB">
              <w:rPr>
                <w:rFonts w:ascii="Calibri" w:eastAsia="Calibri" w:hAnsi="Calibri" w:cs="Calibri"/>
                <w:sz w:val="20"/>
                <w:szCs w:val="20"/>
              </w:rPr>
              <w:t>The ABT Back Office system shall support anonymous accounts with basic input information (to be detailed during design phase), a random identifier may be generated by the solution as login for the account.</w:t>
            </w:r>
          </w:p>
        </w:tc>
      </w:tr>
      <w:tr w:rsidR="0598B5AB" w14:paraId="1FAA66E8" w14:textId="77777777" w:rsidTr="05522306">
        <w:trPr>
          <w:trHeight w:val="300"/>
        </w:trPr>
        <w:tc>
          <w:tcPr>
            <w:tcW w:w="1380" w:type="dxa"/>
          </w:tcPr>
          <w:p w14:paraId="25C41770" w14:textId="08E87367" w:rsidR="0598B5AB" w:rsidRDefault="0598B5AB" w:rsidP="0598B5AB">
            <w:pPr>
              <w:spacing w:after="0"/>
            </w:pPr>
            <w:r w:rsidRPr="0598B5AB">
              <w:rPr>
                <w:rFonts w:ascii="Calibri" w:eastAsia="Calibri" w:hAnsi="Calibri" w:cs="Calibri"/>
                <w:sz w:val="20"/>
                <w:szCs w:val="20"/>
              </w:rPr>
              <w:t>Anonymous Accounts</w:t>
            </w:r>
          </w:p>
        </w:tc>
        <w:tc>
          <w:tcPr>
            <w:tcW w:w="1031" w:type="dxa"/>
          </w:tcPr>
          <w:p w14:paraId="1B533E58" w14:textId="0A2E2353" w:rsidR="0598B5AB" w:rsidRDefault="0598B5AB" w:rsidP="0598B5AB">
            <w:pPr>
              <w:spacing w:after="0"/>
            </w:pPr>
            <w:r w:rsidRPr="0598B5AB">
              <w:rPr>
                <w:rFonts w:ascii="Calibri" w:eastAsia="Calibri" w:hAnsi="Calibri" w:cs="Calibri"/>
                <w:sz w:val="20"/>
                <w:szCs w:val="20"/>
              </w:rPr>
              <w:t>4.1.8.35</w:t>
            </w:r>
          </w:p>
        </w:tc>
        <w:tc>
          <w:tcPr>
            <w:tcW w:w="7155" w:type="dxa"/>
          </w:tcPr>
          <w:p w14:paraId="032514CD" w14:textId="672BF656" w:rsidR="0598B5AB" w:rsidRDefault="0598B5AB" w:rsidP="0598B5AB">
            <w:pPr>
              <w:spacing w:after="0"/>
            </w:pPr>
            <w:r w:rsidRPr="0598B5AB">
              <w:rPr>
                <w:rFonts w:ascii="Calibri" w:eastAsia="Calibri" w:hAnsi="Calibri" w:cs="Calibri"/>
                <w:sz w:val="20"/>
                <w:szCs w:val="20"/>
              </w:rPr>
              <w:t>The ABT Back Office system shall automatically create an anonymous account for each sale.</w:t>
            </w:r>
          </w:p>
        </w:tc>
      </w:tr>
      <w:tr w:rsidR="0598B5AB" w14:paraId="32E5BCB5" w14:textId="77777777" w:rsidTr="05522306">
        <w:trPr>
          <w:trHeight w:val="300"/>
        </w:trPr>
        <w:tc>
          <w:tcPr>
            <w:tcW w:w="1380" w:type="dxa"/>
          </w:tcPr>
          <w:p w14:paraId="2748F60F" w14:textId="1EA15F68" w:rsidR="0598B5AB" w:rsidRDefault="0598B5AB" w:rsidP="0598B5AB">
            <w:pPr>
              <w:spacing w:after="0"/>
            </w:pPr>
            <w:r w:rsidRPr="0598B5AB">
              <w:rPr>
                <w:rFonts w:ascii="Calibri" w:eastAsia="Calibri" w:hAnsi="Calibri" w:cs="Calibri"/>
                <w:sz w:val="20"/>
                <w:szCs w:val="20"/>
              </w:rPr>
              <w:t>Anonymous Accounts</w:t>
            </w:r>
          </w:p>
        </w:tc>
        <w:tc>
          <w:tcPr>
            <w:tcW w:w="1031" w:type="dxa"/>
          </w:tcPr>
          <w:p w14:paraId="6DBC7DFD" w14:textId="5EA29A09" w:rsidR="0598B5AB" w:rsidRDefault="0598B5AB" w:rsidP="0598B5AB">
            <w:pPr>
              <w:spacing w:after="0"/>
            </w:pPr>
            <w:r w:rsidRPr="0598B5AB">
              <w:rPr>
                <w:rFonts w:ascii="Calibri" w:eastAsia="Calibri" w:hAnsi="Calibri" w:cs="Calibri"/>
                <w:sz w:val="20"/>
                <w:szCs w:val="20"/>
              </w:rPr>
              <w:t>4.1.8.36</w:t>
            </w:r>
          </w:p>
        </w:tc>
        <w:tc>
          <w:tcPr>
            <w:tcW w:w="7155" w:type="dxa"/>
          </w:tcPr>
          <w:p w14:paraId="36441188" w14:textId="475CC121" w:rsidR="0598B5AB" w:rsidRDefault="0598B5AB" w:rsidP="0598B5AB">
            <w:pPr>
              <w:spacing w:after="0"/>
            </w:pPr>
            <w:r w:rsidRPr="0598B5AB">
              <w:rPr>
                <w:rFonts w:ascii="Calibri" w:eastAsia="Calibri" w:hAnsi="Calibri" w:cs="Calibri"/>
                <w:sz w:val="20"/>
                <w:szCs w:val="20"/>
              </w:rPr>
              <w:t>The ABT Back Office system shall permit users to register such accounts (so customer can receive any of the benefits normally available to registered account holders).</w:t>
            </w:r>
          </w:p>
        </w:tc>
      </w:tr>
    </w:tbl>
    <w:p w14:paraId="1146DDF4" w14:textId="40D896AD" w:rsidR="00FD7300" w:rsidRPr="00AA0AFC" w:rsidRDefault="00457F59" w:rsidP="00D64788">
      <w:pPr>
        <w:pStyle w:val="Heading3"/>
      </w:pPr>
      <w:bookmarkStart w:id="54" w:name="_Toc1695988032"/>
      <w:r>
        <w:t xml:space="preserve">Customer Agent </w:t>
      </w:r>
      <w:r w:rsidR="003745A6">
        <w:t>Tools</w:t>
      </w:r>
      <w:bookmarkEnd w:id="54"/>
    </w:p>
    <w:p w14:paraId="3AFD47A3" w14:textId="3386AD91" w:rsidR="00457F59" w:rsidRPr="00AA0AFC" w:rsidRDefault="00457F59" w:rsidP="00457F59">
      <w:pPr>
        <w:jc w:val="both"/>
      </w:pPr>
      <w:r w:rsidRPr="00AA0AFC">
        <w:t xml:space="preserve">The vendors shall comply with the Customer Agent tools requirements provided in the Functional Requirements section and all other relevant subsections of </w:t>
      </w:r>
      <w:r w:rsidR="00FC37E5">
        <w:t>this document</w:t>
      </w:r>
      <w:r w:rsidRPr="00AA0AFC">
        <w:t xml:space="preserve">. Part of this segment </w:t>
      </w:r>
      <w:r w:rsidR="003745A6" w:rsidRPr="00AA0AFC">
        <w:t>is</w:t>
      </w:r>
      <w:r w:rsidRPr="00AA0AFC">
        <w:t>:</w:t>
      </w:r>
    </w:p>
    <w:p w14:paraId="511C596D" w14:textId="4C7DD3E9" w:rsidR="00457F59" w:rsidRPr="00AA0AFC" w:rsidRDefault="00457F59" w:rsidP="00AF3416">
      <w:pPr>
        <w:pStyle w:val="ListParagraph"/>
        <w:numPr>
          <w:ilvl w:val="0"/>
          <w:numId w:val="17"/>
        </w:numPr>
      </w:pPr>
      <w:r w:rsidRPr="00AA0AFC">
        <w:t>Customer identification</w:t>
      </w:r>
    </w:p>
    <w:p w14:paraId="215C983B" w14:textId="7A1FED25" w:rsidR="00457F59" w:rsidRPr="00AA0AFC" w:rsidRDefault="00457F59" w:rsidP="00AF3416">
      <w:pPr>
        <w:pStyle w:val="ListParagraph"/>
        <w:numPr>
          <w:ilvl w:val="0"/>
          <w:numId w:val="17"/>
        </w:numPr>
      </w:pPr>
      <w:r w:rsidRPr="00AA0AFC">
        <w:t>Maintenance operations</w:t>
      </w:r>
    </w:p>
    <w:p w14:paraId="4CCB0D68" w14:textId="77777777" w:rsidR="00A14632" w:rsidRPr="00AA0AFC" w:rsidRDefault="00A14632" w:rsidP="000B180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29"/>
        <w:gridCol w:w="7107"/>
      </w:tblGrid>
      <w:tr w:rsidR="0598B5AB" w14:paraId="7E430D2A" w14:textId="77777777" w:rsidTr="05522306">
        <w:trPr>
          <w:trHeight w:val="356"/>
        </w:trPr>
        <w:tc>
          <w:tcPr>
            <w:tcW w:w="1380" w:type="dxa"/>
            <w:shd w:val="clear" w:color="auto" w:fill="D9E2F3" w:themeFill="accent1" w:themeFillTint="33"/>
          </w:tcPr>
          <w:p w14:paraId="39588384" w14:textId="54EA3F13"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04B5636A"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7DDCC6BD"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ABA414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0660D9A" w14:textId="77777777" w:rsidTr="05522306">
        <w:trPr>
          <w:trHeight w:val="300"/>
        </w:trPr>
        <w:tc>
          <w:tcPr>
            <w:tcW w:w="1380" w:type="dxa"/>
          </w:tcPr>
          <w:p w14:paraId="63D0CE31" w14:textId="1C866286" w:rsidR="0598B5AB" w:rsidRDefault="0598B5AB" w:rsidP="0598B5AB">
            <w:pPr>
              <w:spacing w:after="0"/>
            </w:pPr>
            <w:r w:rsidRPr="0598B5AB">
              <w:rPr>
                <w:rFonts w:ascii="Calibri" w:eastAsia="Calibri" w:hAnsi="Calibri" w:cs="Calibri"/>
                <w:sz w:val="20"/>
                <w:szCs w:val="20"/>
              </w:rPr>
              <w:t>Customer identification</w:t>
            </w:r>
          </w:p>
        </w:tc>
        <w:tc>
          <w:tcPr>
            <w:tcW w:w="1031" w:type="dxa"/>
          </w:tcPr>
          <w:p w14:paraId="6772F464" w14:textId="034E6981" w:rsidR="0598B5AB" w:rsidRDefault="0598B5AB" w:rsidP="0598B5AB">
            <w:pPr>
              <w:spacing w:after="0"/>
            </w:pPr>
            <w:r w:rsidRPr="0598B5AB">
              <w:rPr>
                <w:rFonts w:ascii="Calibri" w:eastAsia="Calibri" w:hAnsi="Calibri" w:cs="Calibri"/>
                <w:sz w:val="20"/>
                <w:szCs w:val="20"/>
              </w:rPr>
              <w:t>4.1.9.1</w:t>
            </w:r>
          </w:p>
        </w:tc>
        <w:tc>
          <w:tcPr>
            <w:tcW w:w="7155" w:type="dxa"/>
          </w:tcPr>
          <w:p w14:paraId="095E0C28" w14:textId="1A430BC5" w:rsidR="0598B5AB" w:rsidRDefault="0598B5AB" w:rsidP="0598B5AB">
            <w:pPr>
              <w:spacing w:after="0"/>
            </w:pPr>
            <w:r w:rsidRPr="0598B5AB">
              <w:rPr>
                <w:rFonts w:ascii="Calibri" w:eastAsia="Calibri" w:hAnsi="Calibri" w:cs="Calibri"/>
                <w:sz w:val="20"/>
                <w:szCs w:val="20"/>
              </w:rPr>
              <w:t>The ABT Back Office system shall provide means by which customers can identify themselves to a call center agent in a PCI compliant manner.</w:t>
            </w:r>
          </w:p>
        </w:tc>
      </w:tr>
      <w:tr w:rsidR="0598B5AB" w14:paraId="63CF5F25" w14:textId="77777777" w:rsidTr="05522306">
        <w:trPr>
          <w:trHeight w:val="300"/>
        </w:trPr>
        <w:tc>
          <w:tcPr>
            <w:tcW w:w="1380" w:type="dxa"/>
          </w:tcPr>
          <w:p w14:paraId="0111529C" w14:textId="48E024EB" w:rsidR="0598B5AB" w:rsidRDefault="0598B5AB" w:rsidP="0598B5AB">
            <w:pPr>
              <w:spacing w:after="0"/>
            </w:pPr>
            <w:r w:rsidRPr="0598B5AB">
              <w:rPr>
                <w:rFonts w:ascii="Calibri" w:eastAsia="Calibri" w:hAnsi="Calibri" w:cs="Calibri"/>
                <w:sz w:val="20"/>
                <w:szCs w:val="20"/>
              </w:rPr>
              <w:t>Customer identification</w:t>
            </w:r>
          </w:p>
        </w:tc>
        <w:tc>
          <w:tcPr>
            <w:tcW w:w="1031" w:type="dxa"/>
          </w:tcPr>
          <w:p w14:paraId="7417220D" w14:textId="606AE6AF" w:rsidR="0598B5AB" w:rsidRDefault="0598B5AB" w:rsidP="0598B5AB">
            <w:pPr>
              <w:spacing w:after="0"/>
            </w:pPr>
            <w:r w:rsidRPr="0598B5AB">
              <w:rPr>
                <w:rFonts w:ascii="Calibri" w:eastAsia="Calibri" w:hAnsi="Calibri" w:cs="Calibri"/>
                <w:sz w:val="20"/>
                <w:szCs w:val="20"/>
              </w:rPr>
              <w:t>4.1.9.2</w:t>
            </w:r>
          </w:p>
        </w:tc>
        <w:tc>
          <w:tcPr>
            <w:tcW w:w="7155" w:type="dxa"/>
          </w:tcPr>
          <w:p w14:paraId="2C3EB9BE" w14:textId="22500BF2" w:rsidR="0598B5AB" w:rsidRDefault="0598B5AB" w:rsidP="0598B5AB">
            <w:pPr>
              <w:spacing w:after="0"/>
            </w:pPr>
            <w:r w:rsidRPr="0598B5AB">
              <w:rPr>
                <w:rFonts w:ascii="Calibri" w:eastAsia="Calibri" w:hAnsi="Calibri" w:cs="Calibri"/>
                <w:sz w:val="20"/>
                <w:szCs w:val="20"/>
              </w:rPr>
              <w:t>All customer account details shall be available to the customer agents or provided by API for use in Contact Center system.</w:t>
            </w:r>
          </w:p>
        </w:tc>
      </w:tr>
      <w:tr w:rsidR="0598B5AB" w14:paraId="3132D363" w14:textId="77777777" w:rsidTr="05522306">
        <w:trPr>
          <w:trHeight w:val="300"/>
        </w:trPr>
        <w:tc>
          <w:tcPr>
            <w:tcW w:w="1380" w:type="dxa"/>
          </w:tcPr>
          <w:p w14:paraId="70050AF0" w14:textId="13E46333" w:rsidR="0598B5AB" w:rsidRDefault="0598B5AB" w:rsidP="0598B5AB">
            <w:pPr>
              <w:spacing w:after="0"/>
            </w:pPr>
            <w:r w:rsidRPr="0598B5AB">
              <w:rPr>
                <w:rFonts w:ascii="Calibri" w:eastAsia="Calibri" w:hAnsi="Calibri" w:cs="Calibri"/>
                <w:sz w:val="20"/>
                <w:szCs w:val="20"/>
              </w:rPr>
              <w:t>Customer identification</w:t>
            </w:r>
          </w:p>
        </w:tc>
        <w:tc>
          <w:tcPr>
            <w:tcW w:w="1031" w:type="dxa"/>
          </w:tcPr>
          <w:p w14:paraId="5F1621AF" w14:textId="4BA91F36" w:rsidR="0598B5AB" w:rsidRDefault="0598B5AB" w:rsidP="0598B5AB">
            <w:pPr>
              <w:spacing w:after="0"/>
            </w:pPr>
            <w:r w:rsidRPr="0598B5AB">
              <w:rPr>
                <w:rFonts w:ascii="Calibri" w:eastAsia="Calibri" w:hAnsi="Calibri" w:cs="Calibri"/>
                <w:sz w:val="20"/>
                <w:szCs w:val="20"/>
              </w:rPr>
              <w:t>4.1.9.3</w:t>
            </w:r>
          </w:p>
        </w:tc>
        <w:tc>
          <w:tcPr>
            <w:tcW w:w="7155" w:type="dxa"/>
          </w:tcPr>
          <w:p w14:paraId="2736F78E" w14:textId="4C5461D5" w:rsidR="0598B5AB" w:rsidRDefault="0598B5AB" w:rsidP="0598B5AB">
            <w:pPr>
              <w:spacing w:after="0"/>
            </w:pPr>
            <w:r w:rsidRPr="0598B5AB">
              <w:rPr>
                <w:rFonts w:ascii="Calibri" w:eastAsia="Calibri" w:hAnsi="Calibri" w:cs="Calibri"/>
                <w:sz w:val="20"/>
                <w:szCs w:val="20"/>
              </w:rPr>
              <w:t>The ABT Back Office system shall allow customer service agents to view transaction histories (for dispute resolution) through web portals and L1 enquiry devices for minimum period which is adjustable.</w:t>
            </w:r>
          </w:p>
        </w:tc>
      </w:tr>
      <w:tr w:rsidR="0598B5AB" w14:paraId="78140CB9" w14:textId="77777777" w:rsidTr="05522306">
        <w:trPr>
          <w:trHeight w:val="300"/>
        </w:trPr>
        <w:tc>
          <w:tcPr>
            <w:tcW w:w="1380" w:type="dxa"/>
          </w:tcPr>
          <w:p w14:paraId="74C82AA7" w14:textId="2108A97A"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1DE446AC" w14:textId="387617A7" w:rsidR="0598B5AB" w:rsidRDefault="0598B5AB" w:rsidP="0598B5AB">
            <w:pPr>
              <w:spacing w:after="0"/>
            </w:pPr>
            <w:r w:rsidRPr="0598B5AB">
              <w:rPr>
                <w:rFonts w:ascii="Calibri" w:eastAsia="Calibri" w:hAnsi="Calibri" w:cs="Calibri"/>
                <w:sz w:val="20"/>
                <w:szCs w:val="20"/>
              </w:rPr>
              <w:t>4.1.9.4</w:t>
            </w:r>
          </w:p>
        </w:tc>
        <w:tc>
          <w:tcPr>
            <w:tcW w:w="7155" w:type="dxa"/>
          </w:tcPr>
          <w:p w14:paraId="6E1E1A9E" w14:textId="1336DEB4" w:rsidR="0598B5AB" w:rsidRDefault="0598B5AB" w:rsidP="0598B5AB">
            <w:pPr>
              <w:spacing w:after="0"/>
            </w:pPr>
            <w:r w:rsidRPr="0598B5AB">
              <w:rPr>
                <w:rFonts w:ascii="Calibri" w:eastAsia="Calibri" w:hAnsi="Calibri" w:cs="Calibri"/>
                <w:sz w:val="20"/>
                <w:szCs w:val="20"/>
              </w:rPr>
              <w:t>The ABT Back Office system shall allow customer service agents to assist customers with account opening and management, such as:</w:t>
            </w:r>
            <w:r>
              <w:br/>
            </w:r>
            <w:r w:rsidRPr="0598B5AB">
              <w:rPr>
                <w:rFonts w:ascii="Calibri" w:eastAsia="Calibri" w:hAnsi="Calibri" w:cs="Calibri"/>
                <w:sz w:val="20"/>
                <w:szCs w:val="20"/>
              </w:rPr>
              <w:t xml:space="preserve"> •     Update personal details.</w:t>
            </w:r>
            <w:r>
              <w:br/>
            </w:r>
            <w:r w:rsidRPr="0598B5AB">
              <w:rPr>
                <w:rFonts w:ascii="Calibri" w:eastAsia="Calibri" w:hAnsi="Calibri" w:cs="Calibri"/>
                <w:sz w:val="20"/>
                <w:szCs w:val="20"/>
              </w:rPr>
              <w:t xml:space="preserve"> •     Add/remove/migrate registered media.</w:t>
            </w:r>
            <w:r>
              <w:br/>
            </w:r>
            <w:r w:rsidRPr="0598B5AB">
              <w:rPr>
                <w:rFonts w:ascii="Calibri" w:eastAsia="Calibri" w:hAnsi="Calibri" w:cs="Calibri"/>
                <w:sz w:val="20"/>
                <w:szCs w:val="20"/>
              </w:rPr>
              <w:t xml:space="preserve"> •     Modify preferences (such as notification preferences)</w:t>
            </w:r>
            <w:r>
              <w:br/>
            </w:r>
            <w:r w:rsidRPr="0598B5AB">
              <w:rPr>
                <w:rFonts w:ascii="Calibri" w:eastAsia="Calibri" w:hAnsi="Calibri" w:cs="Calibri"/>
                <w:sz w:val="20"/>
                <w:szCs w:val="20"/>
              </w:rPr>
              <w:t xml:space="preserve"> •     Reset password and/or recover username.</w:t>
            </w:r>
            <w:r>
              <w:br/>
            </w:r>
            <w:r w:rsidRPr="0598B5AB">
              <w:rPr>
                <w:rFonts w:ascii="Calibri" w:eastAsia="Calibri" w:hAnsi="Calibri" w:cs="Calibri"/>
                <w:sz w:val="20"/>
                <w:szCs w:val="20"/>
              </w:rPr>
              <w:t xml:space="preserve"> •     Close account</w:t>
            </w:r>
            <w:r>
              <w:br/>
            </w:r>
            <w:r w:rsidRPr="0598B5AB">
              <w:rPr>
                <w:rFonts w:ascii="Calibri" w:eastAsia="Calibri" w:hAnsi="Calibri" w:cs="Calibri"/>
                <w:sz w:val="20"/>
                <w:szCs w:val="20"/>
              </w:rPr>
              <w:t xml:space="preserve"> •     Manage dependent accounts (e.g., Family accounts or Corporate accounts)</w:t>
            </w:r>
            <w:r>
              <w:br/>
            </w:r>
            <w:r w:rsidRPr="0598B5AB">
              <w:rPr>
                <w:rFonts w:ascii="Calibri" w:eastAsia="Calibri" w:hAnsi="Calibri" w:cs="Calibri"/>
                <w:sz w:val="20"/>
                <w:szCs w:val="20"/>
              </w:rPr>
              <w:t xml:space="preserve"> •     Search for account in blacklist or greylist</w:t>
            </w:r>
            <w:r>
              <w:br/>
            </w:r>
            <w:r w:rsidRPr="0598B5AB">
              <w:rPr>
                <w:rFonts w:ascii="Calibri" w:eastAsia="Calibri" w:hAnsi="Calibri" w:cs="Calibri"/>
                <w:sz w:val="20"/>
                <w:szCs w:val="20"/>
              </w:rPr>
              <w:t xml:space="preserve"> •     Block/Unblock media.</w:t>
            </w:r>
            <w:r>
              <w:br/>
            </w:r>
            <w:r w:rsidRPr="0598B5AB">
              <w:rPr>
                <w:rFonts w:ascii="Calibri" w:eastAsia="Calibri" w:hAnsi="Calibri" w:cs="Calibri"/>
                <w:sz w:val="20"/>
                <w:szCs w:val="20"/>
              </w:rPr>
              <w:t xml:space="preserve"> •     Request Refund</w:t>
            </w:r>
          </w:p>
        </w:tc>
      </w:tr>
      <w:tr w:rsidR="0598B5AB" w14:paraId="05698D9D" w14:textId="77777777" w:rsidTr="05522306">
        <w:trPr>
          <w:trHeight w:val="300"/>
        </w:trPr>
        <w:tc>
          <w:tcPr>
            <w:tcW w:w="1380" w:type="dxa"/>
          </w:tcPr>
          <w:p w14:paraId="202EED6E" w14:textId="48A25EBA"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091A362A" w14:textId="0186DDC6" w:rsidR="0598B5AB" w:rsidRDefault="0598B5AB" w:rsidP="0598B5AB">
            <w:pPr>
              <w:spacing w:after="0"/>
            </w:pPr>
            <w:r w:rsidRPr="0598B5AB">
              <w:rPr>
                <w:rFonts w:ascii="Calibri" w:eastAsia="Calibri" w:hAnsi="Calibri" w:cs="Calibri"/>
                <w:sz w:val="20"/>
                <w:szCs w:val="20"/>
              </w:rPr>
              <w:t>4.1.9.5</w:t>
            </w:r>
          </w:p>
        </w:tc>
        <w:tc>
          <w:tcPr>
            <w:tcW w:w="7155" w:type="dxa"/>
          </w:tcPr>
          <w:p w14:paraId="175D2E67" w14:textId="44B4C250" w:rsidR="0598B5AB" w:rsidRDefault="0598B5AB" w:rsidP="0598B5AB">
            <w:pPr>
              <w:spacing w:after="0"/>
            </w:pPr>
            <w:r w:rsidRPr="0598B5AB">
              <w:rPr>
                <w:rFonts w:ascii="Calibri" w:eastAsia="Calibri" w:hAnsi="Calibri" w:cs="Calibri"/>
                <w:sz w:val="20"/>
                <w:szCs w:val="20"/>
              </w:rPr>
              <w:t>The ABT Back Office system shall allow customer service agents to complete customer incomplete journeys. The ABT system shall provide the appropriate automatic routing workflow for changes approvals.</w:t>
            </w:r>
          </w:p>
        </w:tc>
      </w:tr>
      <w:tr w:rsidR="0598B5AB" w14:paraId="2AD373B0" w14:textId="77777777" w:rsidTr="05522306">
        <w:trPr>
          <w:trHeight w:val="300"/>
        </w:trPr>
        <w:tc>
          <w:tcPr>
            <w:tcW w:w="1380" w:type="dxa"/>
          </w:tcPr>
          <w:p w14:paraId="4FA79126" w14:textId="2833C48C"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66DD2308" w14:textId="07F41DD8" w:rsidR="0598B5AB" w:rsidRDefault="0598B5AB" w:rsidP="0598B5AB">
            <w:pPr>
              <w:spacing w:after="0"/>
            </w:pPr>
            <w:r w:rsidRPr="0598B5AB">
              <w:rPr>
                <w:rFonts w:ascii="Calibri" w:eastAsia="Calibri" w:hAnsi="Calibri" w:cs="Calibri"/>
                <w:sz w:val="20"/>
                <w:szCs w:val="20"/>
              </w:rPr>
              <w:t>4.1.9.6</w:t>
            </w:r>
          </w:p>
        </w:tc>
        <w:tc>
          <w:tcPr>
            <w:tcW w:w="7155" w:type="dxa"/>
          </w:tcPr>
          <w:p w14:paraId="02C7EFA6" w14:textId="5374C353" w:rsidR="0598B5AB" w:rsidRDefault="0598B5AB" w:rsidP="0598B5AB">
            <w:pPr>
              <w:spacing w:after="0"/>
            </w:pPr>
            <w:r w:rsidRPr="0598B5AB">
              <w:rPr>
                <w:rFonts w:ascii="Calibri" w:eastAsia="Calibri" w:hAnsi="Calibri" w:cs="Calibri"/>
                <w:sz w:val="20"/>
                <w:szCs w:val="20"/>
              </w:rPr>
              <w:t>The ABT Back Office system shall allow a customer service agent to remove a customer from the deny list or blacklist. The ABT system shall provide the appropriate automatic routing workflow for changes approvals.</w:t>
            </w:r>
          </w:p>
        </w:tc>
      </w:tr>
      <w:tr w:rsidR="0598B5AB" w14:paraId="7B7732E0" w14:textId="77777777" w:rsidTr="05522306">
        <w:trPr>
          <w:trHeight w:val="300"/>
        </w:trPr>
        <w:tc>
          <w:tcPr>
            <w:tcW w:w="1380" w:type="dxa"/>
          </w:tcPr>
          <w:p w14:paraId="7C77954A" w14:textId="433B3165"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06AD1D0B" w14:textId="232D08F4" w:rsidR="0598B5AB" w:rsidRDefault="0598B5AB" w:rsidP="0598B5AB">
            <w:pPr>
              <w:spacing w:after="0"/>
            </w:pPr>
            <w:r w:rsidRPr="0598B5AB">
              <w:rPr>
                <w:rFonts w:ascii="Calibri" w:eastAsia="Calibri" w:hAnsi="Calibri" w:cs="Calibri"/>
                <w:sz w:val="20"/>
                <w:szCs w:val="20"/>
              </w:rPr>
              <w:t>4.1.9.7</w:t>
            </w:r>
          </w:p>
        </w:tc>
        <w:tc>
          <w:tcPr>
            <w:tcW w:w="7155" w:type="dxa"/>
          </w:tcPr>
          <w:p w14:paraId="2DB50F3B" w14:textId="1A1C01A4" w:rsidR="0598B5AB" w:rsidRDefault="0598B5AB" w:rsidP="0598B5AB">
            <w:pPr>
              <w:spacing w:after="0"/>
            </w:pPr>
            <w:r w:rsidRPr="0598B5AB">
              <w:rPr>
                <w:rFonts w:ascii="Calibri" w:eastAsia="Calibri" w:hAnsi="Calibri" w:cs="Calibri"/>
                <w:sz w:val="20"/>
                <w:szCs w:val="20"/>
              </w:rPr>
              <w:t>The ABT Back Office system shall allow a customer service agent to remove a customer from the greylist or confirm it to blacklist. The ABT system shall provide the appropriate automatic routing workflow for changes approvals</w:t>
            </w:r>
          </w:p>
        </w:tc>
      </w:tr>
      <w:tr w:rsidR="0598B5AB" w14:paraId="68EA7E14" w14:textId="77777777" w:rsidTr="05522306">
        <w:trPr>
          <w:trHeight w:val="300"/>
        </w:trPr>
        <w:tc>
          <w:tcPr>
            <w:tcW w:w="1380" w:type="dxa"/>
          </w:tcPr>
          <w:p w14:paraId="2B357544" w14:textId="7EF97A5F"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3B93B92A" w14:textId="0E0C15D6" w:rsidR="0598B5AB" w:rsidRDefault="0598B5AB" w:rsidP="0598B5AB">
            <w:pPr>
              <w:spacing w:after="0"/>
            </w:pPr>
            <w:r w:rsidRPr="0598B5AB">
              <w:rPr>
                <w:rFonts w:ascii="Calibri" w:eastAsia="Calibri" w:hAnsi="Calibri" w:cs="Calibri"/>
                <w:sz w:val="20"/>
                <w:szCs w:val="20"/>
              </w:rPr>
              <w:t>4.1.9.8</w:t>
            </w:r>
          </w:p>
        </w:tc>
        <w:tc>
          <w:tcPr>
            <w:tcW w:w="7155" w:type="dxa"/>
          </w:tcPr>
          <w:p w14:paraId="2678D042" w14:textId="453D3B19" w:rsidR="0598B5AB" w:rsidRDefault="0598B5AB" w:rsidP="0598B5AB">
            <w:pPr>
              <w:spacing w:after="0"/>
            </w:pPr>
            <w:r w:rsidRPr="0598B5AB">
              <w:rPr>
                <w:rFonts w:ascii="Calibri" w:eastAsia="Calibri" w:hAnsi="Calibri" w:cs="Calibri"/>
                <w:sz w:val="20"/>
                <w:szCs w:val="20"/>
              </w:rPr>
              <w:t>The ABT Back Office system shall allow customer service agents to apply a refund to a customer's account. The ABT system shall provide the appropriate automatic routing workflow for changes approvals</w:t>
            </w:r>
          </w:p>
        </w:tc>
      </w:tr>
      <w:tr w:rsidR="0598B5AB" w14:paraId="5F5922BA" w14:textId="77777777" w:rsidTr="05522306">
        <w:trPr>
          <w:trHeight w:val="300"/>
        </w:trPr>
        <w:tc>
          <w:tcPr>
            <w:tcW w:w="1380" w:type="dxa"/>
          </w:tcPr>
          <w:p w14:paraId="6670E1EE" w14:textId="6610DA7D"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15F0C3EB" w14:textId="2B499233" w:rsidR="0598B5AB" w:rsidRDefault="0598B5AB" w:rsidP="0598B5AB">
            <w:pPr>
              <w:spacing w:after="0"/>
            </w:pPr>
            <w:r w:rsidRPr="0598B5AB">
              <w:rPr>
                <w:rFonts w:ascii="Calibri" w:eastAsia="Calibri" w:hAnsi="Calibri" w:cs="Calibri"/>
                <w:sz w:val="20"/>
                <w:szCs w:val="20"/>
              </w:rPr>
              <w:t>4.1.9.9</w:t>
            </w:r>
          </w:p>
        </w:tc>
        <w:tc>
          <w:tcPr>
            <w:tcW w:w="7155" w:type="dxa"/>
          </w:tcPr>
          <w:p w14:paraId="62F56035" w14:textId="71A03240" w:rsidR="0598B5AB" w:rsidRDefault="0598B5AB" w:rsidP="0598B5AB">
            <w:pPr>
              <w:spacing w:after="0"/>
            </w:pPr>
            <w:r w:rsidRPr="0598B5AB">
              <w:rPr>
                <w:rFonts w:ascii="Calibri" w:eastAsia="Calibri" w:hAnsi="Calibri" w:cs="Calibri"/>
                <w:sz w:val="20"/>
                <w:szCs w:val="20"/>
              </w:rPr>
              <w:t>Provide facility to search for blacklist and greylist entries.</w:t>
            </w:r>
          </w:p>
        </w:tc>
      </w:tr>
    </w:tbl>
    <w:p w14:paraId="73019BAB" w14:textId="173465BD" w:rsidR="004801B1" w:rsidRPr="00AA0AFC" w:rsidRDefault="004801B1" w:rsidP="0598B5AB"/>
    <w:p w14:paraId="4A5C19F4" w14:textId="3E4D1FC8" w:rsidR="0598B5AB" w:rsidRDefault="0598B5AB">
      <w:r>
        <w:br w:type="page"/>
      </w:r>
    </w:p>
    <w:p w14:paraId="0493D5AE" w14:textId="0E5DAAD9" w:rsidR="00457F59" w:rsidRPr="00AA0AFC" w:rsidRDefault="00B44938" w:rsidP="00D64788">
      <w:pPr>
        <w:pStyle w:val="Heading3"/>
      </w:pPr>
      <w:r>
        <w:t xml:space="preserve"> </w:t>
      </w:r>
      <w:bookmarkStart w:id="55" w:name="_Toc1892749612"/>
      <w:r w:rsidR="00E07921">
        <w:t>Reporting</w:t>
      </w:r>
      <w:bookmarkEnd w:id="55"/>
    </w:p>
    <w:p w14:paraId="506BEC1A" w14:textId="09DDC3A5" w:rsidR="00EC3635" w:rsidRPr="00AA0AFC" w:rsidRDefault="00EC3635" w:rsidP="00EC3635">
      <w:pPr>
        <w:jc w:val="both"/>
      </w:pPr>
      <w:r w:rsidRPr="00AA0AFC">
        <w:t xml:space="preserve">The vendors shall comply with the reporting requirements provided in the Functional Requirements section and all other relevant subsections of </w:t>
      </w:r>
      <w:r w:rsidR="00FC37E5">
        <w:t>this document</w:t>
      </w:r>
      <w:r w:rsidRPr="00AA0AFC">
        <w:t xml:space="preserve">. Part of this segment </w:t>
      </w:r>
      <w:r w:rsidR="003745A6" w:rsidRPr="00AA0AFC">
        <w:t>is</w:t>
      </w:r>
      <w:r w:rsidRPr="00AA0AFC">
        <w:t>:</w:t>
      </w:r>
    </w:p>
    <w:p w14:paraId="574D7105" w14:textId="5CD5A2EC" w:rsidR="00EC3635" w:rsidRPr="00AA0AFC" w:rsidRDefault="00EC3635" w:rsidP="00AF3416">
      <w:pPr>
        <w:pStyle w:val="ListParagraph"/>
        <w:numPr>
          <w:ilvl w:val="0"/>
          <w:numId w:val="17"/>
        </w:numPr>
      </w:pPr>
      <w:r w:rsidRPr="00AA0AFC">
        <w:t>Reporting tool</w:t>
      </w:r>
    </w:p>
    <w:p w14:paraId="3BA14B47" w14:textId="23DD3631" w:rsidR="00EC3635" w:rsidRPr="00AA0AFC" w:rsidRDefault="00EC3635" w:rsidP="00AF3416">
      <w:pPr>
        <w:pStyle w:val="ListParagraph"/>
        <w:numPr>
          <w:ilvl w:val="0"/>
          <w:numId w:val="17"/>
        </w:numPr>
      </w:pPr>
      <w:r w:rsidRPr="00AA0AFC">
        <w:t>Reporting capabilities</w:t>
      </w:r>
    </w:p>
    <w:p w14:paraId="3018A8C0" w14:textId="0AA00CE4" w:rsidR="00EC3635" w:rsidRPr="00AA0AFC" w:rsidRDefault="00EC3635" w:rsidP="00AF3416">
      <w:pPr>
        <w:pStyle w:val="ListParagraph"/>
        <w:numPr>
          <w:ilvl w:val="0"/>
          <w:numId w:val="17"/>
        </w:numPr>
      </w:pPr>
      <w:r w:rsidRPr="00AA0AFC">
        <w:t>Data and report access</w:t>
      </w:r>
    </w:p>
    <w:p w14:paraId="21CA58AD" w14:textId="1082BE7C" w:rsidR="00EC3635" w:rsidRPr="00AA0AFC" w:rsidRDefault="00EC3635" w:rsidP="00AF3416">
      <w:pPr>
        <w:pStyle w:val="ListParagraph"/>
        <w:numPr>
          <w:ilvl w:val="0"/>
          <w:numId w:val="17"/>
        </w:numPr>
      </w:pPr>
      <w:r>
        <w:t>Transition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030"/>
        <w:gridCol w:w="7107"/>
      </w:tblGrid>
      <w:tr w:rsidR="0598B5AB" w14:paraId="2789AD38" w14:textId="77777777" w:rsidTr="05522306">
        <w:trPr>
          <w:trHeight w:val="356"/>
        </w:trPr>
        <w:tc>
          <w:tcPr>
            <w:tcW w:w="1380" w:type="dxa"/>
            <w:shd w:val="clear" w:color="auto" w:fill="D9E2F3" w:themeFill="accent1" w:themeFillTint="33"/>
          </w:tcPr>
          <w:p w14:paraId="460D77FD" w14:textId="09E4734A"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1052483B"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1F4447C7"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37B01AF9"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3ECA8778" w14:textId="77777777" w:rsidTr="05522306">
        <w:trPr>
          <w:trHeight w:val="300"/>
        </w:trPr>
        <w:tc>
          <w:tcPr>
            <w:tcW w:w="1380" w:type="dxa"/>
          </w:tcPr>
          <w:p w14:paraId="194C8A2D" w14:textId="25E97FA2" w:rsidR="0598B5AB" w:rsidRDefault="0598B5AB" w:rsidP="0598B5AB">
            <w:pPr>
              <w:spacing w:after="0"/>
            </w:pPr>
            <w:r w:rsidRPr="0598B5AB">
              <w:rPr>
                <w:rFonts w:ascii="Calibri" w:eastAsia="Calibri" w:hAnsi="Calibri" w:cs="Calibri"/>
                <w:sz w:val="20"/>
                <w:szCs w:val="20"/>
              </w:rPr>
              <w:t>Reporting tool</w:t>
            </w:r>
          </w:p>
        </w:tc>
        <w:tc>
          <w:tcPr>
            <w:tcW w:w="1031" w:type="dxa"/>
          </w:tcPr>
          <w:p w14:paraId="5E3E16C1" w14:textId="2B597B93" w:rsidR="0598B5AB" w:rsidRDefault="0598B5AB" w:rsidP="0598B5AB">
            <w:pPr>
              <w:spacing w:after="0"/>
            </w:pPr>
            <w:r w:rsidRPr="0598B5AB">
              <w:rPr>
                <w:rFonts w:ascii="Calibri" w:eastAsia="Calibri" w:hAnsi="Calibri" w:cs="Calibri"/>
                <w:sz w:val="20"/>
                <w:szCs w:val="20"/>
              </w:rPr>
              <w:t>4.1.10.1</w:t>
            </w:r>
          </w:p>
        </w:tc>
        <w:tc>
          <w:tcPr>
            <w:tcW w:w="7155" w:type="dxa"/>
          </w:tcPr>
          <w:p w14:paraId="4D6BE237" w14:textId="51CADC4A" w:rsidR="0598B5AB" w:rsidRDefault="0598B5AB" w:rsidP="0598B5AB">
            <w:pPr>
              <w:spacing w:after="0"/>
            </w:pPr>
            <w:r w:rsidRPr="0598B5AB">
              <w:rPr>
                <w:rFonts w:ascii="Calibri" w:eastAsia="Calibri" w:hAnsi="Calibri" w:cs="Calibri"/>
                <w:sz w:val="20"/>
                <w:szCs w:val="20"/>
              </w:rPr>
              <w:t>The reporting module shall consist of industry standard reporting tool similar or same level reporting capability as PowerBI, SAP Business Objects, SAP Crystal Reports or Oracle Reports. The license shall be enterprise level license providing full web based unlimited user access and Contracing Authority shall have developer’s access for reporting modules. The Tool should be approved by Contracing Authority. It should have Business intelligence. It should also be able to produce fixed format reports email and SMS them. Do ad hoc reports. Create and publish dashboards. Have NLP querying. The ABT system must allow the sending of SMS (to select audience) with ridership data configurable by the Contracing Authority.</w:t>
            </w:r>
          </w:p>
        </w:tc>
      </w:tr>
      <w:tr w:rsidR="0598B5AB" w14:paraId="7948A246" w14:textId="77777777" w:rsidTr="05522306">
        <w:trPr>
          <w:trHeight w:val="300"/>
        </w:trPr>
        <w:tc>
          <w:tcPr>
            <w:tcW w:w="1380" w:type="dxa"/>
          </w:tcPr>
          <w:p w14:paraId="6FB98E32" w14:textId="3395BC50" w:rsidR="0598B5AB" w:rsidRDefault="0598B5AB" w:rsidP="0598B5AB">
            <w:pPr>
              <w:spacing w:after="0"/>
            </w:pPr>
            <w:r w:rsidRPr="0598B5AB">
              <w:rPr>
                <w:rFonts w:ascii="Calibri" w:eastAsia="Calibri" w:hAnsi="Calibri" w:cs="Calibri"/>
                <w:sz w:val="20"/>
                <w:szCs w:val="20"/>
              </w:rPr>
              <w:t>Reporting tool</w:t>
            </w:r>
          </w:p>
        </w:tc>
        <w:tc>
          <w:tcPr>
            <w:tcW w:w="1031" w:type="dxa"/>
          </w:tcPr>
          <w:p w14:paraId="0CD343A1" w14:textId="292D3EC1" w:rsidR="0598B5AB" w:rsidRDefault="0598B5AB" w:rsidP="0598B5AB">
            <w:pPr>
              <w:spacing w:after="0"/>
            </w:pPr>
            <w:r w:rsidRPr="0598B5AB">
              <w:rPr>
                <w:rFonts w:ascii="Calibri" w:eastAsia="Calibri" w:hAnsi="Calibri" w:cs="Calibri"/>
                <w:sz w:val="20"/>
                <w:szCs w:val="20"/>
              </w:rPr>
              <w:t>4.1.10.2</w:t>
            </w:r>
          </w:p>
        </w:tc>
        <w:tc>
          <w:tcPr>
            <w:tcW w:w="7155" w:type="dxa"/>
          </w:tcPr>
          <w:p w14:paraId="112B2806" w14:textId="4E5C5054" w:rsidR="0598B5AB" w:rsidRDefault="0598B5AB" w:rsidP="0598B5AB">
            <w:pPr>
              <w:spacing w:after="0"/>
            </w:pPr>
            <w:r w:rsidRPr="0598B5AB">
              <w:rPr>
                <w:rFonts w:ascii="Calibri" w:eastAsia="Calibri" w:hAnsi="Calibri" w:cs="Calibri"/>
                <w:sz w:val="20"/>
                <w:szCs w:val="20"/>
              </w:rPr>
              <w:t>The reporting tool must have web and mobile interfaces and made accessible anywhere/anytime to authorized PTA and PTO users, both at workstations within the PTA &amp; PTO LANs and through external connection.</w:t>
            </w:r>
          </w:p>
        </w:tc>
      </w:tr>
      <w:tr w:rsidR="0598B5AB" w14:paraId="00D22C26" w14:textId="77777777" w:rsidTr="05522306">
        <w:trPr>
          <w:trHeight w:val="300"/>
        </w:trPr>
        <w:tc>
          <w:tcPr>
            <w:tcW w:w="1380" w:type="dxa"/>
          </w:tcPr>
          <w:p w14:paraId="72AF2095" w14:textId="5641F901"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0FB57F68" w14:textId="4E54A173" w:rsidR="0598B5AB" w:rsidRDefault="0598B5AB" w:rsidP="0598B5AB">
            <w:pPr>
              <w:spacing w:after="0"/>
            </w:pPr>
            <w:r w:rsidRPr="0598B5AB">
              <w:rPr>
                <w:rFonts w:ascii="Calibri" w:eastAsia="Calibri" w:hAnsi="Calibri" w:cs="Calibri"/>
                <w:sz w:val="20"/>
                <w:szCs w:val="20"/>
              </w:rPr>
              <w:t>4.1.10.3</w:t>
            </w:r>
          </w:p>
        </w:tc>
        <w:tc>
          <w:tcPr>
            <w:tcW w:w="7155" w:type="dxa"/>
          </w:tcPr>
          <w:p w14:paraId="0AC6EAB1" w14:textId="244C7323" w:rsidR="0598B5AB" w:rsidRDefault="0598B5AB" w:rsidP="0598B5AB">
            <w:pPr>
              <w:spacing w:after="0"/>
            </w:pPr>
            <w:r w:rsidRPr="0598B5AB">
              <w:rPr>
                <w:rFonts w:ascii="Calibri" w:eastAsia="Calibri" w:hAnsi="Calibri" w:cs="Calibri"/>
                <w:sz w:val="20"/>
                <w:szCs w:val="20"/>
              </w:rPr>
              <w:t>The ABT Back Office system shall support at least the following daily / selectable date range reports generation (period shall be configurable):</w:t>
            </w:r>
            <w:r>
              <w:br/>
            </w:r>
            <w:r w:rsidRPr="0598B5AB">
              <w:rPr>
                <w:rFonts w:ascii="Calibri" w:eastAsia="Calibri" w:hAnsi="Calibri" w:cs="Calibri"/>
                <w:sz w:val="20"/>
                <w:szCs w:val="20"/>
              </w:rPr>
              <w:t xml:space="preserve"> •     Settlement reports</w:t>
            </w:r>
            <w:r>
              <w:br/>
            </w:r>
            <w:r w:rsidRPr="0598B5AB">
              <w:rPr>
                <w:rFonts w:ascii="Calibri" w:eastAsia="Calibri" w:hAnsi="Calibri" w:cs="Calibri"/>
                <w:sz w:val="20"/>
                <w:szCs w:val="20"/>
              </w:rPr>
              <w:t xml:space="preserve"> •     Exceptions reports</w:t>
            </w:r>
            <w:r>
              <w:br/>
            </w:r>
            <w:r w:rsidRPr="0598B5AB">
              <w:rPr>
                <w:rFonts w:ascii="Calibri" w:eastAsia="Calibri" w:hAnsi="Calibri" w:cs="Calibri"/>
                <w:sz w:val="20"/>
                <w:szCs w:val="20"/>
              </w:rPr>
              <w:t xml:space="preserve"> •     Reconciliation reports</w:t>
            </w:r>
            <w:r>
              <w:br/>
            </w:r>
            <w:r w:rsidRPr="0598B5AB">
              <w:rPr>
                <w:rFonts w:ascii="Calibri" w:eastAsia="Calibri" w:hAnsi="Calibri" w:cs="Calibri"/>
                <w:sz w:val="20"/>
                <w:szCs w:val="20"/>
              </w:rPr>
              <w:t xml:space="preserve"> •     Fraud analysis</w:t>
            </w:r>
            <w:r>
              <w:br/>
            </w:r>
            <w:r w:rsidRPr="0598B5AB">
              <w:rPr>
                <w:rFonts w:ascii="Calibri" w:eastAsia="Calibri" w:hAnsi="Calibri" w:cs="Calibri"/>
                <w:sz w:val="20"/>
                <w:szCs w:val="20"/>
              </w:rPr>
              <w:t xml:space="preserve"> •     Usage per fare type, cap</w:t>
            </w:r>
            <w:r>
              <w:br/>
            </w:r>
            <w:r w:rsidRPr="0598B5AB">
              <w:rPr>
                <w:rFonts w:ascii="Calibri" w:eastAsia="Calibri" w:hAnsi="Calibri" w:cs="Calibri"/>
                <w:sz w:val="20"/>
                <w:szCs w:val="20"/>
              </w:rPr>
              <w:t xml:space="preserve"> •     Usage per fare media</w:t>
            </w:r>
            <w:r>
              <w:br/>
            </w:r>
            <w:r w:rsidRPr="0598B5AB">
              <w:rPr>
                <w:rFonts w:ascii="Calibri" w:eastAsia="Calibri" w:hAnsi="Calibri" w:cs="Calibri"/>
                <w:sz w:val="20"/>
                <w:szCs w:val="20"/>
              </w:rPr>
              <w:t xml:space="preserve"> •     Usage per mode, vehicle</w:t>
            </w:r>
            <w:r>
              <w:br/>
            </w:r>
            <w:r w:rsidRPr="0598B5AB">
              <w:rPr>
                <w:rFonts w:ascii="Calibri" w:eastAsia="Calibri" w:hAnsi="Calibri" w:cs="Calibri"/>
                <w:sz w:val="20"/>
                <w:szCs w:val="20"/>
              </w:rPr>
              <w:t xml:space="preserve"> •     Incomplete Journey list including missing check-out.</w:t>
            </w:r>
            <w:r>
              <w:br/>
            </w:r>
            <w:r w:rsidRPr="0598B5AB">
              <w:rPr>
                <w:rFonts w:ascii="Calibri" w:eastAsia="Calibri" w:hAnsi="Calibri" w:cs="Calibri"/>
                <w:sz w:val="20"/>
                <w:szCs w:val="20"/>
              </w:rPr>
              <w:t xml:space="preserve"> •     Bad debt management report</w:t>
            </w:r>
            <w:r>
              <w:br/>
            </w:r>
            <w:r w:rsidRPr="0598B5AB">
              <w:rPr>
                <w:rFonts w:ascii="Calibri" w:eastAsia="Calibri" w:hAnsi="Calibri" w:cs="Calibri"/>
                <w:sz w:val="20"/>
                <w:szCs w:val="20"/>
              </w:rPr>
              <w:t xml:space="preserve"> •     Revenue report by product (net/gross, payment means)</w:t>
            </w:r>
            <w:r>
              <w:br/>
            </w:r>
            <w:r w:rsidRPr="0598B5AB">
              <w:rPr>
                <w:rFonts w:ascii="Calibri" w:eastAsia="Calibri" w:hAnsi="Calibri" w:cs="Calibri"/>
                <w:sz w:val="20"/>
                <w:szCs w:val="20"/>
              </w:rPr>
              <w:t xml:space="preserve"> •     Revenue recovery report</w:t>
            </w:r>
            <w:r>
              <w:br/>
            </w:r>
            <w:r w:rsidRPr="0598B5AB">
              <w:rPr>
                <w:rFonts w:ascii="Calibri" w:eastAsia="Calibri" w:hAnsi="Calibri" w:cs="Calibri"/>
                <w:sz w:val="20"/>
                <w:szCs w:val="20"/>
              </w:rPr>
              <w:t xml:space="preserve"> •     Revenue aggregation report</w:t>
            </w:r>
            <w:r>
              <w:br/>
            </w:r>
            <w:r w:rsidRPr="0598B5AB">
              <w:rPr>
                <w:rFonts w:ascii="Calibri" w:eastAsia="Calibri" w:hAnsi="Calibri" w:cs="Calibri"/>
                <w:sz w:val="20"/>
                <w:szCs w:val="20"/>
              </w:rPr>
              <w:t xml:space="preserve"> •     Expense aggregation report</w:t>
            </w:r>
            <w:r>
              <w:br/>
            </w:r>
            <w:r w:rsidRPr="0598B5AB">
              <w:rPr>
                <w:rFonts w:ascii="Calibri" w:eastAsia="Calibri" w:hAnsi="Calibri" w:cs="Calibri"/>
                <w:sz w:val="20"/>
                <w:szCs w:val="20"/>
              </w:rPr>
              <w:t xml:space="preserve"> •     Invoices to partners for receivables</w:t>
            </w:r>
            <w:r>
              <w:br/>
            </w:r>
            <w:r w:rsidRPr="0598B5AB">
              <w:rPr>
                <w:rFonts w:ascii="Calibri" w:eastAsia="Calibri" w:hAnsi="Calibri" w:cs="Calibri"/>
                <w:sz w:val="20"/>
                <w:szCs w:val="20"/>
              </w:rPr>
              <w:t xml:space="preserve"> •     Receivable reports</w:t>
            </w:r>
            <w:r>
              <w:br/>
            </w:r>
            <w:r w:rsidRPr="0598B5AB">
              <w:rPr>
                <w:rFonts w:ascii="Calibri" w:eastAsia="Calibri" w:hAnsi="Calibri" w:cs="Calibri"/>
                <w:sz w:val="20"/>
                <w:szCs w:val="20"/>
              </w:rPr>
              <w:t xml:space="preserve"> •     Payable reports</w:t>
            </w:r>
            <w:r>
              <w:br/>
            </w:r>
            <w:r w:rsidRPr="0598B5AB">
              <w:rPr>
                <w:rFonts w:ascii="Calibri" w:eastAsia="Calibri" w:hAnsi="Calibri" w:cs="Calibri"/>
                <w:sz w:val="20"/>
                <w:szCs w:val="20"/>
              </w:rPr>
              <w:t xml:space="preserve"> •     Liability reports</w:t>
            </w:r>
            <w:r>
              <w:br/>
            </w:r>
            <w:r w:rsidRPr="0598B5AB">
              <w:rPr>
                <w:rFonts w:ascii="Calibri" w:eastAsia="Calibri" w:hAnsi="Calibri" w:cs="Calibri"/>
                <w:sz w:val="20"/>
                <w:szCs w:val="20"/>
              </w:rPr>
              <w:t xml:space="preserve"> •     Trail balance reports</w:t>
            </w:r>
            <w:r>
              <w:br/>
            </w:r>
            <w:r w:rsidRPr="0598B5AB">
              <w:rPr>
                <w:rFonts w:ascii="Calibri" w:eastAsia="Calibri" w:hAnsi="Calibri" w:cs="Calibri"/>
                <w:sz w:val="20"/>
                <w:szCs w:val="20"/>
              </w:rPr>
              <w:t xml:space="preserve"> •     General ledger reports</w:t>
            </w:r>
            <w:r>
              <w:br/>
            </w:r>
            <w:r w:rsidRPr="0598B5AB">
              <w:rPr>
                <w:rFonts w:ascii="Calibri" w:eastAsia="Calibri" w:hAnsi="Calibri" w:cs="Calibri"/>
                <w:sz w:val="20"/>
                <w:szCs w:val="20"/>
              </w:rPr>
              <w:t xml:space="preserve"> •     Journal reports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 xml:space="preserve">The list of the existing and expected reports is provided in </w:t>
            </w:r>
            <w:r w:rsidR="00413C56">
              <w:rPr>
                <w:rFonts w:ascii="Calibri" w:eastAsia="Calibri" w:hAnsi="Calibri" w:cs="Calibri"/>
                <w:sz w:val="20"/>
                <w:szCs w:val="20"/>
              </w:rPr>
              <w:t>this document</w:t>
            </w:r>
            <w:r w:rsidRPr="0598B5AB">
              <w:rPr>
                <w:rFonts w:ascii="Calibri" w:eastAsia="Calibri" w:hAnsi="Calibri" w:cs="Calibri"/>
                <w:sz w:val="20"/>
                <w:szCs w:val="20"/>
              </w:rPr>
              <w:t>. PTO specific reports must be included, and the system should allow for ad- hoc reports to be created without any need for software change</w:t>
            </w:r>
          </w:p>
        </w:tc>
      </w:tr>
      <w:tr w:rsidR="0598B5AB" w14:paraId="627BD135" w14:textId="77777777" w:rsidTr="05522306">
        <w:trPr>
          <w:trHeight w:val="300"/>
        </w:trPr>
        <w:tc>
          <w:tcPr>
            <w:tcW w:w="1380" w:type="dxa"/>
          </w:tcPr>
          <w:p w14:paraId="154C5AE0" w14:textId="265E1283"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7A50C471" w14:textId="57182E52" w:rsidR="0598B5AB" w:rsidRDefault="0598B5AB" w:rsidP="0598B5AB">
            <w:pPr>
              <w:spacing w:after="0"/>
            </w:pPr>
            <w:r w:rsidRPr="0598B5AB">
              <w:rPr>
                <w:rFonts w:ascii="Calibri" w:eastAsia="Calibri" w:hAnsi="Calibri" w:cs="Calibri"/>
                <w:sz w:val="20"/>
                <w:szCs w:val="20"/>
              </w:rPr>
              <w:t>4.1.10.4</w:t>
            </w:r>
          </w:p>
        </w:tc>
        <w:tc>
          <w:tcPr>
            <w:tcW w:w="7155" w:type="dxa"/>
          </w:tcPr>
          <w:p w14:paraId="56D9212D" w14:textId="5FE8A528" w:rsidR="0598B5AB" w:rsidRDefault="0598B5AB" w:rsidP="0598B5AB">
            <w:pPr>
              <w:spacing w:after="0"/>
            </w:pPr>
            <w:r w:rsidRPr="0598B5AB">
              <w:rPr>
                <w:rFonts w:ascii="Calibri" w:eastAsia="Calibri" w:hAnsi="Calibri" w:cs="Calibri"/>
                <w:sz w:val="20"/>
                <w:szCs w:val="20"/>
              </w:rPr>
              <w:t>The ABT Back Office system shall support at least the following monthly reports generation (period shall be configurable):</w:t>
            </w:r>
            <w:r>
              <w:br/>
            </w:r>
            <w:r w:rsidRPr="0598B5AB">
              <w:rPr>
                <w:rFonts w:ascii="Calibri" w:eastAsia="Calibri" w:hAnsi="Calibri" w:cs="Calibri"/>
                <w:sz w:val="20"/>
                <w:szCs w:val="20"/>
              </w:rPr>
              <w:t xml:space="preserve"> •     Settlement reports</w:t>
            </w:r>
            <w:r>
              <w:br/>
            </w:r>
            <w:r w:rsidRPr="0598B5AB">
              <w:rPr>
                <w:rFonts w:ascii="Calibri" w:eastAsia="Calibri" w:hAnsi="Calibri" w:cs="Calibri"/>
                <w:sz w:val="20"/>
                <w:szCs w:val="20"/>
              </w:rPr>
              <w:t xml:space="preserve"> •     Production exceptions reports</w:t>
            </w:r>
            <w:r>
              <w:br/>
            </w:r>
            <w:r w:rsidRPr="0598B5AB">
              <w:rPr>
                <w:rFonts w:ascii="Calibri" w:eastAsia="Calibri" w:hAnsi="Calibri" w:cs="Calibri"/>
                <w:sz w:val="20"/>
                <w:szCs w:val="20"/>
              </w:rPr>
              <w:t xml:space="preserve"> •     Reconciliation reports</w:t>
            </w:r>
            <w:r>
              <w:br/>
            </w:r>
            <w:r w:rsidRPr="0598B5AB">
              <w:rPr>
                <w:rFonts w:ascii="Calibri" w:eastAsia="Calibri" w:hAnsi="Calibri" w:cs="Calibri"/>
                <w:sz w:val="20"/>
                <w:szCs w:val="20"/>
              </w:rPr>
              <w:t xml:space="preserve"> •     Fraud analysis</w:t>
            </w:r>
            <w:r>
              <w:br/>
            </w:r>
            <w:r w:rsidRPr="0598B5AB">
              <w:rPr>
                <w:rFonts w:ascii="Calibri" w:eastAsia="Calibri" w:hAnsi="Calibri" w:cs="Calibri"/>
                <w:sz w:val="20"/>
                <w:szCs w:val="20"/>
              </w:rPr>
              <w:t xml:space="preserve"> •     User Account Statement Report</w:t>
            </w:r>
          </w:p>
        </w:tc>
      </w:tr>
      <w:tr w:rsidR="0598B5AB" w14:paraId="7642143D" w14:textId="77777777" w:rsidTr="05522306">
        <w:trPr>
          <w:trHeight w:val="300"/>
        </w:trPr>
        <w:tc>
          <w:tcPr>
            <w:tcW w:w="1380" w:type="dxa"/>
          </w:tcPr>
          <w:p w14:paraId="731C552A" w14:textId="5EAB95CF"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38679793" w14:textId="4410E2BF" w:rsidR="0598B5AB" w:rsidRDefault="0598B5AB" w:rsidP="0598B5AB">
            <w:pPr>
              <w:spacing w:after="0"/>
            </w:pPr>
            <w:r w:rsidRPr="0598B5AB">
              <w:rPr>
                <w:rFonts w:ascii="Calibri" w:eastAsia="Calibri" w:hAnsi="Calibri" w:cs="Calibri"/>
                <w:sz w:val="20"/>
                <w:szCs w:val="20"/>
              </w:rPr>
              <w:t>4.1.10.5</w:t>
            </w:r>
          </w:p>
        </w:tc>
        <w:tc>
          <w:tcPr>
            <w:tcW w:w="7155" w:type="dxa"/>
          </w:tcPr>
          <w:p w14:paraId="52B69461" w14:textId="6E2D1EE0" w:rsidR="0598B5AB" w:rsidRDefault="0598B5AB" w:rsidP="0598B5AB">
            <w:pPr>
              <w:spacing w:after="0"/>
            </w:pPr>
            <w:r w:rsidRPr="0598B5AB">
              <w:rPr>
                <w:rFonts w:ascii="Calibri" w:eastAsia="Calibri" w:hAnsi="Calibri" w:cs="Calibri"/>
                <w:sz w:val="20"/>
                <w:szCs w:val="20"/>
              </w:rPr>
              <w:t>The ABT Back Office system shall support at least the following real time reports generation:</w:t>
            </w:r>
            <w:r>
              <w:br/>
            </w:r>
            <w:r w:rsidRPr="0598B5AB">
              <w:rPr>
                <w:rFonts w:ascii="Calibri" w:eastAsia="Calibri" w:hAnsi="Calibri" w:cs="Calibri"/>
                <w:sz w:val="20"/>
                <w:szCs w:val="20"/>
              </w:rPr>
              <w:t xml:space="preserve"> •     Exceptions reports</w:t>
            </w:r>
            <w:r>
              <w:br/>
            </w:r>
            <w:r w:rsidRPr="0598B5AB">
              <w:rPr>
                <w:rFonts w:ascii="Calibri" w:eastAsia="Calibri" w:hAnsi="Calibri" w:cs="Calibri"/>
                <w:sz w:val="20"/>
                <w:szCs w:val="20"/>
              </w:rPr>
              <w:t xml:space="preserve"> •     System incidents reports</w:t>
            </w:r>
            <w:r>
              <w:br/>
            </w:r>
            <w:r w:rsidRPr="0598B5AB">
              <w:rPr>
                <w:rFonts w:ascii="Calibri" w:eastAsia="Calibri" w:hAnsi="Calibri" w:cs="Calibri"/>
                <w:sz w:val="20"/>
                <w:szCs w:val="20"/>
              </w:rPr>
              <w:t xml:space="preserve"> •     Fraud analysis</w:t>
            </w:r>
            <w:r>
              <w:br/>
            </w:r>
            <w:r w:rsidRPr="0598B5AB">
              <w:rPr>
                <w:rFonts w:ascii="Calibri" w:eastAsia="Calibri" w:hAnsi="Calibri" w:cs="Calibri"/>
                <w:sz w:val="20"/>
                <w:szCs w:val="20"/>
              </w:rPr>
              <w:t xml:space="preserve"> •     Usage per fare media</w:t>
            </w:r>
            <w:r>
              <w:br/>
            </w:r>
            <w:r w:rsidRPr="0598B5AB">
              <w:rPr>
                <w:rFonts w:ascii="Calibri" w:eastAsia="Calibri" w:hAnsi="Calibri" w:cs="Calibri"/>
                <w:sz w:val="20"/>
                <w:szCs w:val="20"/>
              </w:rPr>
              <w:t xml:space="preserve"> •     Usage per mode, vehicle (including occupancy rates)</w:t>
            </w:r>
            <w:r>
              <w:br/>
            </w:r>
            <w:r w:rsidRPr="0598B5AB">
              <w:rPr>
                <w:rFonts w:ascii="Calibri" w:eastAsia="Calibri" w:hAnsi="Calibri" w:cs="Calibri"/>
                <w:sz w:val="20"/>
                <w:szCs w:val="20"/>
              </w:rPr>
              <w:t xml:space="preserve"> •     Customer segment report (categorization like student, senior ciizen, sportman,…)</w:t>
            </w:r>
            <w:r>
              <w:br/>
            </w:r>
            <w:r w:rsidRPr="0598B5AB">
              <w:rPr>
                <w:rFonts w:ascii="Calibri" w:eastAsia="Calibri" w:hAnsi="Calibri" w:cs="Calibri"/>
                <w:sz w:val="20"/>
                <w:szCs w:val="20"/>
              </w:rPr>
              <w:t xml:space="preserve"> •     Statistical report for IJPP services such as active accounts, blocked accounts, top-up, refund, fund transfer, etc. with agent configurable time period</w:t>
            </w:r>
          </w:p>
        </w:tc>
      </w:tr>
      <w:tr w:rsidR="0598B5AB" w14:paraId="69512CE5" w14:textId="77777777" w:rsidTr="05522306">
        <w:trPr>
          <w:trHeight w:val="300"/>
        </w:trPr>
        <w:tc>
          <w:tcPr>
            <w:tcW w:w="1380" w:type="dxa"/>
          </w:tcPr>
          <w:p w14:paraId="75627B8C" w14:textId="2996B14B"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47E85A23" w14:textId="282FFFCA" w:rsidR="0598B5AB" w:rsidRDefault="0598B5AB" w:rsidP="0598B5AB">
            <w:pPr>
              <w:spacing w:after="0"/>
            </w:pPr>
            <w:r w:rsidRPr="0598B5AB">
              <w:rPr>
                <w:rFonts w:ascii="Calibri" w:eastAsia="Calibri" w:hAnsi="Calibri" w:cs="Calibri"/>
                <w:sz w:val="20"/>
                <w:szCs w:val="20"/>
              </w:rPr>
              <w:t>4.1.10.6</w:t>
            </w:r>
          </w:p>
        </w:tc>
        <w:tc>
          <w:tcPr>
            <w:tcW w:w="7155" w:type="dxa"/>
          </w:tcPr>
          <w:p w14:paraId="05879D75" w14:textId="0726C537" w:rsidR="0598B5AB" w:rsidRDefault="0598B5AB" w:rsidP="0598B5AB">
            <w:pPr>
              <w:spacing w:after="0"/>
            </w:pPr>
            <w:r w:rsidRPr="0598B5AB">
              <w:rPr>
                <w:rFonts w:ascii="Calibri" w:eastAsia="Calibri" w:hAnsi="Calibri" w:cs="Calibri"/>
                <w:sz w:val="20"/>
                <w:szCs w:val="20"/>
              </w:rPr>
              <w:t>The ABT Back Office system shall support at least the following reports export format:</w:t>
            </w:r>
            <w:r>
              <w:br/>
            </w:r>
            <w:r w:rsidRPr="0598B5AB">
              <w:rPr>
                <w:rFonts w:ascii="Calibri" w:eastAsia="Calibri" w:hAnsi="Calibri" w:cs="Calibri"/>
                <w:sz w:val="20"/>
                <w:szCs w:val="20"/>
              </w:rPr>
              <w:t xml:space="preserve"> •     CSV</w:t>
            </w:r>
            <w:r>
              <w:br/>
            </w:r>
            <w:r w:rsidRPr="0598B5AB">
              <w:rPr>
                <w:rFonts w:ascii="Calibri" w:eastAsia="Calibri" w:hAnsi="Calibri" w:cs="Calibri"/>
                <w:sz w:val="20"/>
                <w:szCs w:val="20"/>
              </w:rPr>
              <w:t xml:space="preserve"> •     XLS</w:t>
            </w:r>
            <w:r>
              <w:br/>
            </w:r>
            <w:r w:rsidRPr="0598B5AB">
              <w:rPr>
                <w:rFonts w:ascii="Calibri" w:eastAsia="Calibri" w:hAnsi="Calibri" w:cs="Calibri"/>
                <w:sz w:val="20"/>
                <w:szCs w:val="20"/>
              </w:rPr>
              <w:t xml:space="preserve"> •     XML</w:t>
            </w:r>
            <w:r>
              <w:br/>
            </w:r>
            <w:r w:rsidRPr="0598B5AB">
              <w:rPr>
                <w:rFonts w:ascii="Calibri" w:eastAsia="Calibri" w:hAnsi="Calibri" w:cs="Calibri"/>
                <w:sz w:val="20"/>
                <w:szCs w:val="20"/>
              </w:rPr>
              <w:t xml:space="preserve"> •     PDF</w:t>
            </w:r>
          </w:p>
        </w:tc>
      </w:tr>
      <w:tr w:rsidR="0598B5AB" w14:paraId="52E25C77" w14:textId="77777777" w:rsidTr="05522306">
        <w:trPr>
          <w:trHeight w:val="300"/>
        </w:trPr>
        <w:tc>
          <w:tcPr>
            <w:tcW w:w="1380" w:type="dxa"/>
          </w:tcPr>
          <w:p w14:paraId="1D6EA6D0" w14:textId="5535C287"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4BB25CCC" w14:textId="07C2706E" w:rsidR="0598B5AB" w:rsidRDefault="0598B5AB" w:rsidP="0598B5AB">
            <w:pPr>
              <w:spacing w:after="0"/>
            </w:pPr>
            <w:r w:rsidRPr="0598B5AB">
              <w:rPr>
                <w:rFonts w:ascii="Calibri" w:eastAsia="Calibri" w:hAnsi="Calibri" w:cs="Calibri"/>
                <w:sz w:val="20"/>
                <w:szCs w:val="20"/>
              </w:rPr>
              <w:t>4.1.10.7</w:t>
            </w:r>
          </w:p>
        </w:tc>
        <w:tc>
          <w:tcPr>
            <w:tcW w:w="7155" w:type="dxa"/>
          </w:tcPr>
          <w:p w14:paraId="349559F3" w14:textId="36DD9222" w:rsidR="0598B5AB" w:rsidRDefault="0598B5AB" w:rsidP="0598B5AB">
            <w:pPr>
              <w:spacing w:after="0"/>
            </w:pPr>
            <w:r w:rsidRPr="0598B5AB">
              <w:rPr>
                <w:rFonts w:ascii="Calibri" w:eastAsia="Calibri" w:hAnsi="Calibri" w:cs="Calibri"/>
                <w:sz w:val="20"/>
                <w:szCs w:val="20"/>
              </w:rPr>
              <w:t>The ABT Back Office system shall manage data and reports in compliance with General Data Protection Regulation, ZVOP-2, ZPCP-2  and other local regulations.</w:t>
            </w:r>
          </w:p>
        </w:tc>
      </w:tr>
      <w:tr w:rsidR="0598B5AB" w14:paraId="560F50BE" w14:textId="77777777" w:rsidTr="05522306">
        <w:trPr>
          <w:trHeight w:val="300"/>
        </w:trPr>
        <w:tc>
          <w:tcPr>
            <w:tcW w:w="1380" w:type="dxa"/>
          </w:tcPr>
          <w:p w14:paraId="7587875B" w14:textId="497CC09F"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544005A6" w14:textId="26FB00CA" w:rsidR="0598B5AB" w:rsidRDefault="0598B5AB" w:rsidP="0598B5AB">
            <w:pPr>
              <w:spacing w:after="0"/>
            </w:pPr>
            <w:r w:rsidRPr="0598B5AB">
              <w:rPr>
                <w:rFonts w:ascii="Calibri" w:eastAsia="Calibri" w:hAnsi="Calibri" w:cs="Calibri"/>
                <w:sz w:val="20"/>
                <w:szCs w:val="20"/>
              </w:rPr>
              <w:t>4.1.10.8</w:t>
            </w:r>
          </w:p>
        </w:tc>
        <w:tc>
          <w:tcPr>
            <w:tcW w:w="7155" w:type="dxa"/>
          </w:tcPr>
          <w:p w14:paraId="3CB69F67" w14:textId="1DC6756E" w:rsidR="0598B5AB" w:rsidRDefault="0598B5AB" w:rsidP="0598B5AB">
            <w:pPr>
              <w:spacing w:after="0"/>
              <w:rPr>
                <w:rFonts w:ascii="Calibri" w:eastAsia="Calibri" w:hAnsi="Calibri" w:cs="Calibri"/>
                <w:color w:val="00B0F0"/>
                <w:sz w:val="20"/>
                <w:szCs w:val="20"/>
              </w:rPr>
            </w:pPr>
            <w:r w:rsidRPr="0598B5AB">
              <w:rPr>
                <w:rFonts w:ascii="Calibri" w:eastAsia="Calibri" w:hAnsi="Calibri" w:cs="Calibri"/>
                <w:sz w:val="20"/>
                <w:szCs w:val="20"/>
              </w:rPr>
              <w:t xml:space="preserve">The ABT Back Office system shall support a dynamic tool to generate reports based on selected data and criteria. The list of expected reports is described in </w:t>
            </w:r>
            <w:r w:rsidR="00413C56">
              <w:rPr>
                <w:rFonts w:ascii="Calibri" w:eastAsia="Calibri" w:hAnsi="Calibri" w:cs="Calibri"/>
                <w:sz w:val="20"/>
                <w:szCs w:val="20"/>
              </w:rPr>
              <w:t>this document</w:t>
            </w:r>
            <w:r w:rsidRPr="0598B5AB">
              <w:rPr>
                <w:rFonts w:ascii="Calibri" w:eastAsia="Calibri" w:hAnsi="Calibri" w:cs="Calibri"/>
                <w:sz w:val="20"/>
                <w:szCs w:val="20"/>
              </w:rPr>
              <w:t>. Contents of each report shall be confirmed during the design phase. The Vendor shall conduct workshops with Contracing Authority and PTOs and define their reports and needs and develop them as part of the implementation process.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provider will also provide all specific reports for PTA needs with the proposed reporting solution:</w:t>
            </w:r>
            <w:r>
              <w:br/>
            </w:r>
            <w:r w:rsidRPr="0598B5AB">
              <w:rPr>
                <w:rFonts w:ascii="Calibri" w:eastAsia="Calibri" w:hAnsi="Calibri" w:cs="Calibri"/>
                <w:sz w:val="20"/>
                <w:szCs w:val="20"/>
              </w:rPr>
              <w:t xml:space="preserve"> -  </w:t>
            </w:r>
            <w:r w:rsidRPr="0598B5AB">
              <w:rPr>
                <w:rFonts w:ascii="Calibri" w:eastAsia="Calibri" w:hAnsi="Calibri" w:cs="Calibri"/>
                <w:color w:val="00B0F0"/>
                <w:sz w:val="20"/>
                <w:szCs w:val="20"/>
              </w:rPr>
              <w:t>IJPP_RFP_Annex3_ListOfReports V.1.8_(DD.MM.YYYY) Slo.docx</w:t>
            </w:r>
          </w:p>
        </w:tc>
      </w:tr>
      <w:tr w:rsidR="0598B5AB" w14:paraId="3F798FB8" w14:textId="77777777" w:rsidTr="05522306">
        <w:trPr>
          <w:trHeight w:val="300"/>
        </w:trPr>
        <w:tc>
          <w:tcPr>
            <w:tcW w:w="1380" w:type="dxa"/>
          </w:tcPr>
          <w:p w14:paraId="5665F32D" w14:textId="550F5E96"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6F2659F9" w14:textId="734EBB88" w:rsidR="0598B5AB" w:rsidRDefault="0598B5AB" w:rsidP="0598B5AB">
            <w:pPr>
              <w:spacing w:after="0"/>
            </w:pPr>
            <w:r w:rsidRPr="0598B5AB">
              <w:rPr>
                <w:rFonts w:ascii="Calibri" w:eastAsia="Calibri" w:hAnsi="Calibri" w:cs="Calibri"/>
                <w:sz w:val="20"/>
                <w:szCs w:val="20"/>
              </w:rPr>
              <w:t>4.1.10.9</w:t>
            </w:r>
          </w:p>
        </w:tc>
        <w:tc>
          <w:tcPr>
            <w:tcW w:w="7155" w:type="dxa"/>
          </w:tcPr>
          <w:p w14:paraId="3C7B1650" w14:textId="64AAD186" w:rsidR="0598B5AB" w:rsidRDefault="0598B5AB" w:rsidP="0598B5AB">
            <w:pPr>
              <w:spacing w:after="0"/>
            </w:pPr>
            <w:r w:rsidRPr="0598B5AB">
              <w:rPr>
                <w:rFonts w:ascii="Calibri" w:eastAsia="Calibri" w:hAnsi="Calibri" w:cs="Calibri"/>
                <w:sz w:val="20"/>
                <w:szCs w:val="20"/>
              </w:rPr>
              <w:t>The reporting tool provided by the back-end ABT system provider must also allow for the creation of ad hoc reports without the need to modify the software.</w:t>
            </w:r>
          </w:p>
        </w:tc>
      </w:tr>
      <w:tr w:rsidR="0598B5AB" w14:paraId="0A7BAB2F" w14:textId="77777777" w:rsidTr="05522306">
        <w:trPr>
          <w:trHeight w:val="300"/>
        </w:trPr>
        <w:tc>
          <w:tcPr>
            <w:tcW w:w="1380" w:type="dxa"/>
          </w:tcPr>
          <w:p w14:paraId="0F29D2FE" w14:textId="575228CC" w:rsidR="0598B5AB" w:rsidRDefault="0598B5AB" w:rsidP="0598B5AB">
            <w:pPr>
              <w:spacing w:after="0"/>
            </w:pPr>
            <w:r w:rsidRPr="0598B5AB">
              <w:rPr>
                <w:rFonts w:ascii="Calibri" w:eastAsia="Calibri" w:hAnsi="Calibri" w:cs="Calibri"/>
                <w:sz w:val="20"/>
                <w:szCs w:val="20"/>
              </w:rPr>
              <w:t>Data &amp; report access</w:t>
            </w:r>
          </w:p>
        </w:tc>
        <w:tc>
          <w:tcPr>
            <w:tcW w:w="1031" w:type="dxa"/>
          </w:tcPr>
          <w:p w14:paraId="323ECCA6" w14:textId="3F89D7DB" w:rsidR="0598B5AB" w:rsidRDefault="0598B5AB" w:rsidP="0598B5AB">
            <w:pPr>
              <w:spacing w:after="0"/>
            </w:pPr>
            <w:r w:rsidRPr="0598B5AB">
              <w:rPr>
                <w:rFonts w:ascii="Calibri" w:eastAsia="Calibri" w:hAnsi="Calibri" w:cs="Calibri"/>
                <w:sz w:val="20"/>
                <w:szCs w:val="20"/>
              </w:rPr>
              <w:t>4.1.10.10</w:t>
            </w:r>
          </w:p>
        </w:tc>
        <w:tc>
          <w:tcPr>
            <w:tcW w:w="7155" w:type="dxa"/>
          </w:tcPr>
          <w:p w14:paraId="2BAE373B" w14:textId="29F75EC2" w:rsidR="0598B5AB" w:rsidRDefault="0598B5AB" w:rsidP="0598B5AB">
            <w:pPr>
              <w:spacing w:after="0"/>
            </w:pPr>
            <w:r w:rsidRPr="0598B5AB">
              <w:rPr>
                <w:rFonts w:ascii="Calibri" w:eastAsia="Calibri" w:hAnsi="Calibri" w:cs="Calibri"/>
                <w:sz w:val="20"/>
                <w:szCs w:val="20"/>
              </w:rPr>
              <w:t>All reports produced by the ABT Back Office system must display only the data pertaining to the user domain of the user who executed the report.</w:t>
            </w:r>
          </w:p>
        </w:tc>
      </w:tr>
      <w:tr w:rsidR="0598B5AB" w14:paraId="56C1B652" w14:textId="77777777" w:rsidTr="05522306">
        <w:trPr>
          <w:trHeight w:val="300"/>
        </w:trPr>
        <w:tc>
          <w:tcPr>
            <w:tcW w:w="1380" w:type="dxa"/>
          </w:tcPr>
          <w:p w14:paraId="405477A1" w14:textId="5845DA4F" w:rsidR="0598B5AB" w:rsidRDefault="0598B5AB" w:rsidP="0598B5AB">
            <w:pPr>
              <w:spacing w:after="0"/>
            </w:pPr>
            <w:r w:rsidRPr="0598B5AB">
              <w:rPr>
                <w:rFonts w:ascii="Calibri" w:eastAsia="Calibri" w:hAnsi="Calibri" w:cs="Calibri"/>
                <w:sz w:val="20"/>
                <w:szCs w:val="20"/>
              </w:rPr>
              <w:t>Data &amp; report access</w:t>
            </w:r>
          </w:p>
        </w:tc>
        <w:tc>
          <w:tcPr>
            <w:tcW w:w="1031" w:type="dxa"/>
          </w:tcPr>
          <w:p w14:paraId="1F657BBF" w14:textId="3AEECA7D" w:rsidR="0598B5AB" w:rsidRDefault="0598B5AB" w:rsidP="0598B5AB">
            <w:pPr>
              <w:spacing w:after="0"/>
            </w:pPr>
            <w:r w:rsidRPr="0598B5AB">
              <w:rPr>
                <w:rFonts w:ascii="Calibri" w:eastAsia="Calibri" w:hAnsi="Calibri" w:cs="Calibri"/>
                <w:sz w:val="20"/>
                <w:szCs w:val="20"/>
              </w:rPr>
              <w:t>4.1.10.11</w:t>
            </w:r>
          </w:p>
        </w:tc>
        <w:tc>
          <w:tcPr>
            <w:tcW w:w="7155" w:type="dxa"/>
          </w:tcPr>
          <w:p w14:paraId="4FF518AF" w14:textId="2FC5B764" w:rsidR="0598B5AB" w:rsidRDefault="0598B5AB" w:rsidP="0598B5AB">
            <w:pPr>
              <w:spacing w:after="0"/>
            </w:pPr>
            <w:r w:rsidRPr="0598B5AB">
              <w:rPr>
                <w:rFonts w:ascii="Calibri" w:eastAsia="Calibri" w:hAnsi="Calibri" w:cs="Calibri"/>
                <w:sz w:val="20"/>
                <w:szCs w:val="20"/>
              </w:rPr>
              <w:t>The ABT Back Office system shall be able to integrate the historical data (since 2016) and the ABT data to generate the reports requested by Contracing Authority</w:t>
            </w:r>
          </w:p>
        </w:tc>
      </w:tr>
      <w:tr w:rsidR="0598B5AB" w14:paraId="03873D65" w14:textId="77777777" w:rsidTr="05522306">
        <w:trPr>
          <w:trHeight w:val="300"/>
        </w:trPr>
        <w:tc>
          <w:tcPr>
            <w:tcW w:w="1380" w:type="dxa"/>
          </w:tcPr>
          <w:p w14:paraId="1FC0EC96" w14:textId="2D84957A" w:rsidR="0598B5AB" w:rsidRDefault="0598B5AB" w:rsidP="0598B5AB">
            <w:pPr>
              <w:spacing w:after="0"/>
            </w:pPr>
            <w:r w:rsidRPr="0598B5AB">
              <w:rPr>
                <w:rFonts w:ascii="Calibri" w:eastAsia="Calibri" w:hAnsi="Calibri" w:cs="Calibri"/>
                <w:sz w:val="20"/>
                <w:szCs w:val="20"/>
              </w:rPr>
              <w:t>Data &amp; report access</w:t>
            </w:r>
          </w:p>
        </w:tc>
        <w:tc>
          <w:tcPr>
            <w:tcW w:w="1031" w:type="dxa"/>
          </w:tcPr>
          <w:p w14:paraId="0819B62B" w14:textId="3B8766A7" w:rsidR="0598B5AB" w:rsidRDefault="0598B5AB" w:rsidP="0598B5AB">
            <w:pPr>
              <w:spacing w:after="0"/>
            </w:pPr>
            <w:r w:rsidRPr="0598B5AB">
              <w:rPr>
                <w:rFonts w:ascii="Calibri" w:eastAsia="Calibri" w:hAnsi="Calibri" w:cs="Calibri"/>
                <w:sz w:val="20"/>
                <w:szCs w:val="20"/>
              </w:rPr>
              <w:t>4.1.10.12</w:t>
            </w:r>
          </w:p>
        </w:tc>
        <w:tc>
          <w:tcPr>
            <w:tcW w:w="7155" w:type="dxa"/>
          </w:tcPr>
          <w:p w14:paraId="56A7CA16" w14:textId="281D997F" w:rsidR="0598B5AB" w:rsidRDefault="0598B5AB" w:rsidP="0598B5AB">
            <w:pPr>
              <w:spacing w:after="0"/>
            </w:pPr>
            <w:r w:rsidRPr="0598B5AB">
              <w:rPr>
                <w:rFonts w:ascii="Calibri" w:eastAsia="Calibri" w:hAnsi="Calibri" w:cs="Calibri"/>
                <w:sz w:val="20"/>
                <w:szCs w:val="20"/>
              </w:rPr>
              <w:t>The reporting module shall also permit authorized users to develop special ad-hoc reports instantly.</w:t>
            </w:r>
          </w:p>
        </w:tc>
      </w:tr>
      <w:tr w:rsidR="0598B5AB" w14:paraId="79AF1600" w14:textId="77777777" w:rsidTr="05522306">
        <w:trPr>
          <w:trHeight w:val="300"/>
        </w:trPr>
        <w:tc>
          <w:tcPr>
            <w:tcW w:w="1380" w:type="dxa"/>
          </w:tcPr>
          <w:p w14:paraId="5D5CB725" w14:textId="775AB309" w:rsidR="0598B5AB" w:rsidRDefault="0598B5AB" w:rsidP="0598B5AB">
            <w:pPr>
              <w:spacing w:after="0"/>
            </w:pPr>
            <w:r w:rsidRPr="0598B5AB">
              <w:rPr>
                <w:rFonts w:ascii="Calibri" w:eastAsia="Calibri" w:hAnsi="Calibri" w:cs="Calibri"/>
                <w:sz w:val="20"/>
                <w:szCs w:val="20"/>
              </w:rPr>
              <w:t>Transition Period Reports</w:t>
            </w:r>
          </w:p>
        </w:tc>
        <w:tc>
          <w:tcPr>
            <w:tcW w:w="1031" w:type="dxa"/>
          </w:tcPr>
          <w:p w14:paraId="314263B6" w14:textId="0E489A3B" w:rsidR="0598B5AB" w:rsidRDefault="0598B5AB" w:rsidP="0598B5AB">
            <w:pPr>
              <w:spacing w:after="0"/>
            </w:pPr>
            <w:r w:rsidRPr="0598B5AB">
              <w:rPr>
                <w:rFonts w:ascii="Calibri" w:eastAsia="Calibri" w:hAnsi="Calibri" w:cs="Calibri"/>
                <w:sz w:val="20"/>
                <w:szCs w:val="20"/>
              </w:rPr>
              <w:t>4.1.10.13</w:t>
            </w:r>
          </w:p>
        </w:tc>
        <w:tc>
          <w:tcPr>
            <w:tcW w:w="7155" w:type="dxa"/>
          </w:tcPr>
          <w:p w14:paraId="3D66FA1F" w14:textId="1679FB50" w:rsidR="0598B5AB" w:rsidRDefault="0598B5AB" w:rsidP="0598B5AB">
            <w:pPr>
              <w:spacing w:after="0"/>
            </w:pPr>
            <w:r w:rsidRPr="0598B5AB">
              <w:rPr>
                <w:rFonts w:ascii="Calibri" w:eastAsia="Calibri" w:hAnsi="Calibri" w:cs="Calibri"/>
                <w:sz w:val="20"/>
                <w:szCs w:val="20"/>
              </w:rPr>
              <w:t>During the transition period, it shall be possible to produce reports based on the transaction data from both the card-based and the account-based ticketing systems. It shall be possible to produce separate reports as well as combination reports.</w:t>
            </w:r>
          </w:p>
        </w:tc>
      </w:tr>
      <w:tr w:rsidR="0598B5AB" w14:paraId="306FDF25" w14:textId="77777777" w:rsidTr="05522306">
        <w:trPr>
          <w:trHeight w:val="300"/>
        </w:trPr>
        <w:tc>
          <w:tcPr>
            <w:tcW w:w="1380" w:type="dxa"/>
          </w:tcPr>
          <w:p w14:paraId="2384CC5D" w14:textId="32E8194B" w:rsidR="0598B5AB" w:rsidRDefault="0598B5AB" w:rsidP="0598B5AB">
            <w:pPr>
              <w:spacing w:after="0"/>
            </w:pPr>
            <w:r w:rsidRPr="0598B5AB">
              <w:rPr>
                <w:rFonts w:ascii="Calibri" w:eastAsia="Calibri" w:hAnsi="Calibri" w:cs="Calibri"/>
                <w:sz w:val="20"/>
                <w:szCs w:val="20"/>
              </w:rPr>
              <w:t>Transition Period Reports</w:t>
            </w:r>
          </w:p>
        </w:tc>
        <w:tc>
          <w:tcPr>
            <w:tcW w:w="1031" w:type="dxa"/>
          </w:tcPr>
          <w:p w14:paraId="3E523824" w14:textId="6238D105" w:rsidR="0598B5AB" w:rsidRDefault="0598B5AB" w:rsidP="0598B5AB">
            <w:pPr>
              <w:spacing w:after="0"/>
            </w:pPr>
            <w:r w:rsidRPr="0598B5AB">
              <w:rPr>
                <w:rFonts w:ascii="Calibri" w:eastAsia="Calibri" w:hAnsi="Calibri" w:cs="Calibri"/>
                <w:sz w:val="20"/>
                <w:szCs w:val="20"/>
              </w:rPr>
              <w:t>4.1.10.14</w:t>
            </w:r>
          </w:p>
        </w:tc>
        <w:tc>
          <w:tcPr>
            <w:tcW w:w="7155" w:type="dxa"/>
          </w:tcPr>
          <w:p w14:paraId="13F00F62" w14:textId="376BDE51" w:rsidR="0598B5AB" w:rsidRDefault="0598B5AB" w:rsidP="0598B5AB">
            <w:pPr>
              <w:spacing w:after="0"/>
            </w:pPr>
            <w:r w:rsidRPr="0598B5AB">
              <w:rPr>
                <w:rFonts w:ascii="Calibri" w:eastAsia="Calibri" w:hAnsi="Calibri" w:cs="Calibri"/>
                <w:sz w:val="20"/>
                <w:szCs w:val="20"/>
              </w:rPr>
              <w:t>Reports to retrieve the transaction data segregating legacy cards transaction and ABT Fare Media transaction during the transition phase.</w:t>
            </w:r>
          </w:p>
        </w:tc>
      </w:tr>
    </w:tbl>
    <w:p w14:paraId="7F5727FF" w14:textId="2F5E3499" w:rsidR="004801B1" w:rsidRPr="00AA0AFC" w:rsidRDefault="004801B1" w:rsidP="0598B5AB"/>
    <w:p w14:paraId="2BEA884E" w14:textId="27A4F48A" w:rsidR="004801B1" w:rsidRPr="00AA0AFC" w:rsidRDefault="004801B1" w:rsidP="006D1A04">
      <w:r>
        <w:br w:type="page"/>
      </w:r>
    </w:p>
    <w:p w14:paraId="65690E84" w14:textId="6C78C6EB" w:rsidR="00EC3635" w:rsidRPr="00AA0AFC" w:rsidRDefault="00400167" w:rsidP="00D64788">
      <w:pPr>
        <w:pStyle w:val="Heading3"/>
      </w:pPr>
      <w:r>
        <w:t xml:space="preserve"> </w:t>
      </w:r>
      <w:bookmarkStart w:id="56" w:name="_Toc802220875"/>
      <w:r w:rsidR="009F0F42">
        <w:t>Monitoring</w:t>
      </w:r>
      <w:bookmarkEnd w:id="56"/>
    </w:p>
    <w:p w14:paraId="063C889F" w14:textId="7940C254" w:rsidR="00BF239D" w:rsidRPr="00AA0AFC" w:rsidRDefault="00BF239D" w:rsidP="00BF239D">
      <w:pPr>
        <w:jc w:val="both"/>
      </w:pPr>
      <w:r w:rsidRPr="00AA0AFC">
        <w:t xml:space="preserve">The vendors shall comply with the Monitoring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0A39952F" w14:textId="1768022E" w:rsidR="00BF239D" w:rsidRPr="00AA0AFC" w:rsidRDefault="00F65188" w:rsidP="00AF3416">
      <w:pPr>
        <w:pStyle w:val="ListParagraph"/>
        <w:numPr>
          <w:ilvl w:val="0"/>
          <w:numId w:val="18"/>
        </w:numPr>
      </w:pPr>
      <w:r w:rsidRPr="00AA0AFC">
        <w:t>System monitoring</w:t>
      </w:r>
    </w:p>
    <w:p w14:paraId="6117EF57" w14:textId="50888BFE" w:rsidR="00F65188" w:rsidRPr="00AA0AFC" w:rsidRDefault="00F65188" w:rsidP="00AF3416">
      <w:pPr>
        <w:pStyle w:val="ListParagraph"/>
        <w:numPr>
          <w:ilvl w:val="0"/>
          <w:numId w:val="18"/>
        </w:numPr>
      </w:pPr>
      <w:r>
        <w:t>Automated alerts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030"/>
        <w:gridCol w:w="7107"/>
      </w:tblGrid>
      <w:tr w:rsidR="0598B5AB" w14:paraId="180AD988" w14:textId="77777777" w:rsidTr="05522306">
        <w:trPr>
          <w:trHeight w:val="356"/>
        </w:trPr>
        <w:tc>
          <w:tcPr>
            <w:tcW w:w="1380" w:type="dxa"/>
            <w:shd w:val="clear" w:color="auto" w:fill="D9E2F3" w:themeFill="accent1" w:themeFillTint="33"/>
          </w:tcPr>
          <w:p w14:paraId="32C69866" w14:textId="35617430"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53AA4F5"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089E479A"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219497A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4E21D12" w14:textId="77777777" w:rsidTr="05522306">
        <w:trPr>
          <w:trHeight w:val="300"/>
        </w:trPr>
        <w:tc>
          <w:tcPr>
            <w:tcW w:w="1380" w:type="dxa"/>
          </w:tcPr>
          <w:p w14:paraId="6173C41F" w14:textId="099652BD" w:rsidR="0598B5AB" w:rsidRDefault="0598B5AB" w:rsidP="0598B5AB">
            <w:pPr>
              <w:spacing w:after="0"/>
            </w:pPr>
            <w:r w:rsidRPr="0598B5AB">
              <w:rPr>
                <w:rFonts w:ascii="Calibri" w:eastAsia="Calibri" w:hAnsi="Calibri" w:cs="Calibri"/>
                <w:color w:val="000000" w:themeColor="text1"/>
                <w:sz w:val="20"/>
                <w:szCs w:val="20"/>
              </w:rPr>
              <w:t>Systems monitoring</w:t>
            </w:r>
          </w:p>
        </w:tc>
        <w:tc>
          <w:tcPr>
            <w:tcW w:w="1031" w:type="dxa"/>
          </w:tcPr>
          <w:p w14:paraId="06BA6D36" w14:textId="7E2BD2CA" w:rsidR="0598B5AB" w:rsidRDefault="0598B5AB" w:rsidP="0598B5AB">
            <w:pPr>
              <w:spacing w:after="0"/>
            </w:pPr>
            <w:r w:rsidRPr="0598B5AB">
              <w:rPr>
                <w:rFonts w:ascii="Calibri" w:eastAsia="Calibri" w:hAnsi="Calibri" w:cs="Calibri"/>
                <w:color w:val="000000" w:themeColor="text1"/>
                <w:sz w:val="20"/>
                <w:szCs w:val="20"/>
              </w:rPr>
              <w:t>4.1.11.1</w:t>
            </w:r>
          </w:p>
        </w:tc>
        <w:tc>
          <w:tcPr>
            <w:tcW w:w="7155" w:type="dxa"/>
          </w:tcPr>
          <w:p w14:paraId="1D7A270E" w14:textId="73010530" w:rsidR="0598B5AB" w:rsidRDefault="0598B5AB" w:rsidP="0598B5AB">
            <w:pPr>
              <w:spacing w:after="0"/>
            </w:pPr>
            <w:r w:rsidRPr="0598B5AB">
              <w:rPr>
                <w:rFonts w:ascii="Calibri" w:eastAsia="Calibri" w:hAnsi="Calibri" w:cs="Calibri"/>
                <w:color w:val="000000" w:themeColor="text1"/>
                <w:sz w:val="20"/>
                <w:szCs w:val="20"/>
              </w:rPr>
              <w:t>The ABT Back Office system shall process devices monitoring data interfaced from the various operators’ suppliers, and present that data to the service management teams via GUIs and reports.</w:t>
            </w:r>
          </w:p>
        </w:tc>
      </w:tr>
      <w:tr w:rsidR="0598B5AB" w14:paraId="202DF41B" w14:textId="77777777" w:rsidTr="05522306">
        <w:trPr>
          <w:trHeight w:val="300"/>
        </w:trPr>
        <w:tc>
          <w:tcPr>
            <w:tcW w:w="1380" w:type="dxa"/>
          </w:tcPr>
          <w:p w14:paraId="0F147A58" w14:textId="751D54A9" w:rsidR="0598B5AB" w:rsidRDefault="0598B5AB" w:rsidP="0598B5AB">
            <w:pPr>
              <w:spacing w:after="0"/>
            </w:pPr>
            <w:r w:rsidRPr="0598B5AB">
              <w:rPr>
                <w:rFonts w:ascii="Calibri" w:eastAsia="Calibri" w:hAnsi="Calibri" w:cs="Calibri"/>
                <w:color w:val="000000" w:themeColor="text1"/>
                <w:sz w:val="20"/>
                <w:szCs w:val="20"/>
              </w:rPr>
              <w:t>Systems monitoring</w:t>
            </w:r>
          </w:p>
        </w:tc>
        <w:tc>
          <w:tcPr>
            <w:tcW w:w="1031" w:type="dxa"/>
          </w:tcPr>
          <w:p w14:paraId="0EB9D597" w14:textId="4992C4D1" w:rsidR="0598B5AB" w:rsidRDefault="0598B5AB" w:rsidP="0598B5AB">
            <w:pPr>
              <w:spacing w:after="0"/>
            </w:pPr>
            <w:r w:rsidRPr="0598B5AB">
              <w:rPr>
                <w:rFonts w:ascii="Calibri" w:eastAsia="Calibri" w:hAnsi="Calibri" w:cs="Calibri"/>
                <w:color w:val="000000" w:themeColor="text1"/>
                <w:sz w:val="20"/>
                <w:szCs w:val="20"/>
              </w:rPr>
              <w:t>4.1.11.2</w:t>
            </w:r>
          </w:p>
        </w:tc>
        <w:tc>
          <w:tcPr>
            <w:tcW w:w="7155" w:type="dxa"/>
          </w:tcPr>
          <w:p w14:paraId="2CAB6715" w14:textId="58CFB290" w:rsidR="0598B5AB" w:rsidRDefault="0598B5AB" w:rsidP="0598B5AB">
            <w:pPr>
              <w:spacing w:after="0"/>
            </w:pPr>
            <w:r w:rsidRPr="0598B5AB">
              <w:rPr>
                <w:rFonts w:ascii="Calibri" w:eastAsia="Calibri" w:hAnsi="Calibri" w:cs="Calibri"/>
                <w:color w:val="000000" w:themeColor="text1"/>
                <w:sz w:val="20"/>
                <w:szCs w:val="20"/>
              </w:rPr>
              <w:t>The ABT Back Office system shall enable eligible operators to manually declare and update incidents.</w:t>
            </w:r>
          </w:p>
        </w:tc>
      </w:tr>
      <w:tr w:rsidR="0598B5AB" w14:paraId="0DDD7F94" w14:textId="77777777" w:rsidTr="05522306">
        <w:trPr>
          <w:trHeight w:val="300"/>
        </w:trPr>
        <w:tc>
          <w:tcPr>
            <w:tcW w:w="1380" w:type="dxa"/>
          </w:tcPr>
          <w:p w14:paraId="2D9DB060" w14:textId="228D2C53" w:rsidR="0598B5AB" w:rsidRDefault="0598B5AB" w:rsidP="0598B5AB">
            <w:pPr>
              <w:spacing w:after="0"/>
            </w:pPr>
            <w:r w:rsidRPr="0598B5AB">
              <w:rPr>
                <w:rFonts w:ascii="Calibri" w:eastAsia="Calibri" w:hAnsi="Calibri" w:cs="Calibri"/>
                <w:color w:val="000000" w:themeColor="text1"/>
                <w:sz w:val="20"/>
                <w:szCs w:val="20"/>
              </w:rPr>
              <w:t>Systems monitoring</w:t>
            </w:r>
          </w:p>
        </w:tc>
        <w:tc>
          <w:tcPr>
            <w:tcW w:w="1031" w:type="dxa"/>
          </w:tcPr>
          <w:p w14:paraId="296F2A42" w14:textId="189A3A16" w:rsidR="0598B5AB" w:rsidRDefault="0598B5AB" w:rsidP="0598B5AB">
            <w:pPr>
              <w:spacing w:after="0"/>
            </w:pPr>
            <w:r w:rsidRPr="0598B5AB">
              <w:rPr>
                <w:rFonts w:ascii="Calibri" w:eastAsia="Calibri" w:hAnsi="Calibri" w:cs="Calibri"/>
                <w:color w:val="000000" w:themeColor="text1"/>
                <w:sz w:val="20"/>
                <w:szCs w:val="20"/>
              </w:rPr>
              <w:t>4.1.11.3</w:t>
            </w:r>
          </w:p>
        </w:tc>
        <w:tc>
          <w:tcPr>
            <w:tcW w:w="7155" w:type="dxa"/>
          </w:tcPr>
          <w:p w14:paraId="093C965F" w14:textId="17EF0BF8" w:rsidR="0598B5AB" w:rsidRDefault="0598B5AB" w:rsidP="0598B5AB">
            <w:pPr>
              <w:spacing w:after="0"/>
            </w:pPr>
            <w:r w:rsidRPr="0598B5AB">
              <w:rPr>
                <w:rFonts w:ascii="Calibri" w:eastAsia="Calibri" w:hAnsi="Calibri" w:cs="Calibri"/>
                <w:color w:val="000000" w:themeColor="text1"/>
                <w:sz w:val="20"/>
                <w:szCs w:val="20"/>
              </w:rPr>
              <w:t>The ABT Back Office system shall collect and process ABT system monitoring data in a tool that can then present that data to service management team via GUIs and reports.</w:t>
            </w:r>
          </w:p>
        </w:tc>
      </w:tr>
      <w:tr w:rsidR="0598B5AB" w14:paraId="3C238A08" w14:textId="77777777" w:rsidTr="05522306">
        <w:trPr>
          <w:trHeight w:val="300"/>
        </w:trPr>
        <w:tc>
          <w:tcPr>
            <w:tcW w:w="1380" w:type="dxa"/>
          </w:tcPr>
          <w:p w14:paraId="229EDD96" w14:textId="2602A283" w:rsidR="0598B5AB" w:rsidRDefault="0598B5AB" w:rsidP="0598B5AB">
            <w:pPr>
              <w:spacing w:after="0"/>
            </w:pPr>
            <w:r w:rsidRPr="0598B5AB">
              <w:rPr>
                <w:rFonts w:ascii="Calibri" w:eastAsia="Calibri" w:hAnsi="Calibri" w:cs="Calibri"/>
                <w:color w:val="000000" w:themeColor="text1"/>
                <w:sz w:val="20"/>
                <w:szCs w:val="20"/>
              </w:rPr>
              <w:t>Systems monitoring</w:t>
            </w:r>
          </w:p>
        </w:tc>
        <w:tc>
          <w:tcPr>
            <w:tcW w:w="1031" w:type="dxa"/>
          </w:tcPr>
          <w:p w14:paraId="2AA7CD14" w14:textId="5D0C54CF" w:rsidR="0598B5AB" w:rsidRDefault="0598B5AB" w:rsidP="0598B5AB">
            <w:pPr>
              <w:spacing w:after="0"/>
            </w:pPr>
            <w:r w:rsidRPr="0598B5AB">
              <w:rPr>
                <w:rFonts w:ascii="Calibri" w:eastAsia="Calibri" w:hAnsi="Calibri" w:cs="Calibri"/>
                <w:color w:val="000000" w:themeColor="text1"/>
                <w:sz w:val="20"/>
                <w:szCs w:val="20"/>
              </w:rPr>
              <w:t>4.1.11.4</w:t>
            </w:r>
          </w:p>
        </w:tc>
        <w:tc>
          <w:tcPr>
            <w:tcW w:w="7155" w:type="dxa"/>
          </w:tcPr>
          <w:p w14:paraId="567D0021" w14:textId="22B152CB" w:rsidR="0598B5AB" w:rsidRDefault="0598B5AB" w:rsidP="0598B5AB">
            <w:pPr>
              <w:spacing w:after="0"/>
            </w:pPr>
            <w:r w:rsidRPr="0598B5AB">
              <w:rPr>
                <w:rFonts w:ascii="Calibri" w:eastAsia="Calibri" w:hAnsi="Calibri" w:cs="Calibri"/>
                <w:color w:val="000000" w:themeColor="text1"/>
                <w:sz w:val="20"/>
                <w:szCs w:val="20"/>
              </w:rPr>
              <w:t>Reports and analytics shall include at least transactions, performance, issues, support requests, and other serviceability and availability metrics.</w:t>
            </w:r>
          </w:p>
        </w:tc>
      </w:tr>
      <w:tr w:rsidR="0598B5AB" w14:paraId="5C1F38D9" w14:textId="77777777" w:rsidTr="05522306">
        <w:trPr>
          <w:trHeight w:val="300"/>
        </w:trPr>
        <w:tc>
          <w:tcPr>
            <w:tcW w:w="1380" w:type="dxa"/>
          </w:tcPr>
          <w:p w14:paraId="3D28ECE9" w14:textId="523F1D34" w:rsidR="0598B5AB" w:rsidRDefault="0598B5AB" w:rsidP="0598B5AB">
            <w:pPr>
              <w:spacing w:after="0"/>
            </w:pPr>
            <w:r w:rsidRPr="0598B5AB">
              <w:rPr>
                <w:rFonts w:ascii="Calibri" w:eastAsia="Calibri" w:hAnsi="Calibri" w:cs="Calibri"/>
                <w:color w:val="000000" w:themeColor="text1"/>
                <w:sz w:val="20"/>
                <w:szCs w:val="20"/>
              </w:rPr>
              <w:t>Systems monitoring</w:t>
            </w:r>
          </w:p>
        </w:tc>
        <w:tc>
          <w:tcPr>
            <w:tcW w:w="1031" w:type="dxa"/>
          </w:tcPr>
          <w:p w14:paraId="55142123" w14:textId="7A7F7396" w:rsidR="0598B5AB" w:rsidRDefault="0598B5AB" w:rsidP="0598B5AB">
            <w:pPr>
              <w:spacing w:after="0"/>
            </w:pPr>
            <w:r w:rsidRPr="0598B5AB">
              <w:rPr>
                <w:rFonts w:ascii="Calibri" w:eastAsia="Calibri" w:hAnsi="Calibri" w:cs="Calibri"/>
                <w:color w:val="000000" w:themeColor="text1"/>
                <w:sz w:val="20"/>
                <w:szCs w:val="20"/>
              </w:rPr>
              <w:t>4.1.11.5</w:t>
            </w:r>
          </w:p>
        </w:tc>
        <w:tc>
          <w:tcPr>
            <w:tcW w:w="7155" w:type="dxa"/>
          </w:tcPr>
          <w:p w14:paraId="2203A5C5" w14:textId="1C10F7B9" w:rsidR="0598B5AB" w:rsidRDefault="0598B5AB" w:rsidP="0598B5AB">
            <w:pPr>
              <w:spacing w:after="0"/>
            </w:pPr>
            <w:r w:rsidRPr="0598B5AB">
              <w:rPr>
                <w:rFonts w:ascii="Calibri" w:eastAsia="Calibri" w:hAnsi="Calibri" w:cs="Calibri"/>
                <w:color w:val="000000" w:themeColor="text1"/>
                <w:sz w:val="20"/>
                <w:szCs w:val="20"/>
              </w:rPr>
              <w:t>The ABT backend system must include an API for integration with the cybersecurity system and SIEM provided by the vendor for solution management.</w:t>
            </w:r>
          </w:p>
        </w:tc>
      </w:tr>
      <w:tr w:rsidR="0598B5AB" w14:paraId="541E38CB" w14:textId="77777777" w:rsidTr="05522306">
        <w:trPr>
          <w:trHeight w:val="300"/>
        </w:trPr>
        <w:tc>
          <w:tcPr>
            <w:tcW w:w="1380" w:type="dxa"/>
          </w:tcPr>
          <w:p w14:paraId="3D073E88" w14:textId="3E0C2B3C" w:rsidR="0598B5AB" w:rsidRDefault="0598B5AB" w:rsidP="0598B5AB">
            <w:pPr>
              <w:spacing w:after="0"/>
            </w:pPr>
            <w:r w:rsidRPr="0598B5AB">
              <w:rPr>
                <w:rFonts w:ascii="Calibri" w:eastAsia="Calibri" w:hAnsi="Calibri" w:cs="Calibri"/>
                <w:color w:val="000000" w:themeColor="text1"/>
                <w:sz w:val="20"/>
                <w:szCs w:val="20"/>
              </w:rPr>
              <w:t>Automated alerts</w:t>
            </w:r>
          </w:p>
        </w:tc>
        <w:tc>
          <w:tcPr>
            <w:tcW w:w="1031" w:type="dxa"/>
          </w:tcPr>
          <w:p w14:paraId="36C6323E" w14:textId="651BFD27" w:rsidR="0598B5AB" w:rsidRDefault="0598B5AB" w:rsidP="0598B5AB">
            <w:pPr>
              <w:spacing w:after="0"/>
            </w:pPr>
            <w:r w:rsidRPr="0598B5AB">
              <w:rPr>
                <w:rFonts w:ascii="Calibri" w:eastAsia="Calibri" w:hAnsi="Calibri" w:cs="Calibri"/>
                <w:color w:val="000000" w:themeColor="text1"/>
                <w:sz w:val="20"/>
                <w:szCs w:val="20"/>
              </w:rPr>
              <w:t>4.1.11.6</w:t>
            </w:r>
          </w:p>
        </w:tc>
        <w:tc>
          <w:tcPr>
            <w:tcW w:w="7155" w:type="dxa"/>
          </w:tcPr>
          <w:p w14:paraId="44F4D8F0" w14:textId="62C244A3" w:rsidR="0598B5AB" w:rsidRDefault="0598B5AB" w:rsidP="0598B5AB">
            <w:pPr>
              <w:spacing w:after="0"/>
            </w:pPr>
            <w:r w:rsidRPr="0598B5AB">
              <w:rPr>
                <w:rFonts w:ascii="Calibri" w:eastAsia="Calibri" w:hAnsi="Calibri" w:cs="Calibri"/>
                <w:color w:val="000000" w:themeColor="text1"/>
                <w:sz w:val="20"/>
                <w:szCs w:val="20"/>
              </w:rPr>
              <w:t>The ABT Back Office system shall generate alerts triggered by configurable parameters and thresholds and send those alerts to nominated users.</w:t>
            </w:r>
          </w:p>
        </w:tc>
      </w:tr>
    </w:tbl>
    <w:p w14:paraId="779FFFAA" w14:textId="77777777" w:rsidR="00305793" w:rsidRPr="00AA0AFC" w:rsidRDefault="00305793" w:rsidP="000023F9"/>
    <w:p w14:paraId="05C5807F" w14:textId="73196EEE" w:rsidR="00F65188" w:rsidRPr="00AA0AFC" w:rsidRDefault="00B44938" w:rsidP="00D64788">
      <w:pPr>
        <w:pStyle w:val="Heading3"/>
      </w:pPr>
      <w:r>
        <w:t xml:space="preserve"> </w:t>
      </w:r>
      <w:bookmarkStart w:id="57" w:name="_Toc988540643"/>
      <w:r w:rsidR="00CB0BC1">
        <w:t>Fare media management</w:t>
      </w:r>
      <w:bookmarkEnd w:id="57"/>
    </w:p>
    <w:p w14:paraId="74ACE123" w14:textId="7D7A3AAA" w:rsidR="009F0F42" w:rsidRPr="00AA0AFC" w:rsidRDefault="009F0F42" w:rsidP="009F0F42">
      <w:pPr>
        <w:jc w:val="both"/>
      </w:pPr>
      <w:r w:rsidRPr="00AA0AFC">
        <w:t xml:space="preserve">The vendors shall comply with the Fare media management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2745FC12" w14:textId="388A2565" w:rsidR="009F0F42" w:rsidRPr="00AA0AFC" w:rsidRDefault="009F0F42" w:rsidP="00AF3416">
      <w:pPr>
        <w:pStyle w:val="ListParagraph"/>
        <w:numPr>
          <w:ilvl w:val="0"/>
          <w:numId w:val="18"/>
        </w:numPr>
      </w:pPr>
      <w:r w:rsidRPr="00AA0AFC">
        <w:t>Fare media inventory</w:t>
      </w:r>
    </w:p>
    <w:p w14:paraId="49171B4B" w14:textId="01C10310" w:rsidR="00305793" w:rsidRPr="00AA0AFC" w:rsidRDefault="009F0F42" w:rsidP="0598B5AB">
      <w:pPr>
        <w:pStyle w:val="ListParagraph"/>
        <w:numPr>
          <w:ilvl w:val="0"/>
          <w:numId w:val="18"/>
        </w:numPr>
      </w:pPr>
      <w:r>
        <w:t>3rd Party fare media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30"/>
        <w:gridCol w:w="7105"/>
      </w:tblGrid>
      <w:tr w:rsidR="0598B5AB" w14:paraId="542ADA5D" w14:textId="77777777" w:rsidTr="05522306">
        <w:trPr>
          <w:trHeight w:val="356"/>
        </w:trPr>
        <w:tc>
          <w:tcPr>
            <w:tcW w:w="1380" w:type="dxa"/>
            <w:shd w:val="clear" w:color="auto" w:fill="D9E2F3" w:themeFill="accent1" w:themeFillTint="33"/>
          </w:tcPr>
          <w:p w14:paraId="75567242" w14:textId="5ADFDE53"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13CD1CCF"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4BE362ED"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F8F5CB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6CAF5157" w14:textId="77777777" w:rsidTr="05522306">
        <w:trPr>
          <w:trHeight w:val="300"/>
        </w:trPr>
        <w:tc>
          <w:tcPr>
            <w:tcW w:w="1380" w:type="dxa"/>
          </w:tcPr>
          <w:p w14:paraId="679D5433" w14:textId="2B5965F8"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04AB8D0F" w14:textId="57695499" w:rsidR="0598B5AB" w:rsidRDefault="0598B5AB" w:rsidP="0598B5AB">
            <w:pPr>
              <w:spacing w:after="0"/>
            </w:pPr>
            <w:r w:rsidRPr="0598B5AB">
              <w:rPr>
                <w:rFonts w:ascii="Calibri" w:eastAsia="Calibri" w:hAnsi="Calibri" w:cs="Calibri"/>
                <w:color w:val="000000" w:themeColor="text1"/>
                <w:sz w:val="20"/>
                <w:szCs w:val="20"/>
              </w:rPr>
              <w:t>4.1.12.1</w:t>
            </w:r>
          </w:p>
        </w:tc>
        <w:tc>
          <w:tcPr>
            <w:tcW w:w="7155" w:type="dxa"/>
          </w:tcPr>
          <w:p w14:paraId="5E1B3AE6" w14:textId="232F4606" w:rsidR="0598B5AB" w:rsidRDefault="0598B5AB" w:rsidP="0598B5AB">
            <w:pPr>
              <w:spacing w:after="0"/>
            </w:pPr>
            <w:r w:rsidRPr="0598B5AB">
              <w:rPr>
                <w:rFonts w:ascii="Calibri" w:eastAsia="Calibri" w:hAnsi="Calibri" w:cs="Calibri"/>
                <w:color w:val="000000" w:themeColor="text1"/>
                <w:sz w:val="20"/>
                <w:szCs w:val="20"/>
              </w:rPr>
              <w:t>The ABT Back Office system shall maintain an inventory of all fare media issued by Contracing Authority and Contracing Authority partners. The Vendor shall provide module for stock management.</w:t>
            </w:r>
          </w:p>
        </w:tc>
      </w:tr>
      <w:tr w:rsidR="0598B5AB" w14:paraId="0EDA9936" w14:textId="77777777" w:rsidTr="05522306">
        <w:trPr>
          <w:trHeight w:val="300"/>
        </w:trPr>
        <w:tc>
          <w:tcPr>
            <w:tcW w:w="1380" w:type="dxa"/>
          </w:tcPr>
          <w:p w14:paraId="4D640C84" w14:textId="7137345A"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72F19AFE" w14:textId="2EE6E2F8" w:rsidR="0598B5AB" w:rsidRDefault="0598B5AB" w:rsidP="0598B5AB">
            <w:pPr>
              <w:spacing w:after="0"/>
            </w:pPr>
            <w:r w:rsidRPr="0598B5AB">
              <w:rPr>
                <w:rFonts w:ascii="Calibri" w:eastAsia="Calibri" w:hAnsi="Calibri" w:cs="Calibri"/>
                <w:color w:val="000000" w:themeColor="text1"/>
                <w:sz w:val="20"/>
                <w:szCs w:val="20"/>
              </w:rPr>
              <w:t>4.1.12.2</w:t>
            </w:r>
          </w:p>
        </w:tc>
        <w:tc>
          <w:tcPr>
            <w:tcW w:w="7155" w:type="dxa"/>
          </w:tcPr>
          <w:p w14:paraId="25140D77" w14:textId="7B93C82A" w:rsidR="0598B5AB" w:rsidRDefault="0598B5AB" w:rsidP="0598B5AB">
            <w:pPr>
              <w:spacing w:after="0"/>
            </w:pPr>
            <w:r w:rsidRPr="0598B5AB">
              <w:rPr>
                <w:rFonts w:ascii="Calibri" w:eastAsia="Calibri" w:hAnsi="Calibri" w:cs="Calibri"/>
                <w:color w:val="000000" w:themeColor="text1"/>
                <w:sz w:val="20"/>
                <w:szCs w:val="20"/>
              </w:rPr>
              <w:t>The ABT Back Office system shall identify each fare media using a unique ID number.</w:t>
            </w:r>
          </w:p>
        </w:tc>
      </w:tr>
      <w:tr w:rsidR="0598B5AB" w14:paraId="433C2AA6" w14:textId="77777777" w:rsidTr="05522306">
        <w:trPr>
          <w:trHeight w:val="300"/>
        </w:trPr>
        <w:tc>
          <w:tcPr>
            <w:tcW w:w="1380" w:type="dxa"/>
          </w:tcPr>
          <w:p w14:paraId="4A91D7C4" w14:textId="316A592C"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5B1E77AD" w14:textId="40DB37C8" w:rsidR="0598B5AB" w:rsidRDefault="0598B5AB" w:rsidP="0598B5AB">
            <w:pPr>
              <w:spacing w:after="0"/>
            </w:pPr>
            <w:r w:rsidRPr="0598B5AB">
              <w:rPr>
                <w:rFonts w:ascii="Calibri" w:eastAsia="Calibri" w:hAnsi="Calibri" w:cs="Calibri"/>
                <w:color w:val="000000" w:themeColor="text1"/>
                <w:sz w:val="20"/>
                <w:szCs w:val="20"/>
              </w:rPr>
              <w:t>4.1.12.3</w:t>
            </w:r>
          </w:p>
        </w:tc>
        <w:tc>
          <w:tcPr>
            <w:tcW w:w="7155" w:type="dxa"/>
          </w:tcPr>
          <w:p w14:paraId="29C1A3DD" w14:textId="7AFC65AA" w:rsidR="0598B5AB" w:rsidRDefault="0598B5AB" w:rsidP="0598B5AB">
            <w:pPr>
              <w:spacing w:after="0"/>
            </w:pPr>
            <w:r w:rsidRPr="0598B5AB">
              <w:rPr>
                <w:rFonts w:ascii="Calibri" w:eastAsia="Calibri" w:hAnsi="Calibri" w:cs="Calibri"/>
                <w:color w:val="000000" w:themeColor="text1"/>
                <w:sz w:val="20"/>
                <w:szCs w:val="20"/>
              </w:rPr>
              <w:t>The inventory shall categorize media based on several criteria, including but not limited to:</w:t>
            </w:r>
            <w:r>
              <w:br/>
            </w:r>
            <w:r w:rsidRPr="0598B5AB">
              <w:rPr>
                <w:rFonts w:ascii="Calibri" w:eastAsia="Calibri" w:hAnsi="Calibri" w:cs="Calibri"/>
                <w:color w:val="000000" w:themeColor="text1"/>
                <w:sz w:val="20"/>
                <w:szCs w:val="20"/>
              </w:rPr>
              <w:t xml:space="preserve"> •     In stock but not issued to customer</w:t>
            </w:r>
            <w:r>
              <w:br/>
            </w:r>
            <w:r w:rsidRPr="0598B5AB">
              <w:rPr>
                <w:rFonts w:ascii="Calibri" w:eastAsia="Calibri" w:hAnsi="Calibri" w:cs="Calibri"/>
                <w:color w:val="000000" w:themeColor="text1"/>
                <w:sz w:val="20"/>
                <w:szCs w:val="20"/>
              </w:rPr>
              <w:t xml:space="preserve"> •     Issued to customer by in-house sale.</w:t>
            </w:r>
            <w:r>
              <w:br/>
            </w:r>
            <w:r w:rsidRPr="0598B5AB">
              <w:rPr>
                <w:rFonts w:ascii="Calibri" w:eastAsia="Calibri" w:hAnsi="Calibri" w:cs="Calibri"/>
                <w:color w:val="000000" w:themeColor="text1"/>
                <w:sz w:val="20"/>
                <w:szCs w:val="20"/>
              </w:rPr>
              <w:t xml:space="preserve"> •     Managed by third party retail.</w:t>
            </w:r>
            <w:r>
              <w:br/>
            </w:r>
            <w:r w:rsidRPr="0598B5AB">
              <w:rPr>
                <w:rFonts w:ascii="Calibri" w:eastAsia="Calibri" w:hAnsi="Calibri" w:cs="Calibri"/>
                <w:color w:val="000000" w:themeColor="text1"/>
                <w:sz w:val="20"/>
                <w:szCs w:val="20"/>
              </w:rPr>
              <w:t xml:space="preserve"> •     Managed by partners.</w:t>
            </w:r>
            <w:r>
              <w:br/>
            </w:r>
            <w:r w:rsidRPr="0598B5AB">
              <w:rPr>
                <w:rFonts w:ascii="Calibri" w:eastAsia="Calibri" w:hAnsi="Calibri" w:cs="Calibri"/>
                <w:color w:val="000000" w:themeColor="text1"/>
                <w:sz w:val="20"/>
                <w:szCs w:val="20"/>
              </w:rPr>
              <w:t xml:space="preserve"> •     Reported as lost by customers.</w:t>
            </w:r>
            <w:r>
              <w:br/>
            </w:r>
            <w:r w:rsidRPr="0598B5AB">
              <w:rPr>
                <w:rFonts w:ascii="Calibri" w:eastAsia="Calibri" w:hAnsi="Calibri" w:cs="Calibri"/>
                <w:color w:val="000000" w:themeColor="text1"/>
                <w:sz w:val="20"/>
                <w:szCs w:val="20"/>
              </w:rPr>
              <w:t xml:space="preserve"> •     Issued earlier but now returned to PTA.</w:t>
            </w:r>
          </w:p>
        </w:tc>
      </w:tr>
      <w:tr w:rsidR="0598B5AB" w14:paraId="4AD57A40" w14:textId="77777777" w:rsidTr="05522306">
        <w:trPr>
          <w:trHeight w:val="300"/>
        </w:trPr>
        <w:tc>
          <w:tcPr>
            <w:tcW w:w="1380" w:type="dxa"/>
          </w:tcPr>
          <w:p w14:paraId="19361453" w14:textId="556347E4"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395BAC29" w14:textId="1998AFA7" w:rsidR="0598B5AB" w:rsidRDefault="0598B5AB" w:rsidP="0598B5AB">
            <w:pPr>
              <w:spacing w:after="0"/>
            </w:pPr>
            <w:r w:rsidRPr="0598B5AB">
              <w:rPr>
                <w:rFonts w:ascii="Calibri" w:eastAsia="Calibri" w:hAnsi="Calibri" w:cs="Calibri"/>
                <w:color w:val="000000" w:themeColor="text1"/>
                <w:sz w:val="20"/>
                <w:szCs w:val="20"/>
              </w:rPr>
              <w:t>4.1.12.4</w:t>
            </w:r>
          </w:p>
        </w:tc>
        <w:tc>
          <w:tcPr>
            <w:tcW w:w="7155" w:type="dxa"/>
          </w:tcPr>
          <w:p w14:paraId="6A4E2D72" w14:textId="1018C9C7" w:rsidR="0598B5AB" w:rsidRDefault="0598B5AB" w:rsidP="0598B5AB">
            <w:pPr>
              <w:spacing w:after="0"/>
            </w:pPr>
            <w:r w:rsidRPr="0598B5AB">
              <w:rPr>
                <w:rFonts w:ascii="Calibri" w:eastAsia="Calibri" w:hAnsi="Calibri" w:cs="Calibri"/>
                <w:color w:val="000000" w:themeColor="text1"/>
                <w:sz w:val="20"/>
                <w:szCs w:val="20"/>
              </w:rPr>
              <w:t>Partners shall be able to provide such information in an electronic format, such as a comma separated values (CSV, XML, XLS) template, for automatic upload.</w:t>
            </w:r>
          </w:p>
        </w:tc>
      </w:tr>
      <w:tr w:rsidR="0598B5AB" w14:paraId="49ADA5C5" w14:textId="77777777" w:rsidTr="05522306">
        <w:trPr>
          <w:trHeight w:val="300"/>
        </w:trPr>
        <w:tc>
          <w:tcPr>
            <w:tcW w:w="1380" w:type="dxa"/>
          </w:tcPr>
          <w:p w14:paraId="1A27BBF0" w14:textId="746D6C58"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5329B960" w14:textId="033D94F0" w:rsidR="0598B5AB" w:rsidRDefault="0598B5AB" w:rsidP="0598B5AB">
            <w:pPr>
              <w:spacing w:after="0"/>
            </w:pPr>
            <w:r w:rsidRPr="0598B5AB">
              <w:rPr>
                <w:rFonts w:ascii="Calibri" w:eastAsia="Calibri" w:hAnsi="Calibri" w:cs="Calibri"/>
                <w:color w:val="000000" w:themeColor="text1"/>
                <w:sz w:val="20"/>
                <w:szCs w:val="20"/>
              </w:rPr>
              <w:t>4.1.12.5</w:t>
            </w:r>
          </w:p>
        </w:tc>
        <w:tc>
          <w:tcPr>
            <w:tcW w:w="7155" w:type="dxa"/>
          </w:tcPr>
          <w:p w14:paraId="76BDE66C" w14:textId="4BE9ADE2" w:rsidR="0598B5AB" w:rsidRDefault="0598B5AB" w:rsidP="0598B5AB">
            <w:pPr>
              <w:spacing w:after="0"/>
            </w:pPr>
            <w:r w:rsidRPr="0598B5AB">
              <w:rPr>
                <w:rFonts w:ascii="Calibri" w:eastAsia="Calibri" w:hAnsi="Calibri" w:cs="Calibri"/>
                <w:color w:val="000000" w:themeColor="text1"/>
                <w:sz w:val="20"/>
                <w:szCs w:val="20"/>
              </w:rPr>
              <w:t>The ABT Back Office system shall connect to the Card Issuance &amp; Personalization center to trigger and manage card preparation actions.</w:t>
            </w:r>
            <w:r>
              <w:br/>
            </w:r>
            <w:r w:rsidRPr="0598B5AB">
              <w:rPr>
                <w:rFonts w:ascii="Calibri" w:eastAsia="Calibri" w:hAnsi="Calibri" w:cs="Calibri"/>
                <w:color w:val="000000" w:themeColor="text1"/>
                <w:sz w:val="20"/>
                <w:szCs w:val="20"/>
              </w:rPr>
              <w:t xml:space="preserve"> </w:t>
            </w:r>
            <w:r>
              <w:br/>
            </w:r>
            <w:r w:rsidRPr="0598B5AB">
              <w:rPr>
                <w:rFonts w:ascii="Calibri" w:eastAsia="Calibri" w:hAnsi="Calibri" w:cs="Calibri"/>
                <w:color w:val="000000" w:themeColor="text1"/>
                <w:sz w:val="20"/>
                <w:szCs w:val="20"/>
              </w:rPr>
              <w:t>The ABT Back Office system shall have a built-in workflow for ordering, issuing and dispatching to customer to automate existing manual process, including minimum stock levels for re-ordering as parameter.</w:t>
            </w:r>
          </w:p>
        </w:tc>
      </w:tr>
      <w:tr w:rsidR="0598B5AB" w14:paraId="5E360B5E" w14:textId="77777777" w:rsidTr="05522306">
        <w:trPr>
          <w:trHeight w:val="300"/>
        </w:trPr>
        <w:tc>
          <w:tcPr>
            <w:tcW w:w="1380" w:type="dxa"/>
          </w:tcPr>
          <w:p w14:paraId="4B7FAFA0" w14:textId="664DAD1B"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213FAAD9" w14:textId="7A48F6FD" w:rsidR="0598B5AB" w:rsidRDefault="0598B5AB" w:rsidP="0598B5AB">
            <w:pPr>
              <w:spacing w:after="0"/>
            </w:pPr>
            <w:r w:rsidRPr="0598B5AB">
              <w:rPr>
                <w:rFonts w:ascii="Calibri" w:eastAsia="Calibri" w:hAnsi="Calibri" w:cs="Calibri"/>
                <w:color w:val="000000" w:themeColor="text1"/>
                <w:sz w:val="20"/>
                <w:szCs w:val="20"/>
              </w:rPr>
              <w:t>4.1.12.6</w:t>
            </w:r>
          </w:p>
        </w:tc>
        <w:tc>
          <w:tcPr>
            <w:tcW w:w="7155" w:type="dxa"/>
          </w:tcPr>
          <w:p w14:paraId="331BE26F" w14:textId="6611FF9B" w:rsidR="0598B5AB" w:rsidRDefault="0598B5AB" w:rsidP="0598B5AB">
            <w:pPr>
              <w:spacing w:after="0"/>
            </w:pPr>
            <w:r w:rsidRPr="0598B5AB">
              <w:rPr>
                <w:rFonts w:ascii="Calibri" w:eastAsia="Calibri" w:hAnsi="Calibri" w:cs="Calibri"/>
                <w:color w:val="000000" w:themeColor="text1"/>
                <w:sz w:val="20"/>
                <w:szCs w:val="20"/>
              </w:rPr>
              <w:t>The ABT Back Office system shall allow the import, preview and export of card visuals and artwork in different format (pdf, jpeg, png…).</w:t>
            </w:r>
          </w:p>
        </w:tc>
      </w:tr>
      <w:tr w:rsidR="0598B5AB" w14:paraId="734BB224" w14:textId="77777777" w:rsidTr="05522306">
        <w:trPr>
          <w:trHeight w:val="300"/>
        </w:trPr>
        <w:tc>
          <w:tcPr>
            <w:tcW w:w="1380" w:type="dxa"/>
          </w:tcPr>
          <w:p w14:paraId="5221A736" w14:textId="0C870CFF"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1E2B400A" w14:textId="05D7B412" w:rsidR="0598B5AB" w:rsidRDefault="0598B5AB" w:rsidP="0598B5AB">
            <w:pPr>
              <w:spacing w:after="0"/>
            </w:pPr>
            <w:r w:rsidRPr="0598B5AB">
              <w:rPr>
                <w:rFonts w:ascii="Calibri" w:eastAsia="Calibri" w:hAnsi="Calibri" w:cs="Calibri"/>
                <w:color w:val="000000" w:themeColor="text1"/>
                <w:sz w:val="20"/>
                <w:szCs w:val="20"/>
              </w:rPr>
              <w:t>4.1.12.7</w:t>
            </w:r>
          </w:p>
        </w:tc>
        <w:tc>
          <w:tcPr>
            <w:tcW w:w="7155" w:type="dxa"/>
          </w:tcPr>
          <w:p w14:paraId="1AC1178E" w14:textId="28E206BE" w:rsidR="0598B5AB" w:rsidRDefault="0598B5AB" w:rsidP="0598B5AB">
            <w:pPr>
              <w:spacing w:after="0"/>
            </w:pPr>
            <w:r w:rsidRPr="0598B5AB">
              <w:rPr>
                <w:rFonts w:ascii="Calibri" w:eastAsia="Calibri" w:hAnsi="Calibri" w:cs="Calibri"/>
                <w:color w:val="000000" w:themeColor="text1"/>
                <w:sz w:val="20"/>
                <w:szCs w:val="20"/>
              </w:rPr>
              <w:t>The ABT Back Office system shall operate regular audit of stock of IJPP cards and other relevant media available in the vault and on the front-end equipment side.</w:t>
            </w:r>
          </w:p>
        </w:tc>
      </w:tr>
      <w:tr w:rsidR="0598B5AB" w14:paraId="7E11844D" w14:textId="77777777" w:rsidTr="05522306">
        <w:trPr>
          <w:trHeight w:val="300"/>
        </w:trPr>
        <w:tc>
          <w:tcPr>
            <w:tcW w:w="1380" w:type="dxa"/>
          </w:tcPr>
          <w:p w14:paraId="510C124C" w14:textId="5A1C9733"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01422F1E" w14:textId="02459337" w:rsidR="0598B5AB" w:rsidRDefault="0598B5AB" w:rsidP="0598B5AB">
            <w:pPr>
              <w:spacing w:after="0"/>
            </w:pPr>
            <w:r w:rsidRPr="0598B5AB">
              <w:rPr>
                <w:rFonts w:ascii="Calibri" w:eastAsia="Calibri" w:hAnsi="Calibri" w:cs="Calibri"/>
                <w:color w:val="000000" w:themeColor="text1"/>
                <w:sz w:val="20"/>
                <w:szCs w:val="20"/>
              </w:rPr>
              <w:t>4.1.12.8</w:t>
            </w:r>
          </w:p>
        </w:tc>
        <w:tc>
          <w:tcPr>
            <w:tcW w:w="7155" w:type="dxa"/>
          </w:tcPr>
          <w:p w14:paraId="04B9A3FF" w14:textId="0A41C5E2" w:rsidR="0598B5AB" w:rsidRDefault="0598B5AB" w:rsidP="0598B5AB">
            <w:pPr>
              <w:spacing w:after="0"/>
            </w:pPr>
            <w:r w:rsidRPr="0598B5AB">
              <w:rPr>
                <w:rFonts w:ascii="Calibri" w:eastAsia="Calibri" w:hAnsi="Calibri" w:cs="Calibri"/>
                <w:color w:val="000000" w:themeColor="text1"/>
                <w:sz w:val="20"/>
                <w:szCs w:val="20"/>
              </w:rPr>
              <w:t>The ABT Back Office system shall trigger card issuance for media production when the stock reaches a defined threshold. This includes sharing required data with the Card Program Manager system (input data files, card visuals…).</w:t>
            </w:r>
          </w:p>
        </w:tc>
      </w:tr>
      <w:tr w:rsidR="0598B5AB" w14:paraId="7C690C97" w14:textId="77777777" w:rsidTr="05522306">
        <w:trPr>
          <w:trHeight w:val="300"/>
        </w:trPr>
        <w:tc>
          <w:tcPr>
            <w:tcW w:w="1380" w:type="dxa"/>
          </w:tcPr>
          <w:p w14:paraId="13AC58D7" w14:textId="71BD8786"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4D21A6C6" w14:textId="2B63B223" w:rsidR="0598B5AB" w:rsidRDefault="0598B5AB" w:rsidP="0598B5AB">
            <w:pPr>
              <w:spacing w:after="0"/>
            </w:pPr>
            <w:r w:rsidRPr="0598B5AB">
              <w:rPr>
                <w:rFonts w:ascii="Calibri" w:eastAsia="Calibri" w:hAnsi="Calibri" w:cs="Calibri"/>
                <w:color w:val="000000" w:themeColor="text1"/>
                <w:sz w:val="20"/>
                <w:szCs w:val="20"/>
              </w:rPr>
              <w:t>4.1.12.9</w:t>
            </w:r>
          </w:p>
        </w:tc>
        <w:tc>
          <w:tcPr>
            <w:tcW w:w="7155" w:type="dxa"/>
          </w:tcPr>
          <w:p w14:paraId="0CAF5027" w14:textId="3AE427AA" w:rsidR="0598B5AB" w:rsidRDefault="0598B5AB" w:rsidP="0598B5AB">
            <w:pPr>
              <w:spacing w:after="0"/>
            </w:pPr>
            <w:r w:rsidRPr="0598B5AB">
              <w:rPr>
                <w:rFonts w:ascii="Calibri" w:eastAsia="Calibri" w:hAnsi="Calibri" w:cs="Calibri"/>
                <w:color w:val="000000" w:themeColor="text1"/>
                <w:sz w:val="20"/>
                <w:szCs w:val="20"/>
              </w:rPr>
              <w:t>The ABT Back Office system shall allow these actions to be performed automatically or by manual intervention of an authorized agent.</w:t>
            </w:r>
          </w:p>
        </w:tc>
      </w:tr>
      <w:tr w:rsidR="0598B5AB" w14:paraId="57460B75" w14:textId="77777777" w:rsidTr="05522306">
        <w:trPr>
          <w:trHeight w:val="300"/>
        </w:trPr>
        <w:tc>
          <w:tcPr>
            <w:tcW w:w="1380" w:type="dxa"/>
          </w:tcPr>
          <w:p w14:paraId="755D636C" w14:textId="0C795A27"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683654F9" w14:textId="2AF6C421" w:rsidR="0598B5AB" w:rsidRDefault="0598B5AB" w:rsidP="0598B5AB">
            <w:pPr>
              <w:spacing w:after="0"/>
            </w:pPr>
            <w:r w:rsidRPr="0598B5AB">
              <w:rPr>
                <w:rFonts w:ascii="Calibri" w:eastAsia="Calibri" w:hAnsi="Calibri" w:cs="Calibri"/>
                <w:color w:val="000000" w:themeColor="text1"/>
                <w:sz w:val="20"/>
                <w:szCs w:val="20"/>
              </w:rPr>
              <w:t>4.1.12.10</w:t>
            </w:r>
          </w:p>
        </w:tc>
        <w:tc>
          <w:tcPr>
            <w:tcW w:w="7155" w:type="dxa"/>
          </w:tcPr>
          <w:p w14:paraId="4A10D3E7" w14:textId="2DDEE6EC" w:rsidR="0598B5AB" w:rsidRDefault="0598B5AB" w:rsidP="0598B5AB">
            <w:pPr>
              <w:spacing w:after="0"/>
            </w:pPr>
            <w:r w:rsidRPr="0598B5AB">
              <w:rPr>
                <w:rFonts w:ascii="Calibri" w:eastAsia="Calibri" w:hAnsi="Calibri" w:cs="Calibri"/>
                <w:color w:val="000000" w:themeColor="text1"/>
                <w:sz w:val="20"/>
                <w:szCs w:val="20"/>
              </w:rPr>
              <w:t>The ABT Back Office system shall integrate the production card delivery into the current stock and process the production return files provided by the card issuance provider.</w:t>
            </w:r>
          </w:p>
        </w:tc>
      </w:tr>
      <w:tr w:rsidR="0598B5AB" w14:paraId="47B60D22" w14:textId="77777777" w:rsidTr="05522306">
        <w:trPr>
          <w:trHeight w:val="300"/>
        </w:trPr>
        <w:tc>
          <w:tcPr>
            <w:tcW w:w="1380" w:type="dxa"/>
          </w:tcPr>
          <w:p w14:paraId="1BD1F9A1" w14:textId="17002B30"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7BD26B0B" w14:textId="143E3D2F" w:rsidR="0598B5AB" w:rsidRDefault="0598B5AB" w:rsidP="0598B5AB">
            <w:pPr>
              <w:spacing w:after="0"/>
            </w:pPr>
            <w:r w:rsidRPr="0598B5AB">
              <w:rPr>
                <w:rFonts w:ascii="Calibri" w:eastAsia="Calibri" w:hAnsi="Calibri" w:cs="Calibri"/>
                <w:color w:val="000000" w:themeColor="text1"/>
                <w:sz w:val="20"/>
                <w:szCs w:val="20"/>
              </w:rPr>
              <w:t>4.1.12.11</w:t>
            </w:r>
          </w:p>
        </w:tc>
        <w:tc>
          <w:tcPr>
            <w:tcW w:w="7155" w:type="dxa"/>
          </w:tcPr>
          <w:p w14:paraId="63D7C7E3" w14:textId="4CB1CBA2" w:rsidR="0598B5AB" w:rsidRDefault="0598B5AB" w:rsidP="0598B5AB">
            <w:pPr>
              <w:spacing w:after="0"/>
            </w:pPr>
            <w:r w:rsidRPr="0598B5AB">
              <w:rPr>
                <w:rFonts w:ascii="Calibri" w:eastAsia="Calibri" w:hAnsi="Calibri" w:cs="Calibri"/>
                <w:color w:val="000000" w:themeColor="text1"/>
                <w:sz w:val="20"/>
                <w:szCs w:val="20"/>
              </w:rPr>
              <w:t>The ABT Back Office system shall implement all IJPP card lifecycle management functions, including but not limited to:</w:t>
            </w:r>
            <w:r>
              <w:br/>
            </w:r>
            <w:r w:rsidRPr="0598B5AB">
              <w:rPr>
                <w:rFonts w:ascii="Calibri" w:eastAsia="Calibri" w:hAnsi="Calibri" w:cs="Calibri"/>
                <w:color w:val="000000" w:themeColor="text1"/>
                <w:sz w:val="20"/>
                <w:szCs w:val="20"/>
              </w:rPr>
              <w:t xml:space="preserve"> •     Issuance</w:t>
            </w:r>
            <w:r>
              <w:br/>
            </w:r>
            <w:r w:rsidRPr="0598B5AB">
              <w:rPr>
                <w:rFonts w:ascii="Calibri" w:eastAsia="Calibri" w:hAnsi="Calibri" w:cs="Calibri"/>
                <w:color w:val="000000" w:themeColor="text1"/>
                <w:sz w:val="20"/>
                <w:szCs w:val="20"/>
              </w:rPr>
              <w:t xml:space="preserve"> •     Blocking/Unblocking</w:t>
            </w:r>
            <w:r>
              <w:br/>
            </w:r>
            <w:r w:rsidRPr="0598B5AB">
              <w:rPr>
                <w:rFonts w:ascii="Calibri" w:eastAsia="Calibri" w:hAnsi="Calibri" w:cs="Calibri"/>
                <w:color w:val="000000" w:themeColor="text1"/>
                <w:sz w:val="20"/>
                <w:szCs w:val="20"/>
              </w:rPr>
              <w:t xml:space="preserve"> •     Registration</w:t>
            </w:r>
            <w:r>
              <w:br/>
            </w:r>
            <w:r w:rsidRPr="0598B5AB">
              <w:rPr>
                <w:rFonts w:ascii="Calibri" w:eastAsia="Calibri" w:hAnsi="Calibri" w:cs="Calibri"/>
                <w:color w:val="000000" w:themeColor="text1"/>
                <w:sz w:val="20"/>
                <w:szCs w:val="20"/>
              </w:rPr>
              <w:t xml:space="preserve"> •     Renewal</w:t>
            </w:r>
            <w:r>
              <w:br/>
            </w:r>
            <w:r w:rsidRPr="0598B5AB">
              <w:rPr>
                <w:rFonts w:ascii="Calibri" w:eastAsia="Calibri" w:hAnsi="Calibri" w:cs="Calibri"/>
                <w:color w:val="000000" w:themeColor="text1"/>
                <w:sz w:val="20"/>
                <w:szCs w:val="20"/>
              </w:rPr>
              <w:t xml:space="preserve"> •     Replacement</w:t>
            </w:r>
          </w:p>
        </w:tc>
      </w:tr>
      <w:tr w:rsidR="0598B5AB" w14:paraId="2AF91E1C" w14:textId="77777777" w:rsidTr="05522306">
        <w:trPr>
          <w:trHeight w:val="300"/>
        </w:trPr>
        <w:tc>
          <w:tcPr>
            <w:tcW w:w="1380" w:type="dxa"/>
          </w:tcPr>
          <w:p w14:paraId="6D2FDCAC" w14:textId="7A4BA402"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21357B36" w14:textId="36539607" w:rsidR="0598B5AB" w:rsidRDefault="0598B5AB" w:rsidP="0598B5AB">
            <w:pPr>
              <w:spacing w:after="0"/>
            </w:pPr>
            <w:r w:rsidRPr="0598B5AB">
              <w:rPr>
                <w:rFonts w:ascii="Calibri" w:eastAsia="Calibri" w:hAnsi="Calibri" w:cs="Calibri"/>
                <w:color w:val="000000" w:themeColor="text1"/>
                <w:sz w:val="20"/>
                <w:szCs w:val="20"/>
              </w:rPr>
              <w:t>4.1.12.12</w:t>
            </w:r>
          </w:p>
        </w:tc>
        <w:tc>
          <w:tcPr>
            <w:tcW w:w="7155" w:type="dxa"/>
          </w:tcPr>
          <w:p w14:paraId="46E39FF6" w14:textId="4FE3235B" w:rsidR="0598B5AB" w:rsidRDefault="0598B5AB" w:rsidP="0598B5AB">
            <w:pPr>
              <w:spacing w:after="0"/>
            </w:pPr>
            <w:r w:rsidRPr="0598B5AB">
              <w:rPr>
                <w:rFonts w:ascii="Calibri" w:eastAsia="Calibri" w:hAnsi="Calibri" w:cs="Calibri"/>
                <w:color w:val="000000" w:themeColor="text1"/>
                <w:sz w:val="20"/>
                <w:szCs w:val="20"/>
              </w:rPr>
              <w:t>The ABT Back Office system shall support registration and management of fare media issued by 3rd party providers.</w:t>
            </w:r>
          </w:p>
        </w:tc>
      </w:tr>
      <w:tr w:rsidR="0598B5AB" w14:paraId="745F2413" w14:textId="77777777" w:rsidTr="05522306">
        <w:trPr>
          <w:trHeight w:val="300"/>
        </w:trPr>
        <w:tc>
          <w:tcPr>
            <w:tcW w:w="1380" w:type="dxa"/>
          </w:tcPr>
          <w:p w14:paraId="78FDAE16" w14:textId="44FF609D"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6A4D25EB" w14:textId="650ECB00" w:rsidR="0598B5AB" w:rsidRDefault="0598B5AB" w:rsidP="0598B5AB">
            <w:pPr>
              <w:spacing w:after="0"/>
            </w:pPr>
            <w:r w:rsidRPr="0598B5AB">
              <w:rPr>
                <w:rFonts w:ascii="Calibri" w:eastAsia="Calibri" w:hAnsi="Calibri" w:cs="Calibri"/>
                <w:color w:val="000000" w:themeColor="text1"/>
                <w:sz w:val="20"/>
                <w:szCs w:val="20"/>
              </w:rPr>
              <w:t>4.1.12.13</w:t>
            </w:r>
          </w:p>
        </w:tc>
        <w:tc>
          <w:tcPr>
            <w:tcW w:w="7155" w:type="dxa"/>
          </w:tcPr>
          <w:p w14:paraId="77CC25F7" w14:textId="7CCD7C29" w:rsidR="0598B5AB" w:rsidRDefault="0598B5AB" w:rsidP="0598B5AB">
            <w:pPr>
              <w:spacing w:after="0"/>
            </w:pPr>
            <w:r w:rsidRPr="0598B5AB">
              <w:rPr>
                <w:rFonts w:ascii="Calibri" w:eastAsia="Calibri" w:hAnsi="Calibri" w:cs="Calibri"/>
                <w:color w:val="000000" w:themeColor="text1"/>
                <w:sz w:val="20"/>
                <w:szCs w:val="20"/>
              </w:rPr>
              <w:t>The ABT Back Office system shall provide a secure access to a list of authorized users to register smart media on behalf of the members of their organizations.</w:t>
            </w:r>
          </w:p>
        </w:tc>
      </w:tr>
      <w:tr w:rsidR="0598B5AB" w14:paraId="5BAB1CE7" w14:textId="77777777" w:rsidTr="05522306">
        <w:trPr>
          <w:trHeight w:val="300"/>
        </w:trPr>
        <w:tc>
          <w:tcPr>
            <w:tcW w:w="1380" w:type="dxa"/>
          </w:tcPr>
          <w:p w14:paraId="685C6DC8" w14:textId="2FE76DF4"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7107E9A3" w14:textId="2BE79DB0" w:rsidR="0598B5AB" w:rsidRDefault="0598B5AB" w:rsidP="0598B5AB">
            <w:pPr>
              <w:spacing w:after="0"/>
            </w:pPr>
            <w:r w:rsidRPr="0598B5AB">
              <w:rPr>
                <w:rFonts w:ascii="Calibri" w:eastAsia="Calibri" w:hAnsi="Calibri" w:cs="Calibri"/>
                <w:color w:val="000000" w:themeColor="text1"/>
                <w:sz w:val="20"/>
                <w:szCs w:val="20"/>
              </w:rPr>
              <w:t>4.1.12.14</w:t>
            </w:r>
          </w:p>
        </w:tc>
        <w:tc>
          <w:tcPr>
            <w:tcW w:w="7155" w:type="dxa"/>
          </w:tcPr>
          <w:p w14:paraId="1B7122E1" w14:textId="71D6F065" w:rsidR="0598B5AB" w:rsidRDefault="0598B5AB" w:rsidP="0598B5AB">
            <w:pPr>
              <w:spacing w:after="0"/>
            </w:pPr>
            <w:r w:rsidRPr="0598B5AB">
              <w:rPr>
                <w:rFonts w:ascii="Calibri" w:eastAsia="Calibri" w:hAnsi="Calibri" w:cs="Calibri"/>
                <w:color w:val="000000" w:themeColor="text1"/>
                <w:sz w:val="20"/>
                <w:szCs w:val="20"/>
              </w:rPr>
              <w:t>The ABT Back Office system shall allow partners to store at least the following information:</w:t>
            </w:r>
            <w:r>
              <w:br/>
            </w:r>
            <w:r w:rsidRPr="0598B5AB">
              <w:rPr>
                <w:rFonts w:ascii="Calibri" w:eastAsia="Calibri" w:hAnsi="Calibri" w:cs="Calibri"/>
                <w:color w:val="000000" w:themeColor="text1"/>
                <w:sz w:val="20"/>
                <w:szCs w:val="20"/>
              </w:rPr>
              <w:t xml:space="preserve"> •     Card ID</w:t>
            </w:r>
            <w:r>
              <w:br/>
            </w:r>
            <w:r w:rsidRPr="0598B5AB">
              <w:rPr>
                <w:rFonts w:ascii="Calibri" w:eastAsia="Calibri" w:hAnsi="Calibri" w:cs="Calibri"/>
                <w:color w:val="000000" w:themeColor="text1"/>
                <w:sz w:val="20"/>
                <w:szCs w:val="20"/>
              </w:rPr>
              <w:t xml:space="preserve"> •     Rider first and last name</w:t>
            </w:r>
            <w:r>
              <w:br/>
            </w:r>
            <w:r w:rsidRPr="0598B5AB">
              <w:rPr>
                <w:rFonts w:ascii="Calibri" w:eastAsia="Calibri" w:hAnsi="Calibri" w:cs="Calibri"/>
                <w:color w:val="000000" w:themeColor="text1"/>
                <w:sz w:val="20"/>
                <w:szCs w:val="20"/>
              </w:rPr>
              <w:t xml:space="preserve"> •     Rider IJPP ID</w:t>
            </w:r>
            <w:r>
              <w:br/>
            </w:r>
            <w:r w:rsidRPr="0598B5AB">
              <w:rPr>
                <w:rFonts w:ascii="Calibri" w:eastAsia="Calibri" w:hAnsi="Calibri" w:cs="Calibri"/>
                <w:color w:val="000000" w:themeColor="text1"/>
                <w:sz w:val="20"/>
                <w:szCs w:val="20"/>
              </w:rPr>
              <w:t xml:space="preserve"> •     Fare media type and class</w:t>
            </w:r>
            <w:r>
              <w:br/>
            </w:r>
            <w:r w:rsidRPr="0598B5AB">
              <w:rPr>
                <w:rFonts w:ascii="Calibri" w:eastAsia="Calibri" w:hAnsi="Calibri" w:cs="Calibri"/>
                <w:color w:val="000000" w:themeColor="text1"/>
                <w:sz w:val="20"/>
                <w:szCs w:val="20"/>
              </w:rPr>
              <w:t xml:space="preserve"> •     Fare media status (e.g., active, suspended, etc.)</w:t>
            </w:r>
            <w:r>
              <w:br/>
            </w:r>
            <w:r w:rsidRPr="0598B5AB">
              <w:rPr>
                <w:rFonts w:ascii="Calibri" w:eastAsia="Calibri" w:hAnsi="Calibri" w:cs="Calibri"/>
                <w:color w:val="000000" w:themeColor="text1"/>
                <w:sz w:val="20"/>
                <w:szCs w:val="20"/>
              </w:rPr>
              <w:t xml:space="preserve"> •     Expiry date.</w:t>
            </w:r>
          </w:p>
        </w:tc>
      </w:tr>
      <w:tr w:rsidR="0598B5AB" w14:paraId="752297CA" w14:textId="77777777" w:rsidTr="05522306">
        <w:trPr>
          <w:trHeight w:val="300"/>
        </w:trPr>
        <w:tc>
          <w:tcPr>
            <w:tcW w:w="1380" w:type="dxa"/>
          </w:tcPr>
          <w:p w14:paraId="7324DF36" w14:textId="5C3E977A"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1342AA02" w14:textId="433749A5" w:rsidR="0598B5AB" w:rsidRDefault="0598B5AB" w:rsidP="0598B5AB">
            <w:pPr>
              <w:spacing w:after="0"/>
            </w:pPr>
            <w:r w:rsidRPr="0598B5AB">
              <w:rPr>
                <w:rFonts w:ascii="Calibri" w:eastAsia="Calibri" w:hAnsi="Calibri" w:cs="Calibri"/>
                <w:color w:val="000000" w:themeColor="text1"/>
                <w:sz w:val="20"/>
                <w:szCs w:val="20"/>
              </w:rPr>
              <w:t>4.1.12.15</w:t>
            </w:r>
          </w:p>
        </w:tc>
        <w:tc>
          <w:tcPr>
            <w:tcW w:w="7155" w:type="dxa"/>
          </w:tcPr>
          <w:p w14:paraId="2285AF70" w14:textId="6B6CF63D" w:rsidR="0598B5AB" w:rsidRDefault="0598B5AB" w:rsidP="0598B5AB">
            <w:pPr>
              <w:spacing w:after="0"/>
            </w:pPr>
            <w:r w:rsidRPr="0598B5AB">
              <w:rPr>
                <w:rFonts w:ascii="Calibri" w:eastAsia="Calibri" w:hAnsi="Calibri" w:cs="Calibri"/>
                <w:color w:val="000000" w:themeColor="text1"/>
                <w:sz w:val="20"/>
                <w:szCs w:val="20"/>
              </w:rPr>
              <w:t>The ABT Back Office system shall allow partners to report any updates in customer information or ridership privileges at any time (termination, reactivation...).</w:t>
            </w:r>
          </w:p>
        </w:tc>
      </w:tr>
      <w:tr w:rsidR="0598B5AB" w14:paraId="0C35C514" w14:textId="77777777" w:rsidTr="05522306">
        <w:trPr>
          <w:trHeight w:val="300"/>
        </w:trPr>
        <w:tc>
          <w:tcPr>
            <w:tcW w:w="1380" w:type="dxa"/>
          </w:tcPr>
          <w:p w14:paraId="43BE4983" w14:textId="77F19EB4"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009DF18B" w14:textId="24B188E9" w:rsidR="0598B5AB" w:rsidRDefault="0598B5AB" w:rsidP="0598B5AB">
            <w:pPr>
              <w:spacing w:after="0"/>
            </w:pPr>
            <w:r w:rsidRPr="0598B5AB">
              <w:rPr>
                <w:rFonts w:ascii="Calibri" w:eastAsia="Calibri" w:hAnsi="Calibri" w:cs="Calibri"/>
                <w:color w:val="000000" w:themeColor="text1"/>
                <w:sz w:val="20"/>
                <w:szCs w:val="20"/>
              </w:rPr>
              <w:t>4.1.12.16</w:t>
            </w:r>
          </w:p>
        </w:tc>
        <w:tc>
          <w:tcPr>
            <w:tcW w:w="7155" w:type="dxa"/>
          </w:tcPr>
          <w:p w14:paraId="436B0566" w14:textId="07F55B6D" w:rsidR="0598B5AB" w:rsidRDefault="0598B5AB" w:rsidP="0598B5AB">
            <w:pPr>
              <w:spacing w:after="0"/>
            </w:pPr>
            <w:r w:rsidRPr="0598B5AB">
              <w:rPr>
                <w:rFonts w:ascii="Calibri" w:eastAsia="Calibri" w:hAnsi="Calibri" w:cs="Calibri"/>
                <w:color w:val="000000" w:themeColor="text1"/>
                <w:sz w:val="20"/>
                <w:szCs w:val="20"/>
              </w:rPr>
              <w:t>The ABT Back Office system shall allow partners to purchase media and assign those to appropriate accounts on behalf of cardholders.</w:t>
            </w:r>
          </w:p>
        </w:tc>
      </w:tr>
      <w:tr w:rsidR="0598B5AB" w14:paraId="3A18AFF6" w14:textId="77777777" w:rsidTr="05522306">
        <w:trPr>
          <w:trHeight w:val="300"/>
        </w:trPr>
        <w:tc>
          <w:tcPr>
            <w:tcW w:w="1380" w:type="dxa"/>
          </w:tcPr>
          <w:p w14:paraId="0D73C5E2" w14:textId="3E5E2D1E"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4A136737" w14:textId="5400B81F" w:rsidR="0598B5AB" w:rsidRDefault="0598B5AB" w:rsidP="0598B5AB">
            <w:pPr>
              <w:spacing w:after="0"/>
            </w:pPr>
            <w:r w:rsidRPr="0598B5AB">
              <w:rPr>
                <w:rFonts w:ascii="Calibri" w:eastAsia="Calibri" w:hAnsi="Calibri" w:cs="Calibri"/>
                <w:color w:val="000000" w:themeColor="text1"/>
                <w:sz w:val="20"/>
                <w:szCs w:val="20"/>
              </w:rPr>
              <w:t>4.1.12.17</w:t>
            </w:r>
          </w:p>
        </w:tc>
        <w:tc>
          <w:tcPr>
            <w:tcW w:w="7155" w:type="dxa"/>
          </w:tcPr>
          <w:p w14:paraId="75494C19" w14:textId="47C5B70A" w:rsidR="0598B5AB" w:rsidRDefault="0598B5AB" w:rsidP="0598B5AB">
            <w:pPr>
              <w:spacing w:after="0"/>
            </w:pPr>
            <w:r w:rsidRPr="0598B5AB">
              <w:rPr>
                <w:rFonts w:ascii="Calibri" w:eastAsia="Calibri" w:hAnsi="Calibri" w:cs="Calibri"/>
                <w:color w:val="000000" w:themeColor="text1"/>
                <w:sz w:val="20"/>
                <w:szCs w:val="20"/>
              </w:rPr>
              <w:t>The ABT Back Office system shall provide an option to import lists of fare media to be registered from partners.</w:t>
            </w:r>
          </w:p>
        </w:tc>
      </w:tr>
      <w:tr w:rsidR="0598B5AB" w14:paraId="18158793" w14:textId="77777777" w:rsidTr="05522306">
        <w:trPr>
          <w:trHeight w:val="300"/>
        </w:trPr>
        <w:tc>
          <w:tcPr>
            <w:tcW w:w="1380" w:type="dxa"/>
          </w:tcPr>
          <w:p w14:paraId="3A269305" w14:textId="0DF40B26"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04543037" w14:textId="2908ADC4" w:rsidR="0598B5AB" w:rsidRDefault="0598B5AB" w:rsidP="0598B5AB">
            <w:pPr>
              <w:spacing w:after="0"/>
            </w:pPr>
            <w:r w:rsidRPr="0598B5AB">
              <w:rPr>
                <w:rFonts w:ascii="Calibri" w:eastAsia="Calibri" w:hAnsi="Calibri" w:cs="Calibri"/>
                <w:color w:val="000000" w:themeColor="text1"/>
                <w:sz w:val="20"/>
                <w:szCs w:val="20"/>
              </w:rPr>
              <w:t>4.1.12.18</w:t>
            </w:r>
          </w:p>
        </w:tc>
        <w:tc>
          <w:tcPr>
            <w:tcW w:w="7155" w:type="dxa"/>
          </w:tcPr>
          <w:p w14:paraId="70001366" w14:textId="633718E6" w:rsidR="0598B5AB" w:rsidRDefault="0598B5AB" w:rsidP="0598B5AB">
            <w:pPr>
              <w:spacing w:after="0"/>
            </w:pPr>
            <w:r w:rsidRPr="0598B5AB">
              <w:rPr>
                <w:rFonts w:ascii="Calibri" w:eastAsia="Calibri" w:hAnsi="Calibri" w:cs="Calibri"/>
                <w:color w:val="000000" w:themeColor="text1"/>
                <w:sz w:val="20"/>
                <w:szCs w:val="20"/>
              </w:rPr>
              <w:t>The ABT Back Office system shall provide the facility to print customized, special design cards, based on demand request from partner, customer, etc.</w:t>
            </w:r>
          </w:p>
        </w:tc>
      </w:tr>
    </w:tbl>
    <w:p w14:paraId="1EEF943A" w14:textId="77777777" w:rsidR="00FC321D" w:rsidRPr="00AA0AFC" w:rsidRDefault="00FC321D" w:rsidP="00151958"/>
    <w:p w14:paraId="53CE70A0" w14:textId="74B6875A" w:rsidR="0598B5AB" w:rsidRDefault="0598B5AB">
      <w:r>
        <w:br w:type="page"/>
      </w:r>
    </w:p>
    <w:p w14:paraId="64B463DB" w14:textId="31C1A349" w:rsidR="009F0F42" w:rsidRPr="00AA0AFC" w:rsidRDefault="00B44938" w:rsidP="00D64788">
      <w:pPr>
        <w:pStyle w:val="Heading3"/>
      </w:pPr>
      <w:r>
        <w:t xml:space="preserve"> </w:t>
      </w:r>
      <w:bookmarkStart w:id="58" w:name="_Toc1735817121"/>
      <w:r w:rsidR="007E75EF">
        <w:t>Security management</w:t>
      </w:r>
      <w:bookmarkEnd w:id="58"/>
    </w:p>
    <w:p w14:paraId="7793378E" w14:textId="3410E387" w:rsidR="00A83D51" w:rsidRPr="00AA0AFC" w:rsidRDefault="00A83D51" w:rsidP="00A83D51">
      <w:pPr>
        <w:jc w:val="both"/>
      </w:pPr>
      <w:r w:rsidRPr="00AA0AFC">
        <w:t xml:space="preserve">The vendors shall comply with the Security management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65C744CF" w14:textId="584AA52E" w:rsidR="00A83D51" w:rsidRPr="00AA0AFC" w:rsidRDefault="00A83D51" w:rsidP="00AF3416">
      <w:pPr>
        <w:pStyle w:val="ListParagraph"/>
        <w:numPr>
          <w:ilvl w:val="0"/>
          <w:numId w:val="18"/>
        </w:numPr>
      </w:pPr>
      <w:r w:rsidRPr="00AA0AFC">
        <w:t>Key management system</w:t>
      </w:r>
    </w:p>
    <w:p w14:paraId="69F41A20" w14:textId="26F93C50" w:rsidR="00A83D51" w:rsidRPr="00AA0AFC" w:rsidRDefault="00A83D51" w:rsidP="00AF3416">
      <w:pPr>
        <w:pStyle w:val="ListParagraph"/>
        <w:numPr>
          <w:ilvl w:val="0"/>
          <w:numId w:val="18"/>
        </w:numPr>
      </w:pPr>
      <w:r>
        <w:t>Certificate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30"/>
        <w:gridCol w:w="7105"/>
      </w:tblGrid>
      <w:tr w:rsidR="0598B5AB" w14:paraId="436F4B99" w14:textId="77777777" w:rsidTr="05522306">
        <w:trPr>
          <w:trHeight w:val="356"/>
        </w:trPr>
        <w:tc>
          <w:tcPr>
            <w:tcW w:w="1380" w:type="dxa"/>
            <w:shd w:val="clear" w:color="auto" w:fill="D9E2F3" w:themeFill="accent1" w:themeFillTint="33"/>
          </w:tcPr>
          <w:p w14:paraId="6E674EF7" w14:textId="325A36B2"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866851E"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56B26DD"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3369B3CB"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1C01142A" w14:textId="77777777" w:rsidTr="05522306">
        <w:trPr>
          <w:trHeight w:val="300"/>
        </w:trPr>
        <w:tc>
          <w:tcPr>
            <w:tcW w:w="1380" w:type="dxa"/>
          </w:tcPr>
          <w:p w14:paraId="698B62C6" w14:textId="26E6A120"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6F17A35D" w14:textId="3D1F8496" w:rsidR="0598B5AB" w:rsidRDefault="0598B5AB" w:rsidP="0598B5AB">
            <w:pPr>
              <w:spacing w:after="0"/>
            </w:pPr>
            <w:r w:rsidRPr="0598B5AB">
              <w:rPr>
                <w:rFonts w:ascii="Calibri" w:eastAsia="Calibri" w:hAnsi="Calibri" w:cs="Calibri"/>
                <w:color w:val="000000" w:themeColor="text1"/>
                <w:sz w:val="20"/>
                <w:szCs w:val="20"/>
              </w:rPr>
              <w:t>4.1.13.1</w:t>
            </w:r>
          </w:p>
        </w:tc>
        <w:tc>
          <w:tcPr>
            <w:tcW w:w="7155" w:type="dxa"/>
          </w:tcPr>
          <w:p w14:paraId="54ED6C23" w14:textId="219FDA57" w:rsidR="0598B5AB" w:rsidRDefault="0598B5AB" w:rsidP="0598B5AB">
            <w:pPr>
              <w:spacing w:after="0"/>
            </w:pPr>
            <w:r w:rsidRPr="0598B5AB">
              <w:rPr>
                <w:rFonts w:ascii="Calibri" w:eastAsia="Calibri" w:hAnsi="Calibri" w:cs="Calibri"/>
                <w:color w:val="000000" w:themeColor="text1"/>
                <w:sz w:val="20"/>
                <w:szCs w:val="20"/>
              </w:rPr>
              <w:t>The ABT Back Office system shall support a Key Management module (hardware/software based).</w:t>
            </w:r>
          </w:p>
        </w:tc>
      </w:tr>
      <w:tr w:rsidR="0598B5AB" w14:paraId="43E290DD" w14:textId="77777777" w:rsidTr="05522306">
        <w:trPr>
          <w:trHeight w:val="300"/>
        </w:trPr>
        <w:tc>
          <w:tcPr>
            <w:tcW w:w="1380" w:type="dxa"/>
          </w:tcPr>
          <w:p w14:paraId="5466320C" w14:textId="41553422"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3A18433E" w14:textId="7F58D662" w:rsidR="0598B5AB" w:rsidRDefault="0598B5AB" w:rsidP="0598B5AB">
            <w:pPr>
              <w:spacing w:after="0"/>
            </w:pPr>
            <w:r w:rsidRPr="0598B5AB">
              <w:rPr>
                <w:rFonts w:ascii="Calibri" w:eastAsia="Calibri" w:hAnsi="Calibri" w:cs="Calibri"/>
                <w:color w:val="000000" w:themeColor="text1"/>
                <w:sz w:val="20"/>
                <w:szCs w:val="20"/>
              </w:rPr>
              <w:t>4.1.13.2</w:t>
            </w:r>
          </w:p>
        </w:tc>
        <w:tc>
          <w:tcPr>
            <w:tcW w:w="7155" w:type="dxa"/>
          </w:tcPr>
          <w:p w14:paraId="651C4B58" w14:textId="29B5343E" w:rsidR="0598B5AB" w:rsidRDefault="0598B5AB" w:rsidP="0598B5AB">
            <w:pPr>
              <w:spacing w:after="0"/>
            </w:pPr>
            <w:r w:rsidRPr="0598B5AB">
              <w:rPr>
                <w:rFonts w:ascii="Calibri" w:eastAsia="Calibri" w:hAnsi="Calibri" w:cs="Calibri"/>
                <w:color w:val="000000" w:themeColor="text1"/>
                <w:sz w:val="20"/>
                <w:szCs w:val="20"/>
              </w:rPr>
              <w:t>The ABT Back Office system shall support retrieving the card keys confidentially from the Card Program Manager.</w:t>
            </w:r>
          </w:p>
        </w:tc>
      </w:tr>
      <w:tr w:rsidR="0598B5AB" w14:paraId="168541AA" w14:textId="77777777" w:rsidTr="05522306">
        <w:trPr>
          <w:trHeight w:val="300"/>
        </w:trPr>
        <w:tc>
          <w:tcPr>
            <w:tcW w:w="1380" w:type="dxa"/>
          </w:tcPr>
          <w:p w14:paraId="06D80D00" w14:textId="3B870819"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5136177E" w14:textId="54C2A5DA" w:rsidR="0598B5AB" w:rsidRDefault="0598B5AB" w:rsidP="0598B5AB">
            <w:pPr>
              <w:spacing w:after="0"/>
            </w:pPr>
            <w:r w:rsidRPr="0598B5AB">
              <w:rPr>
                <w:rFonts w:ascii="Calibri" w:eastAsia="Calibri" w:hAnsi="Calibri" w:cs="Calibri"/>
                <w:color w:val="000000" w:themeColor="text1"/>
                <w:sz w:val="20"/>
                <w:szCs w:val="20"/>
              </w:rPr>
              <w:t>4.1.13.3</w:t>
            </w:r>
          </w:p>
        </w:tc>
        <w:tc>
          <w:tcPr>
            <w:tcW w:w="7155" w:type="dxa"/>
          </w:tcPr>
          <w:p w14:paraId="69C9E5E7" w14:textId="197D1D08" w:rsidR="0598B5AB" w:rsidRDefault="0598B5AB" w:rsidP="0598B5AB">
            <w:pPr>
              <w:spacing w:after="0"/>
            </w:pPr>
            <w:r w:rsidRPr="0598B5AB">
              <w:rPr>
                <w:rFonts w:ascii="Calibri" w:eastAsia="Calibri" w:hAnsi="Calibri" w:cs="Calibri"/>
                <w:color w:val="000000" w:themeColor="text1"/>
                <w:sz w:val="20"/>
                <w:szCs w:val="20"/>
              </w:rPr>
              <w:t>The ABT Back Office system shall manage test and live key sets and be able to share one of these set with the card issuance provider via secure channels.</w:t>
            </w:r>
          </w:p>
        </w:tc>
      </w:tr>
      <w:tr w:rsidR="0598B5AB" w14:paraId="48498E8F" w14:textId="77777777" w:rsidTr="05522306">
        <w:trPr>
          <w:trHeight w:val="300"/>
        </w:trPr>
        <w:tc>
          <w:tcPr>
            <w:tcW w:w="1380" w:type="dxa"/>
          </w:tcPr>
          <w:p w14:paraId="7464029F" w14:textId="5D04DC61"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6A88E3E1" w14:textId="6E6DF2C9" w:rsidR="0598B5AB" w:rsidRDefault="0598B5AB" w:rsidP="0598B5AB">
            <w:pPr>
              <w:spacing w:after="0"/>
            </w:pPr>
            <w:r w:rsidRPr="0598B5AB">
              <w:rPr>
                <w:rFonts w:ascii="Calibri" w:eastAsia="Calibri" w:hAnsi="Calibri" w:cs="Calibri"/>
                <w:color w:val="000000" w:themeColor="text1"/>
                <w:sz w:val="20"/>
                <w:szCs w:val="20"/>
              </w:rPr>
              <w:t>4.1.13.4</w:t>
            </w:r>
          </w:p>
        </w:tc>
        <w:tc>
          <w:tcPr>
            <w:tcW w:w="7155" w:type="dxa"/>
          </w:tcPr>
          <w:p w14:paraId="38699FF9" w14:textId="75024BC9" w:rsidR="0598B5AB" w:rsidRDefault="0598B5AB" w:rsidP="0598B5AB">
            <w:pPr>
              <w:spacing w:after="0"/>
            </w:pPr>
            <w:r w:rsidRPr="0598B5AB">
              <w:rPr>
                <w:rFonts w:ascii="Calibri" w:eastAsia="Calibri" w:hAnsi="Calibri" w:cs="Calibri"/>
                <w:color w:val="000000" w:themeColor="text1"/>
                <w:sz w:val="20"/>
                <w:szCs w:val="20"/>
              </w:rPr>
              <w:t>The ABT Back Office system shall support generating the device keys necessary to establish a trusted connection with the ABT backend.</w:t>
            </w:r>
          </w:p>
        </w:tc>
      </w:tr>
      <w:tr w:rsidR="0598B5AB" w14:paraId="6E837A74" w14:textId="77777777" w:rsidTr="05522306">
        <w:trPr>
          <w:trHeight w:val="300"/>
        </w:trPr>
        <w:tc>
          <w:tcPr>
            <w:tcW w:w="1380" w:type="dxa"/>
          </w:tcPr>
          <w:p w14:paraId="4A686BB2" w14:textId="11B901E1"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2D42C387" w14:textId="7752D63B" w:rsidR="0598B5AB" w:rsidRDefault="0598B5AB" w:rsidP="0598B5AB">
            <w:pPr>
              <w:spacing w:after="0"/>
            </w:pPr>
            <w:r w:rsidRPr="0598B5AB">
              <w:rPr>
                <w:rFonts w:ascii="Calibri" w:eastAsia="Calibri" w:hAnsi="Calibri" w:cs="Calibri"/>
                <w:color w:val="000000" w:themeColor="text1"/>
                <w:sz w:val="20"/>
                <w:szCs w:val="20"/>
              </w:rPr>
              <w:t>4.1.13.5</w:t>
            </w:r>
          </w:p>
        </w:tc>
        <w:tc>
          <w:tcPr>
            <w:tcW w:w="7155" w:type="dxa"/>
          </w:tcPr>
          <w:p w14:paraId="17C6A999" w14:textId="7117BC50" w:rsidR="0598B5AB" w:rsidRDefault="0598B5AB" w:rsidP="0598B5AB">
            <w:pPr>
              <w:spacing w:after="0"/>
            </w:pPr>
            <w:r w:rsidRPr="0598B5AB">
              <w:rPr>
                <w:rFonts w:ascii="Calibri" w:eastAsia="Calibri" w:hAnsi="Calibri" w:cs="Calibri"/>
                <w:color w:val="000000" w:themeColor="text1"/>
                <w:sz w:val="20"/>
                <w:szCs w:val="20"/>
              </w:rPr>
              <w:t>The ABT Back Office system shall support managing and updating card and device keys including support of maintenance and replacement of faulty/repaired/new devices specific cases.</w:t>
            </w:r>
          </w:p>
        </w:tc>
      </w:tr>
      <w:tr w:rsidR="0598B5AB" w14:paraId="6B7A5F1F" w14:textId="77777777" w:rsidTr="05522306">
        <w:trPr>
          <w:trHeight w:val="300"/>
        </w:trPr>
        <w:tc>
          <w:tcPr>
            <w:tcW w:w="1380" w:type="dxa"/>
          </w:tcPr>
          <w:p w14:paraId="78577EED" w14:textId="757AF178"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2077693F" w14:textId="31FABD62" w:rsidR="0598B5AB" w:rsidRDefault="0598B5AB" w:rsidP="0598B5AB">
            <w:pPr>
              <w:spacing w:after="0"/>
            </w:pPr>
            <w:r w:rsidRPr="0598B5AB">
              <w:rPr>
                <w:rFonts w:ascii="Calibri" w:eastAsia="Calibri" w:hAnsi="Calibri" w:cs="Calibri"/>
                <w:color w:val="000000" w:themeColor="text1"/>
                <w:sz w:val="20"/>
                <w:szCs w:val="20"/>
              </w:rPr>
              <w:t>4.1.13.6</w:t>
            </w:r>
          </w:p>
        </w:tc>
        <w:tc>
          <w:tcPr>
            <w:tcW w:w="7155" w:type="dxa"/>
          </w:tcPr>
          <w:p w14:paraId="718C2310" w14:textId="3312000F" w:rsidR="0598B5AB" w:rsidRDefault="0598B5AB" w:rsidP="0598B5AB">
            <w:pPr>
              <w:spacing w:after="0"/>
            </w:pPr>
            <w:r w:rsidRPr="0598B5AB">
              <w:rPr>
                <w:rFonts w:ascii="Calibri" w:eastAsia="Calibri" w:hAnsi="Calibri" w:cs="Calibri"/>
                <w:color w:val="000000" w:themeColor="text1"/>
                <w:sz w:val="20"/>
                <w:szCs w:val="20"/>
              </w:rPr>
              <w:t>The ABT Back Office system shall support managing SAM modules stock and deployment.</w:t>
            </w:r>
          </w:p>
        </w:tc>
      </w:tr>
      <w:tr w:rsidR="0598B5AB" w14:paraId="1B964E82" w14:textId="77777777" w:rsidTr="05522306">
        <w:trPr>
          <w:trHeight w:val="300"/>
        </w:trPr>
        <w:tc>
          <w:tcPr>
            <w:tcW w:w="1380" w:type="dxa"/>
          </w:tcPr>
          <w:p w14:paraId="4A195D0E" w14:textId="2BB2759D"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26556270" w14:textId="0A97C9B0" w:rsidR="0598B5AB" w:rsidRDefault="0598B5AB" w:rsidP="0598B5AB">
            <w:pPr>
              <w:spacing w:after="0"/>
            </w:pPr>
            <w:r w:rsidRPr="0598B5AB">
              <w:rPr>
                <w:rFonts w:ascii="Calibri" w:eastAsia="Calibri" w:hAnsi="Calibri" w:cs="Calibri"/>
                <w:color w:val="000000" w:themeColor="text1"/>
                <w:sz w:val="20"/>
                <w:szCs w:val="20"/>
              </w:rPr>
              <w:t>4.1.13.7</w:t>
            </w:r>
          </w:p>
        </w:tc>
        <w:tc>
          <w:tcPr>
            <w:tcW w:w="7155" w:type="dxa"/>
          </w:tcPr>
          <w:p w14:paraId="522B0756" w14:textId="669649C3" w:rsidR="0598B5AB" w:rsidRDefault="0598B5AB" w:rsidP="0598B5AB">
            <w:pPr>
              <w:spacing w:after="0"/>
            </w:pPr>
            <w:r w:rsidRPr="0598B5AB">
              <w:rPr>
                <w:rFonts w:ascii="Calibri" w:eastAsia="Calibri" w:hAnsi="Calibri" w:cs="Calibri"/>
                <w:color w:val="000000" w:themeColor="text1"/>
                <w:sz w:val="20"/>
                <w:szCs w:val="20"/>
              </w:rPr>
              <w:t>The ABT Back Office system shall support distribution and returns of SAM modules to the card issuance provider.</w:t>
            </w:r>
          </w:p>
        </w:tc>
      </w:tr>
      <w:tr w:rsidR="0598B5AB" w14:paraId="3FFEBDF0" w14:textId="77777777" w:rsidTr="05522306">
        <w:trPr>
          <w:trHeight w:val="300"/>
        </w:trPr>
        <w:tc>
          <w:tcPr>
            <w:tcW w:w="1380" w:type="dxa"/>
          </w:tcPr>
          <w:p w14:paraId="088C194A" w14:textId="3F151890"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4C953618" w14:textId="4DCDCF76" w:rsidR="0598B5AB" w:rsidRDefault="0598B5AB" w:rsidP="0598B5AB">
            <w:pPr>
              <w:spacing w:after="0"/>
            </w:pPr>
            <w:r w:rsidRPr="0598B5AB">
              <w:rPr>
                <w:rFonts w:ascii="Calibri" w:eastAsia="Calibri" w:hAnsi="Calibri" w:cs="Calibri"/>
                <w:color w:val="000000" w:themeColor="text1"/>
                <w:sz w:val="20"/>
                <w:szCs w:val="20"/>
              </w:rPr>
              <w:t>4.1.13.8</w:t>
            </w:r>
          </w:p>
        </w:tc>
        <w:tc>
          <w:tcPr>
            <w:tcW w:w="7155" w:type="dxa"/>
          </w:tcPr>
          <w:p w14:paraId="23F8A341" w14:textId="54E9FE92" w:rsidR="0598B5AB" w:rsidRDefault="0598B5AB" w:rsidP="0598B5AB">
            <w:pPr>
              <w:spacing w:after="0"/>
            </w:pPr>
            <w:r w:rsidRPr="0598B5AB">
              <w:rPr>
                <w:rFonts w:ascii="Calibri" w:eastAsia="Calibri" w:hAnsi="Calibri" w:cs="Calibri"/>
                <w:color w:val="000000" w:themeColor="text1"/>
                <w:sz w:val="20"/>
                <w:szCs w:val="20"/>
              </w:rPr>
              <w:t>The ABT Back Office system shall support a Certificate Authority module</w:t>
            </w:r>
          </w:p>
        </w:tc>
      </w:tr>
      <w:tr w:rsidR="0598B5AB" w14:paraId="63B20AA1" w14:textId="77777777" w:rsidTr="05522306">
        <w:trPr>
          <w:trHeight w:val="300"/>
        </w:trPr>
        <w:tc>
          <w:tcPr>
            <w:tcW w:w="1380" w:type="dxa"/>
          </w:tcPr>
          <w:p w14:paraId="63819933" w14:textId="50B3E844" w:rsidR="0598B5AB" w:rsidRDefault="0598B5AB" w:rsidP="0598B5AB">
            <w:pPr>
              <w:spacing w:after="0"/>
            </w:pPr>
            <w:r w:rsidRPr="0598B5AB">
              <w:rPr>
                <w:rFonts w:ascii="Calibri" w:eastAsia="Calibri" w:hAnsi="Calibri" w:cs="Calibri"/>
                <w:color w:val="000000" w:themeColor="text1"/>
                <w:sz w:val="20"/>
                <w:szCs w:val="20"/>
              </w:rPr>
              <w:t>Certificate Authority</w:t>
            </w:r>
          </w:p>
        </w:tc>
        <w:tc>
          <w:tcPr>
            <w:tcW w:w="1031" w:type="dxa"/>
          </w:tcPr>
          <w:p w14:paraId="3592A8D8" w14:textId="707DA276" w:rsidR="0598B5AB" w:rsidRDefault="0598B5AB" w:rsidP="0598B5AB">
            <w:pPr>
              <w:spacing w:after="0"/>
            </w:pPr>
            <w:r w:rsidRPr="0598B5AB">
              <w:rPr>
                <w:rFonts w:ascii="Calibri" w:eastAsia="Calibri" w:hAnsi="Calibri" w:cs="Calibri"/>
                <w:color w:val="000000" w:themeColor="text1"/>
                <w:sz w:val="20"/>
                <w:szCs w:val="20"/>
              </w:rPr>
              <w:t>4.1.13.9</w:t>
            </w:r>
          </w:p>
        </w:tc>
        <w:tc>
          <w:tcPr>
            <w:tcW w:w="7155" w:type="dxa"/>
          </w:tcPr>
          <w:p w14:paraId="77611678" w14:textId="723DCEE4" w:rsidR="0598B5AB" w:rsidRDefault="0598B5AB" w:rsidP="0598B5AB">
            <w:pPr>
              <w:spacing w:after="0"/>
            </w:pPr>
            <w:r w:rsidRPr="0598B5AB">
              <w:rPr>
                <w:rFonts w:ascii="Calibri" w:eastAsia="Calibri" w:hAnsi="Calibri" w:cs="Calibri"/>
                <w:color w:val="000000" w:themeColor="text1"/>
                <w:sz w:val="20"/>
                <w:szCs w:val="20"/>
              </w:rPr>
              <w:t>The ABT Back Office system shall support issuance, update and distribution of certificates including support of maintenance and replacement of faulty/repaired/new devices specific cases.</w:t>
            </w:r>
          </w:p>
        </w:tc>
      </w:tr>
      <w:tr w:rsidR="0598B5AB" w14:paraId="1C25AE35" w14:textId="77777777" w:rsidTr="05522306">
        <w:trPr>
          <w:trHeight w:val="300"/>
        </w:trPr>
        <w:tc>
          <w:tcPr>
            <w:tcW w:w="1380" w:type="dxa"/>
          </w:tcPr>
          <w:p w14:paraId="4543468C" w14:textId="2AC2B28E" w:rsidR="0598B5AB" w:rsidRDefault="0598B5AB" w:rsidP="0598B5AB">
            <w:pPr>
              <w:spacing w:after="0"/>
            </w:pPr>
            <w:r w:rsidRPr="0598B5AB">
              <w:rPr>
                <w:rFonts w:ascii="Calibri" w:eastAsia="Calibri" w:hAnsi="Calibri" w:cs="Calibri"/>
                <w:color w:val="000000" w:themeColor="text1"/>
                <w:sz w:val="20"/>
                <w:szCs w:val="20"/>
              </w:rPr>
              <w:t>Certificate Authority</w:t>
            </w:r>
          </w:p>
        </w:tc>
        <w:tc>
          <w:tcPr>
            <w:tcW w:w="1031" w:type="dxa"/>
          </w:tcPr>
          <w:p w14:paraId="7A2A823B" w14:textId="0E083F66" w:rsidR="0598B5AB" w:rsidRDefault="0598B5AB" w:rsidP="0598B5AB">
            <w:pPr>
              <w:spacing w:after="0"/>
            </w:pPr>
            <w:r w:rsidRPr="0598B5AB">
              <w:rPr>
                <w:rFonts w:ascii="Calibri" w:eastAsia="Calibri" w:hAnsi="Calibri" w:cs="Calibri"/>
                <w:color w:val="000000" w:themeColor="text1"/>
                <w:sz w:val="20"/>
                <w:szCs w:val="20"/>
              </w:rPr>
              <w:t>4.1.13.10</w:t>
            </w:r>
          </w:p>
        </w:tc>
        <w:tc>
          <w:tcPr>
            <w:tcW w:w="7155" w:type="dxa"/>
          </w:tcPr>
          <w:p w14:paraId="10047F32" w14:textId="27813D68" w:rsidR="0598B5AB" w:rsidRDefault="0598B5AB" w:rsidP="0598B5AB">
            <w:pPr>
              <w:spacing w:after="0"/>
            </w:pPr>
            <w:r w:rsidRPr="0598B5AB">
              <w:rPr>
                <w:rFonts w:ascii="Calibri" w:eastAsia="Calibri" w:hAnsi="Calibri" w:cs="Calibri"/>
                <w:color w:val="000000" w:themeColor="text1"/>
                <w:sz w:val="20"/>
                <w:szCs w:val="20"/>
              </w:rPr>
              <w:t>The ABT Back Office system shall support issuance, update and distribution of certificate revocation list</w:t>
            </w:r>
          </w:p>
        </w:tc>
      </w:tr>
    </w:tbl>
    <w:p w14:paraId="6964D0E0" w14:textId="42ECB931" w:rsidR="00322286" w:rsidRPr="00AA0AFC" w:rsidRDefault="00322286" w:rsidP="00322286"/>
    <w:p w14:paraId="300008B3" w14:textId="7E561EC4" w:rsidR="0598B5AB" w:rsidRDefault="0598B5AB">
      <w:r>
        <w:br w:type="page"/>
      </w:r>
    </w:p>
    <w:p w14:paraId="727AD4D1" w14:textId="6CA2070D" w:rsidR="00A83D51" w:rsidRPr="00AA0AFC" w:rsidRDefault="00B44938" w:rsidP="00D64788">
      <w:pPr>
        <w:pStyle w:val="Heading3"/>
      </w:pPr>
      <w:r>
        <w:t xml:space="preserve"> </w:t>
      </w:r>
      <w:bookmarkStart w:id="59" w:name="_Toc1479064451"/>
      <w:r w:rsidR="00E07921">
        <w:t>Auditing</w:t>
      </w:r>
      <w:bookmarkEnd w:id="59"/>
    </w:p>
    <w:p w14:paraId="49AB6427" w14:textId="157449BC" w:rsidR="00E63C3F" w:rsidRPr="00AA0AFC" w:rsidRDefault="00E63C3F" w:rsidP="00E63C3F">
      <w:pPr>
        <w:jc w:val="both"/>
      </w:pPr>
      <w:r w:rsidRPr="00AA0AFC">
        <w:t xml:space="preserve">The vendors shall comply with the Auditing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4F2DF91E" w14:textId="29B197B2" w:rsidR="00E63C3F" w:rsidRPr="00AA0AFC" w:rsidRDefault="00E63C3F" w:rsidP="00AF3416">
      <w:pPr>
        <w:pStyle w:val="ListParagraph"/>
        <w:numPr>
          <w:ilvl w:val="0"/>
          <w:numId w:val="18"/>
        </w:numPr>
      </w:pPr>
      <w:r>
        <w:t>Audit log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030"/>
        <w:gridCol w:w="7109"/>
      </w:tblGrid>
      <w:tr w:rsidR="0598B5AB" w14:paraId="16EC6B96" w14:textId="77777777" w:rsidTr="05522306">
        <w:trPr>
          <w:trHeight w:val="356"/>
        </w:trPr>
        <w:tc>
          <w:tcPr>
            <w:tcW w:w="1380" w:type="dxa"/>
            <w:shd w:val="clear" w:color="auto" w:fill="D9E2F3" w:themeFill="accent1" w:themeFillTint="33"/>
          </w:tcPr>
          <w:p w14:paraId="1DDD8616" w14:textId="457F0AE7"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92D54CE"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CC1C024"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4EE5BDF3"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29DDF9D" w14:textId="77777777" w:rsidTr="05522306">
        <w:trPr>
          <w:trHeight w:val="300"/>
        </w:trPr>
        <w:tc>
          <w:tcPr>
            <w:tcW w:w="1380" w:type="dxa"/>
          </w:tcPr>
          <w:p w14:paraId="0911DED0" w14:textId="4B1337D4" w:rsidR="0598B5AB" w:rsidRDefault="0598B5AB" w:rsidP="0598B5AB">
            <w:pPr>
              <w:spacing w:after="0"/>
            </w:pPr>
            <w:r w:rsidRPr="0598B5AB">
              <w:rPr>
                <w:rFonts w:ascii="Calibri" w:eastAsia="Calibri" w:hAnsi="Calibri" w:cs="Calibri"/>
                <w:color w:val="000000" w:themeColor="text1"/>
                <w:sz w:val="20"/>
                <w:szCs w:val="20"/>
              </w:rPr>
              <w:t>Audit Log</w:t>
            </w:r>
          </w:p>
        </w:tc>
        <w:tc>
          <w:tcPr>
            <w:tcW w:w="1031" w:type="dxa"/>
          </w:tcPr>
          <w:p w14:paraId="4B4A5A86" w14:textId="3BD7199E" w:rsidR="0598B5AB" w:rsidRDefault="0598B5AB" w:rsidP="0598B5AB">
            <w:pPr>
              <w:spacing w:after="0"/>
            </w:pPr>
            <w:r w:rsidRPr="0598B5AB">
              <w:rPr>
                <w:rFonts w:ascii="Calibri" w:eastAsia="Calibri" w:hAnsi="Calibri" w:cs="Calibri"/>
                <w:color w:val="000000" w:themeColor="text1"/>
                <w:sz w:val="20"/>
                <w:szCs w:val="20"/>
              </w:rPr>
              <w:t>4.1.14.1</w:t>
            </w:r>
          </w:p>
        </w:tc>
        <w:tc>
          <w:tcPr>
            <w:tcW w:w="7155" w:type="dxa"/>
          </w:tcPr>
          <w:p w14:paraId="694408EC" w14:textId="78F8BCE9" w:rsidR="0598B5AB" w:rsidRDefault="0598B5AB" w:rsidP="0598B5AB">
            <w:pPr>
              <w:spacing w:after="0"/>
            </w:pPr>
            <w:r w:rsidRPr="0598B5AB">
              <w:rPr>
                <w:rFonts w:ascii="Calibri" w:eastAsia="Calibri" w:hAnsi="Calibri" w:cs="Calibri"/>
                <w:color w:val="000000" w:themeColor="text1"/>
                <w:sz w:val="20"/>
                <w:szCs w:val="20"/>
              </w:rPr>
              <w:t>All actions made on the ABT System management interface shall be recorded in an audit log. This shall include at least:</w:t>
            </w:r>
            <w:r>
              <w:br/>
            </w:r>
            <w:r w:rsidRPr="0598B5AB">
              <w:rPr>
                <w:rFonts w:ascii="Calibri" w:eastAsia="Calibri" w:hAnsi="Calibri" w:cs="Calibri"/>
                <w:color w:val="000000" w:themeColor="text1"/>
                <w:sz w:val="20"/>
                <w:szCs w:val="20"/>
              </w:rPr>
              <w:t xml:space="preserve"> •     Any changes to the system configuration.</w:t>
            </w:r>
            <w:r>
              <w:br/>
            </w:r>
            <w:r w:rsidRPr="0598B5AB">
              <w:rPr>
                <w:rFonts w:ascii="Calibri" w:eastAsia="Calibri" w:hAnsi="Calibri" w:cs="Calibri"/>
                <w:color w:val="000000" w:themeColor="text1"/>
                <w:sz w:val="20"/>
                <w:szCs w:val="20"/>
              </w:rPr>
              <w:t xml:space="preserve"> •     Modification of customer accounts, including manual adjustments to transactions in response to customer claims.</w:t>
            </w:r>
            <w:r>
              <w:br/>
            </w:r>
            <w:r w:rsidRPr="0598B5AB">
              <w:rPr>
                <w:rFonts w:ascii="Calibri" w:eastAsia="Calibri" w:hAnsi="Calibri" w:cs="Calibri"/>
                <w:color w:val="000000" w:themeColor="text1"/>
                <w:sz w:val="20"/>
                <w:szCs w:val="20"/>
              </w:rPr>
              <w:t xml:space="preserve"> •     Unsuccessful attempts (x3) to login on the management interface.</w:t>
            </w:r>
          </w:p>
        </w:tc>
      </w:tr>
      <w:tr w:rsidR="0598B5AB" w14:paraId="6AE9A8D4" w14:textId="77777777" w:rsidTr="05522306">
        <w:trPr>
          <w:trHeight w:val="300"/>
        </w:trPr>
        <w:tc>
          <w:tcPr>
            <w:tcW w:w="1380" w:type="dxa"/>
          </w:tcPr>
          <w:p w14:paraId="146D4A80" w14:textId="74166ACB" w:rsidR="0598B5AB" w:rsidRDefault="0598B5AB" w:rsidP="0598B5AB">
            <w:pPr>
              <w:spacing w:after="0"/>
            </w:pPr>
            <w:r w:rsidRPr="0598B5AB">
              <w:rPr>
                <w:rFonts w:ascii="Calibri" w:eastAsia="Calibri" w:hAnsi="Calibri" w:cs="Calibri"/>
                <w:color w:val="000000" w:themeColor="text1"/>
                <w:sz w:val="20"/>
                <w:szCs w:val="20"/>
              </w:rPr>
              <w:t>Audit Log</w:t>
            </w:r>
          </w:p>
        </w:tc>
        <w:tc>
          <w:tcPr>
            <w:tcW w:w="1031" w:type="dxa"/>
          </w:tcPr>
          <w:p w14:paraId="733AEE44" w14:textId="44EF04D5" w:rsidR="0598B5AB" w:rsidRDefault="0598B5AB" w:rsidP="0598B5AB">
            <w:pPr>
              <w:spacing w:after="0"/>
            </w:pPr>
            <w:r w:rsidRPr="0598B5AB">
              <w:rPr>
                <w:rFonts w:ascii="Calibri" w:eastAsia="Calibri" w:hAnsi="Calibri" w:cs="Calibri"/>
                <w:color w:val="000000" w:themeColor="text1"/>
                <w:sz w:val="20"/>
                <w:szCs w:val="20"/>
              </w:rPr>
              <w:t>4.1.14.2</w:t>
            </w:r>
          </w:p>
        </w:tc>
        <w:tc>
          <w:tcPr>
            <w:tcW w:w="7155" w:type="dxa"/>
          </w:tcPr>
          <w:p w14:paraId="45B91CC7" w14:textId="11A1BC5D" w:rsidR="0598B5AB" w:rsidRDefault="0598B5AB" w:rsidP="0598B5AB">
            <w:pPr>
              <w:spacing w:after="0"/>
            </w:pPr>
            <w:r w:rsidRPr="0598B5AB">
              <w:rPr>
                <w:rFonts w:ascii="Calibri" w:eastAsia="Calibri" w:hAnsi="Calibri" w:cs="Calibri"/>
                <w:color w:val="000000" w:themeColor="text1"/>
                <w:sz w:val="20"/>
                <w:szCs w:val="20"/>
              </w:rPr>
              <w:t>All audit log records shall include at least the identification of the system user performing the action, a timestamp, and a text describing the action. When possible, audit log records should also include information on the point of access (mobile number or workstation IP address).</w:t>
            </w:r>
          </w:p>
        </w:tc>
      </w:tr>
      <w:tr w:rsidR="0598B5AB" w14:paraId="4D878271" w14:textId="77777777" w:rsidTr="05522306">
        <w:trPr>
          <w:trHeight w:val="300"/>
        </w:trPr>
        <w:tc>
          <w:tcPr>
            <w:tcW w:w="1380" w:type="dxa"/>
          </w:tcPr>
          <w:p w14:paraId="06497371" w14:textId="05237963" w:rsidR="0598B5AB" w:rsidRDefault="0598B5AB" w:rsidP="0598B5AB">
            <w:pPr>
              <w:spacing w:after="0"/>
            </w:pPr>
            <w:r w:rsidRPr="0598B5AB">
              <w:rPr>
                <w:rFonts w:ascii="Calibri" w:eastAsia="Calibri" w:hAnsi="Calibri" w:cs="Calibri"/>
                <w:color w:val="000000" w:themeColor="text1"/>
                <w:sz w:val="20"/>
                <w:szCs w:val="20"/>
              </w:rPr>
              <w:t>Audit Log</w:t>
            </w:r>
          </w:p>
        </w:tc>
        <w:tc>
          <w:tcPr>
            <w:tcW w:w="1031" w:type="dxa"/>
          </w:tcPr>
          <w:p w14:paraId="0ACDE0B2" w14:textId="145E89CD" w:rsidR="0598B5AB" w:rsidRDefault="0598B5AB" w:rsidP="0598B5AB">
            <w:pPr>
              <w:spacing w:after="0"/>
            </w:pPr>
            <w:r w:rsidRPr="0598B5AB">
              <w:rPr>
                <w:rFonts w:ascii="Calibri" w:eastAsia="Calibri" w:hAnsi="Calibri" w:cs="Calibri"/>
                <w:color w:val="000000" w:themeColor="text1"/>
                <w:sz w:val="20"/>
                <w:szCs w:val="20"/>
              </w:rPr>
              <w:t>4.1.14.3</w:t>
            </w:r>
          </w:p>
        </w:tc>
        <w:tc>
          <w:tcPr>
            <w:tcW w:w="7155" w:type="dxa"/>
          </w:tcPr>
          <w:p w14:paraId="265F32B6" w14:textId="788F3D1F" w:rsidR="0598B5AB" w:rsidRDefault="0598B5AB" w:rsidP="0598B5AB">
            <w:pPr>
              <w:spacing w:after="0"/>
            </w:pPr>
            <w:r w:rsidRPr="0598B5AB">
              <w:rPr>
                <w:rFonts w:ascii="Calibri" w:eastAsia="Calibri" w:hAnsi="Calibri" w:cs="Calibri"/>
                <w:color w:val="000000" w:themeColor="text1"/>
                <w:sz w:val="20"/>
                <w:szCs w:val="20"/>
              </w:rPr>
              <w:t>Authorized users shall be able to view and export the audit log in a standard report format. It shall be possible to apply filters to this view (per user, per time range, per type of activity).</w:t>
            </w:r>
          </w:p>
        </w:tc>
      </w:tr>
    </w:tbl>
    <w:p w14:paraId="60F9140B" w14:textId="7A0EF5C5" w:rsidR="004801B1" w:rsidRPr="00AA0AFC" w:rsidRDefault="004801B1" w:rsidP="0598B5AB"/>
    <w:p w14:paraId="04F84283" w14:textId="1D0FA345" w:rsidR="00E63C3F" w:rsidRPr="00AA0AFC" w:rsidRDefault="00B44938" w:rsidP="00D64788">
      <w:pPr>
        <w:pStyle w:val="Heading3"/>
      </w:pPr>
      <w:r>
        <w:t xml:space="preserve"> </w:t>
      </w:r>
      <w:bookmarkStart w:id="60" w:name="_Toc269418007"/>
      <w:r w:rsidR="008F1D85">
        <w:t>IJPP Scheme program management</w:t>
      </w:r>
      <w:bookmarkEnd w:id="60"/>
    </w:p>
    <w:p w14:paraId="0DB8CB17" w14:textId="3227BEEC" w:rsidR="008F1D85" w:rsidRPr="00AA0AFC" w:rsidRDefault="008F1D85" w:rsidP="008F1D85">
      <w:pPr>
        <w:jc w:val="both"/>
      </w:pPr>
      <w:r w:rsidRPr="00AA0AFC">
        <w:t xml:space="preserve">The vendors shall comply with the IJPP Scheme program management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0553F94A" w14:textId="5E1547D6" w:rsidR="008F1D85" w:rsidRPr="00AA0AFC" w:rsidRDefault="008F1D85" w:rsidP="00AF3416">
      <w:pPr>
        <w:pStyle w:val="ListParagraph"/>
        <w:numPr>
          <w:ilvl w:val="0"/>
          <w:numId w:val="18"/>
        </w:numPr>
      </w:pPr>
      <w:r w:rsidRPr="00AA0AFC">
        <w:t>Retail vendor sales program</w:t>
      </w:r>
    </w:p>
    <w:p w14:paraId="3239E685" w14:textId="0323E6CE" w:rsidR="008F1D85" w:rsidRPr="00AA0AFC" w:rsidRDefault="008F1D85" w:rsidP="00AF3416">
      <w:pPr>
        <w:pStyle w:val="ListParagraph"/>
        <w:numPr>
          <w:ilvl w:val="0"/>
          <w:numId w:val="18"/>
        </w:numPr>
      </w:pPr>
      <w:r w:rsidRPr="00AA0AFC">
        <w:t>Sponsors program</w:t>
      </w:r>
    </w:p>
    <w:p w14:paraId="0514BD8A" w14:textId="678BB318" w:rsidR="008F1D85" w:rsidRPr="00AA0AFC" w:rsidRDefault="008F1D85" w:rsidP="00AF3416">
      <w:pPr>
        <w:pStyle w:val="ListParagraph"/>
        <w:numPr>
          <w:ilvl w:val="0"/>
          <w:numId w:val="18"/>
        </w:numPr>
      </w:pPr>
      <w:r w:rsidRPr="00AA0AFC">
        <w:t>Loyalty and discount programs</w:t>
      </w:r>
    </w:p>
    <w:p w14:paraId="5EAD2B4F" w14:textId="596B83A1" w:rsidR="00972EF8" w:rsidRPr="00AA0AFC" w:rsidRDefault="00972EF8" w:rsidP="00AF3416">
      <w:pPr>
        <w:pStyle w:val="ListParagraph"/>
        <w:numPr>
          <w:ilvl w:val="0"/>
          <w:numId w:val="18"/>
        </w:numPr>
      </w:pPr>
      <w:r>
        <w:t>Partner's and Organization's On-boarding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0A79BAAF" w14:textId="77777777" w:rsidTr="05522306">
        <w:trPr>
          <w:trHeight w:val="356"/>
        </w:trPr>
        <w:tc>
          <w:tcPr>
            <w:tcW w:w="1380" w:type="dxa"/>
            <w:shd w:val="clear" w:color="auto" w:fill="D9E2F3" w:themeFill="accent1" w:themeFillTint="33"/>
          </w:tcPr>
          <w:p w14:paraId="61EA96C0" w14:textId="5DC5AC8E"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F145591"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0F7B2CD0"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2137DB8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4A771F2" w14:textId="77777777" w:rsidTr="05522306">
        <w:trPr>
          <w:trHeight w:val="300"/>
        </w:trPr>
        <w:tc>
          <w:tcPr>
            <w:tcW w:w="1380" w:type="dxa"/>
          </w:tcPr>
          <w:p w14:paraId="1298B994" w14:textId="1144B4A1"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2955D23A" w14:textId="2B39BCED" w:rsidR="0598B5AB" w:rsidRDefault="0598B5AB" w:rsidP="0598B5AB">
            <w:pPr>
              <w:spacing w:after="0"/>
            </w:pPr>
            <w:r w:rsidRPr="0598B5AB">
              <w:rPr>
                <w:rFonts w:ascii="Calibri" w:eastAsia="Calibri" w:hAnsi="Calibri" w:cs="Calibri"/>
                <w:sz w:val="20"/>
                <w:szCs w:val="20"/>
              </w:rPr>
              <w:t>4.1.15.1</w:t>
            </w:r>
          </w:p>
        </w:tc>
        <w:tc>
          <w:tcPr>
            <w:tcW w:w="7155" w:type="dxa"/>
          </w:tcPr>
          <w:p w14:paraId="6C698866" w14:textId="67069BAD" w:rsidR="0598B5AB" w:rsidRDefault="0598B5AB" w:rsidP="0598B5AB">
            <w:pPr>
              <w:spacing w:after="0"/>
            </w:pPr>
            <w:r w:rsidRPr="0598B5AB">
              <w:rPr>
                <w:rFonts w:ascii="Calibri" w:eastAsia="Calibri" w:hAnsi="Calibri" w:cs="Calibri"/>
                <w:sz w:val="20"/>
                <w:szCs w:val="20"/>
              </w:rPr>
              <w:t xml:space="preserve">The ABT Back Office system shall provide a comprehensive retail vendor sales program solution to allow participant retail stores to sell fare media, fare products and Contracing Authority services on behalf of Contracing Authority </w:t>
            </w:r>
          </w:p>
        </w:tc>
      </w:tr>
      <w:tr w:rsidR="0598B5AB" w14:paraId="3C052236" w14:textId="77777777" w:rsidTr="05522306">
        <w:trPr>
          <w:trHeight w:val="300"/>
        </w:trPr>
        <w:tc>
          <w:tcPr>
            <w:tcW w:w="1380" w:type="dxa"/>
          </w:tcPr>
          <w:p w14:paraId="1DD7A031" w14:textId="71274ECC"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10B21B48" w14:textId="13C28490" w:rsidR="0598B5AB" w:rsidRDefault="0598B5AB" w:rsidP="0598B5AB">
            <w:pPr>
              <w:spacing w:after="0"/>
            </w:pPr>
            <w:r w:rsidRPr="0598B5AB">
              <w:rPr>
                <w:rFonts w:ascii="Calibri" w:eastAsia="Calibri" w:hAnsi="Calibri" w:cs="Calibri"/>
                <w:sz w:val="20"/>
                <w:szCs w:val="20"/>
              </w:rPr>
              <w:t>4.1.15.2</w:t>
            </w:r>
          </w:p>
        </w:tc>
        <w:tc>
          <w:tcPr>
            <w:tcW w:w="7155" w:type="dxa"/>
          </w:tcPr>
          <w:p w14:paraId="2D46192A" w14:textId="0AC7C076" w:rsidR="0598B5AB" w:rsidRDefault="0598B5AB" w:rsidP="0598B5AB">
            <w:pPr>
              <w:spacing w:after="0"/>
            </w:pPr>
            <w:r w:rsidRPr="0598B5AB">
              <w:rPr>
                <w:rFonts w:ascii="Calibri" w:eastAsia="Calibri" w:hAnsi="Calibri" w:cs="Calibri"/>
                <w:sz w:val="20"/>
                <w:szCs w:val="20"/>
              </w:rPr>
              <w:t>The ABT Back Office system shall provide an open API to connect retail stores POS devices and enable:</w:t>
            </w:r>
            <w:r>
              <w:br/>
            </w:r>
            <w:r w:rsidRPr="0598B5AB">
              <w:rPr>
                <w:rFonts w:ascii="Calibri" w:eastAsia="Calibri" w:hAnsi="Calibri" w:cs="Calibri"/>
                <w:sz w:val="20"/>
                <w:szCs w:val="20"/>
              </w:rPr>
              <w:t xml:space="preserve"> •     Fare media and product sales</w:t>
            </w:r>
            <w:r>
              <w:br/>
            </w:r>
            <w:r w:rsidRPr="0598B5AB">
              <w:rPr>
                <w:rFonts w:ascii="Calibri" w:eastAsia="Calibri" w:hAnsi="Calibri" w:cs="Calibri"/>
                <w:sz w:val="20"/>
                <w:szCs w:val="20"/>
              </w:rPr>
              <w:t xml:space="preserve"> </w:t>
            </w:r>
          </w:p>
        </w:tc>
      </w:tr>
      <w:tr w:rsidR="0598B5AB" w14:paraId="461C25EA" w14:textId="77777777" w:rsidTr="05522306">
        <w:trPr>
          <w:trHeight w:val="300"/>
        </w:trPr>
        <w:tc>
          <w:tcPr>
            <w:tcW w:w="1380" w:type="dxa"/>
          </w:tcPr>
          <w:p w14:paraId="7E508A06" w14:textId="63AE2379"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3304D485" w14:textId="6BB541A0" w:rsidR="0598B5AB" w:rsidRDefault="0598B5AB" w:rsidP="0598B5AB">
            <w:pPr>
              <w:spacing w:after="0"/>
            </w:pPr>
            <w:r w:rsidRPr="0598B5AB">
              <w:rPr>
                <w:rFonts w:ascii="Calibri" w:eastAsia="Calibri" w:hAnsi="Calibri" w:cs="Calibri"/>
                <w:sz w:val="20"/>
                <w:szCs w:val="20"/>
              </w:rPr>
              <w:t>4.1.15.3</w:t>
            </w:r>
          </w:p>
        </w:tc>
        <w:tc>
          <w:tcPr>
            <w:tcW w:w="7155" w:type="dxa"/>
          </w:tcPr>
          <w:p w14:paraId="3719E05A" w14:textId="617309B2" w:rsidR="0598B5AB" w:rsidRDefault="0598B5AB" w:rsidP="0598B5AB">
            <w:pPr>
              <w:spacing w:after="0"/>
            </w:pPr>
            <w:r w:rsidRPr="0598B5AB">
              <w:rPr>
                <w:rFonts w:ascii="Calibri" w:eastAsia="Calibri" w:hAnsi="Calibri" w:cs="Calibri"/>
                <w:sz w:val="20"/>
                <w:szCs w:val="20"/>
              </w:rPr>
              <w:t>The ABT Back Office system shall allow Contracing Authority to add and manage retail stores, locations, associated retail store POS devices, and other location-specific information.</w:t>
            </w:r>
          </w:p>
        </w:tc>
      </w:tr>
      <w:tr w:rsidR="0598B5AB" w14:paraId="18AC6883" w14:textId="77777777" w:rsidTr="05522306">
        <w:trPr>
          <w:trHeight w:val="300"/>
        </w:trPr>
        <w:tc>
          <w:tcPr>
            <w:tcW w:w="1380" w:type="dxa"/>
          </w:tcPr>
          <w:p w14:paraId="0626AD05" w14:textId="11BDD13B"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6BB66E36" w14:textId="63CC149F" w:rsidR="0598B5AB" w:rsidRDefault="0598B5AB" w:rsidP="0598B5AB">
            <w:pPr>
              <w:spacing w:after="0"/>
            </w:pPr>
            <w:r w:rsidRPr="0598B5AB">
              <w:rPr>
                <w:rFonts w:ascii="Calibri" w:eastAsia="Calibri" w:hAnsi="Calibri" w:cs="Calibri"/>
                <w:sz w:val="20"/>
                <w:szCs w:val="20"/>
              </w:rPr>
              <w:t>4.1.15.4</w:t>
            </w:r>
          </w:p>
        </w:tc>
        <w:tc>
          <w:tcPr>
            <w:tcW w:w="7155" w:type="dxa"/>
          </w:tcPr>
          <w:p w14:paraId="167BF150" w14:textId="2A595C25" w:rsidR="0598B5AB" w:rsidRDefault="0598B5AB" w:rsidP="0598B5AB">
            <w:pPr>
              <w:spacing w:after="0"/>
            </w:pPr>
            <w:r w:rsidRPr="0598B5AB">
              <w:rPr>
                <w:rFonts w:ascii="Calibri" w:eastAsia="Calibri" w:hAnsi="Calibri" w:cs="Calibri"/>
                <w:sz w:val="20"/>
                <w:szCs w:val="20"/>
              </w:rPr>
              <w:t>The ABT Back Office system shall provide the ability for Contracing Authority to configure a sub- set of products to be sold at specific retail locations.</w:t>
            </w:r>
          </w:p>
        </w:tc>
      </w:tr>
      <w:tr w:rsidR="0598B5AB" w14:paraId="4BF9512F" w14:textId="77777777" w:rsidTr="05522306">
        <w:trPr>
          <w:trHeight w:val="300"/>
        </w:trPr>
        <w:tc>
          <w:tcPr>
            <w:tcW w:w="1380" w:type="dxa"/>
          </w:tcPr>
          <w:p w14:paraId="456F35D5" w14:textId="2BE5BE7D"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6CDF548D" w14:textId="32D5692B" w:rsidR="0598B5AB" w:rsidRDefault="0598B5AB" w:rsidP="0598B5AB">
            <w:pPr>
              <w:spacing w:after="0"/>
            </w:pPr>
            <w:r w:rsidRPr="0598B5AB">
              <w:rPr>
                <w:rFonts w:ascii="Calibri" w:eastAsia="Calibri" w:hAnsi="Calibri" w:cs="Calibri"/>
                <w:sz w:val="20"/>
                <w:szCs w:val="20"/>
              </w:rPr>
              <w:t>4.1.15.5</w:t>
            </w:r>
          </w:p>
        </w:tc>
        <w:tc>
          <w:tcPr>
            <w:tcW w:w="7155" w:type="dxa"/>
          </w:tcPr>
          <w:p w14:paraId="0BEEB5C9" w14:textId="712414AD" w:rsidR="0598B5AB" w:rsidRDefault="0598B5AB" w:rsidP="0598B5AB">
            <w:pPr>
              <w:spacing w:after="0"/>
            </w:pPr>
            <w:r w:rsidRPr="0598B5AB">
              <w:rPr>
                <w:rFonts w:ascii="Calibri" w:eastAsia="Calibri" w:hAnsi="Calibri" w:cs="Calibri"/>
                <w:sz w:val="20"/>
                <w:szCs w:val="20"/>
              </w:rPr>
              <w:t>The ABT Back Office system shall capture, categorize, prioritize, manage, address, and report technical support requests and resolutions received from participant retail stores.</w:t>
            </w:r>
          </w:p>
        </w:tc>
      </w:tr>
      <w:tr w:rsidR="0598B5AB" w14:paraId="79D79440" w14:textId="77777777" w:rsidTr="05522306">
        <w:trPr>
          <w:trHeight w:val="300"/>
        </w:trPr>
        <w:tc>
          <w:tcPr>
            <w:tcW w:w="1380" w:type="dxa"/>
          </w:tcPr>
          <w:p w14:paraId="3FC49857" w14:textId="11668805"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08E23C73" w14:textId="7CDECE3D" w:rsidR="0598B5AB" w:rsidRDefault="0598B5AB" w:rsidP="0598B5AB">
            <w:pPr>
              <w:spacing w:after="0"/>
            </w:pPr>
            <w:r w:rsidRPr="0598B5AB">
              <w:rPr>
                <w:rFonts w:ascii="Calibri" w:eastAsia="Calibri" w:hAnsi="Calibri" w:cs="Calibri"/>
                <w:sz w:val="20"/>
                <w:szCs w:val="20"/>
              </w:rPr>
              <w:t>4.1.15.6</w:t>
            </w:r>
          </w:p>
        </w:tc>
        <w:tc>
          <w:tcPr>
            <w:tcW w:w="7155" w:type="dxa"/>
          </w:tcPr>
          <w:p w14:paraId="5BDFAA42" w14:textId="342551F5" w:rsidR="0598B5AB" w:rsidRDefault="0598B5AB" w:rsidP="0598B5AB">
            <w:pPr>
              <w:spacing w:after="0"/>
            </w:pPr>
            <w:r w:rsidRPr="0598B5AB">
              <w:rPr>
                <w:rFonts w:ascii="Calibri" w:eastAsia="Calibri" w:hAnsi="Calibri" w:cs="Calibri"/>
                <w:sz w:val="20"/>
                <w:szCs w:val="20"/>
              </w:rPr>
              <w:t>The ABT Back Office system shall provide Contracing Authority with access to stored data, and enable them to run reports and conduct analytics, on retail store transactions, performance, issues, support requests, and other performance metrics.</w:t>
            </w:r>
          </w:p>
        </w:tc>
      </w:tr>
      <w:tr w:rsidR="0598B5AB" w14:paraId="2574ECF2" w14:textId="77777777" w:rsidTr="05522306">
        <w:trPr>
          <w:trHeight w:val="300"/>
        </w:trPr>
        <w:tc>
          <w:tcPr>
            <w:tcW w:w="1380" w:type="dxa"/>
          </w:tcPr>
          <w:p w14:paraId="21292220" w14:textId="0FCB4D2F"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4FEFF3B3" w14:textId="0E6AAE25" w:rsidR="0598B5AB" w:rsidRDefault="0598B5AB" w:rsidP="0598B5AB">
            <w:pPr>
              <w:spacing w:after="0"/>
            </w:pPr>
            <w:r w:rsidRPr="0598B5AB">
              <w:rPr>
                <w:rFonts w:ascii="Calibri" w:eastAsia="Calibri" w:hAnsi="Calibri" w:cs="Calibri"/>
                <w:sz w:val="20"/>
                <w:szCs w:val="20"/>
              </w:rPr>
              <w:t>4.1.15.7</w:t>
            </w:r>
          </w:p>
        </w:tc>
        <w:tc>
          <w:tcPr>
            <w:tcW w:w="7155" w:type="dxa"/>
          </w:tcPr>
          <w:p w14:paraId="33FEDD37" w14:textId="27DB18B3" w:rsidR="0598B5AB" w:rsidRDefault="0598B5AB" w:rsidP="0598B5AB">
            <w:pPr>
              <w:spacing w:after="0"/>
            </w:pPr>
            <w:r w:rsidRPr="0598B5AB">
              <w:rPr>
                <w:rFonts w:ascii="Calibri" w:eastAsia="Calibri" w:hAnsi="Calibri" w:cs="Calibri"/>
                <w:sz w:val="20"/>
                <w:szCs w:val="20"/>
              </w:rPr>
              <w:t>The system shall have module to settle with acquirers and 3rd party partners, generate invoice, manage account receivable and account payable, and provide automatic fund transfer to Acquirer bank account based on settlement.</w:t>
            </w:r>
          </w:p>
        </w:tc>
      </w:tr>
      <w:tr w:rsidR="0598B5AB" w14:paraId="4C69F620" w14:textId="77777777" w:rsidTr="05522306">
        <w:trPr>
          <w:trHeight w:val="300"/>
        </w:trPr>
        <w:tc>
          <w:tcPr>
            <w:tcW w:w="1380" w:type="dxa"/>
          </w:tcPr>
          <w:p w14:paraId="762DE6E8" w14:textId="27E7BEF9"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03E3F1B9" w14:textId="47030BFC" w:rsidR="0598B5AB" w:rsidRDefault="0598B5AB" w:rsidP="0598B5AB">
            <w:pPr>
              <w:spacing w:after="0"/>
            </w:pPr>
            <w:r w:rsidRPr="0598B5AB">
              <w:rPr>
                <w:rFonts w:ascii="Calibri" w:eastAsia="Calibri" w:hAnsi="Calibri" w:cs="Calibri"/>
                <w:sz w:val="20"/>
                <w:szCs w:val="20"/>
              </w:rPr>
              <w:t>4.1.15.8</w:t>
            </w:r>
          </w:p>
        </w:tc>
        <w:tc>
          <w:tcPr>
            <w:tcW w:w="7155" w:type="dxa"/>
          </w:tcPr>
          <w:p w14:paraId="1BC160D6" w14:textId="6073682A" w:rsidR="0598B5AB" w:rsidRDefault="0598B5AB" w:rsidP="0598B5AB">
            <w:pPr>
              <w:spacing w:after="0"/>
            </w:pPr>
            <w:r w:rsidRPr="0598B5AB">
              <w:rPr>
                <w:rFonts w:ascii="Calibri" w:eastAsia="Calibri" w:hAnsi="Calibri" w:cs="Calibri"/>
                <w:sz w:val="20"/>
                <w:szCs w:val="20"/>
              </w:rPr>
              <w:t>The ABT system shall have the functionality to generate invoice for partners and send the invoice by e-mail automatically based on configurable time period.</w:t>
            </w:r>
          </w:p>
        </w:tc>
      </w:tr>
      <w:tr w:rsidR="0598B5AB" w14:paraId="1E1890FF" w14:textId="77777777" w:rsidTr="05522306">
        <w:trPr>
          <w:trHeight w:val="300"/>
        </w:trPr>
        <w:tc>
          <w:tcPr>
            <w:tcW w:w="1380" w:type="dxa"/>
          </w:tcPr>
          <w:p w14:paraId="21A29206" w14:textId="357AE8F9" w:rsidR="0598B5AB" w:rsidRDefault="0598B5AB" w:rsidP="0598B5AB">
            <w:pPr>
              <w:spacing w:after="0"/>
            </w:pPr>
            <w:r w:rsidRPr="0598B5AB">
              <w:rPr>
                <w:rFonts w:ascii="Calibri" w:eastAsia="Calibri" w:hAnsi="Calibri" w:cs="Calibri"/>
                <w:sz w:val="20"/>
                <w:szCs w:val="20"/>
              </w:rPr>
              <w:t>Sponsors program</w:t>
            </w:r>
          </w:p>
        </w:tc>
        <w:tc>
          <w:tcPr>
            <w:tcW w:w="1031" w:type="dxa"/>
          </w:tcPr>
          <w:p w14:paraId="70B1906A" w14:textId="408421F5" w:rsidR="0598B5AB" w:rsidRDefault="0598B5AB" w:rsidP="0598B5AB">
            <w:pPr>
              <w:spacing w:after="0"/>
            </w:pPr>
            <w:r w:rsidRPr="0598B5AB">
              <w:rPr>
                <w:rFonts w:ascii="Calibri" w:eastAsia="Calibri" w:hAnsi="Calibri" w:cs="Calibri"/>
                <w:sz w:val="20"/>
                <w:szCs w:val="20"/>
              </w:rPr>
              <w:t>4.1.15.9</w:t>
            </w:r>
          </w:p>
        </w:tc>
        <w:tc>
          <w:tcPr>
            <w:tcW w:w="7155" w:type="dxa"/>
          </w:tcPr>
          <w:p w14:paraId="6B7D499A" w14:textId="006B9255" w:rsidR="0598B5AB" w:rsidRDefault="0598B5AB" w:rsidP="0598B5AB">
            <w:pPr>
              <w:spacing w:after="0"/>
            </w:pPr>
            <w:r w:rsidRPr="0598B5AB">
              <w:rPr>
                <w:rFonts w:ascii="Calibri" w:eastAsia="Calibri" w:hAnsi="Calibri" w:cs="Calibri"/>
                <w:sz w:val="20"/>
                <w:szCs w:val="20"/>
              </w:rPr>
              <w:t>The ABT Back Office system shall provide the ability for corporate organizations to purchase and provide smart media to their affiliates (individuals).</w:t>
            </w:r>
          </w:p>
        </w:tc>
      </w:tr>
      <w:tr w:rsidR="0598B5AB" w14:paraId="01A9F18C" w14:textId="77777777" w:rsidTr="05522306">
        <w:trPr>
          <w:trHeight w:val="300"/>
        </w:trPr>
        <w:tc>
          <w:tcPr>
            <w:tcW w:w="1380" w:type="dxa"/>
          </w:tcPr>
          <w:p w14:paraId="7E75D787" w14:textId="79701714" w:rsidR="0598B5AB" w:rsidRDefault="0598B5AB" w:rsidP="0598B5AB">
            <w:pPr>
              <w:spacing w:after="0"/>
            </w:pPr>
            <w:r w:rsidRPr="0598B5AB">
              <w:rPr>
                <w:rFonts w:ascii="Calibri" w:eastAsia="Calibri" w:hAnsi="Calibri" w:cs="Calibri"/>
                <w:sz w:val="20"/>
                <w:szCs w:val="20"/>
              </w:rPr>
              <w:t>Sponsors program</w:t>
            </w:r>
          </w:p>
        </w:tc>
        <w:tc>
          <w:tcPr>
            <w:tcW w:w="1031" w:type="dxa"/>
          </w:tcPr>
          <w:p w14:paraId="1D15CA7E" w14:textId="24FAFEEC" w:rsidR="0598B5AB" w:rsidRDefault="0598B5AB" w:rsidP="0598B5AB">
            <w:pPr>
              <w:spacing w:after="0"/>
            </w:pPr>
            <w:r w:rsidRPr="0598B5AB">
              <w:rPr>
                <w:rFonts w:ascii="Calibri" w:eastAsia="Calibri" w:hAnsi="Calibri" w:cs="Calibri"/>
                <w:sz w:val="20"/>
                <w:szCs w:val="20"/>
              </w:rPr>
              <w:t>4.1.15.10</w:t>
            </w:r>
          </w:p>
        </w:tc>
        <w:tc>
          <w:tcPr>
            <w:tcW w:w="7155" w:type="dxa"/>
          </w:tcPr>
          <w:p w14:paraId="69B07B16" w14:textId="4C4ECC43" w:rsidR="0598B5AB" w:rsidRDefault="0598B5AB" w:rsidP="0598B5AB">
            <w:pPr>
              <w:spacing w:after="0"/>
            </w:pPr>
            <w:r w:rsidRPr="0598B5AB">
              <w:rPr>
                <w:rFonts w:ascii="Calibri" w:eastAsia="Calibri" w:hAnsi="Calibri" w:cs="Calibri"/>
                <w:sz w:val="20"/>
                <w:szCs w:val="20"/>
              </w:rPr>
              <w:t>The sponsors program shall include purchase of new cards or replenishments of already existing cards and buy products.</w:t>
            </w:r>
          </w:p>
        </w:tc>
      </w:tr>
      <w:tr w:rsidR="0598B5AB" w14:paraId="65649118" w14:textId="77777777" w:rsidTr="05522306">
        <w:trPr>
          <w:trHeight w:val="300"/>
        </w:trPr>
        <w:tc>
          <w:tcPr>
            <w:tcW w:w="1380" w:type="dxa"/>
          </w:tcPr>
          <w:p w14:paraId="62BFB807" w14:textId="59D4A0D9" w:rsidR="0598B5AB" w:rsidRDefault="0598B5AB" w:rsidP="0598B5AB">
            <w:pPr>
              <w:spacing w:after="0"/>
            </w:pPr>
            <w:r w:rsidRPr="0598B5AB">
              <w:rPr>
                <w:rFonts w:ascii="Calibri" w:eastAsia="Calibri" w:hAnsi="Calibri" w:cs="Calibri"/>
                <w:sz w:val="20"/>
                <w:szCs w:val="20"/>
              </w:rPr>
              <w:t>Sponsors program</w:t>
            </w:r>
          </w:p>
        </w:tc>
        <w:tc>
          <w:tcPr>
            <w:tcW w:w="1031" w:type="dxa"/>
          </w:tcPr>
          <w:p w14:paraId="0EB378E2" w14:textId="6280861D" w:rsidR="0598B5AB" w:rsidRDefault="0598B5AB" w:rsidP="0598B5AB">
            <w:pPr>
              <w:spacing w:after="0"/>
            </w:pPr>
            <w:r w:rsidRPr="0598B5AB">
              <w:rPr>
                <w:rFonts w:ascii="Calibri" w:eastAsia="Calibri" w:hAnsi="Calibri" w:cs="Calibri"/>
                <w:sz w:val="20"/>
                <w:szCs w:val="20"/>
              </w:rPr>
              <w:t>4.1.15.11</w:t>
            </w:r>
          </w:p>
        </w:tc>
        <w:tc>
          <w:tcPr>
            <w:tcW w:w="7155" w:type="dxa"/>
          </w:tcPr>
          <w:p w14:paraId="6F995EB0" w14:textId="18B485A3" w:rsidR="0598B5AB" w:rsidRDefault="0598B5AB" w:rsidP="0598B5AB">
            <w:pPr>
              <w:spacing w:after="0"/>
            </w:pPr>
            <w:r w:rsidRPr="0598B5AB">
              <w:rPr>
                <w:rFonts w:ascii="Calibri" w:eastAsia="Calibri" w:hAnsi="Calibri" w:cs="Calibri"/>
                <w:sz w:val="20"/>
                <w:szCs w:val="20"/>
              </w:rPr>
              <w:t>The ABT Back Office system shall maintain a list of corporate organizations and their affiliates’ details.</w:t>
            </w:r>
          </w:p>
        </w:tc>
      </w:tr>
      <w:tr w:rsidR="0598B5AB" w14:paraId="25B495DE" w14:textId="77777777" w:rsidTr="05522306">
        <w:trPr>
          <w:trHeight w:val="300"/>
        </w:trPr>
        <w:tc>
          <w:tcPr>
            <w:tcW w:w="1380" w:type="dxa"/>
          </w:tcPr>
          <w:p w14:paraId="39A5B8D3" w14:textId="0B82D52B" w:rsidR="0598B5AB" w:rsidRDefault="0598B5AB" w:rsidP="0598B5AB">
            <w:pPr>
              <w:spacing w:after="0"/>
            </w:pPr>
            <w:r w:rsidRPr="0598B5AB">
              <w:rPr>
                <w:rFonts w:ascii="Calibri" w:eastAsia="Calibri" w:hAnsi="Calibri" w:cs="Calibri"/>
                <w:sz w:val="20"/>
                <w:szCs w:val="20"/>
              </w:rPr>
              <w:t>Sponsors program</w:t>
            </w:r>
          </w:p>
        </w:tc>
        <w:tc>
          <w:tcPr>
            <w:tcW w:w="1031" w:type="dxa"/>
          </w:tcPr>
          <w:p w14:paraId="3FAF7C37" w14:textId="23D8A531" w:rsidR="0598B5AB" w:rsidRDefault="0598B5AB" w:rsidP="0598B5AB">
            <w:pPr>
              <w:spacing w:after="0"/>
            </w:pPr>
            <w:r w:rsidRPr="0598B5AB">
              <w:rPr>
                <w:rFonts w:ascii="Calibri" w:eastAsia="Calibri" w:hAnsi="Calibri" w:cs="Calibri"/>
                <w:sz w:val="20"/>
                <w:szCs w:val="20"/>
              </w:rPr>
              <w:t>4.1.15.12</w:t>
            </w:r>
          </w:p>
        </w:tc>
        <w:tc>
          <w:tcPr>
            <w:tcW w:w="7155" w:type="dxa"/>
          </w:tcPr>
          <w:p w14:paraId="66226EE3" w14:textId="7FA18D9A" w:rsidR="0598B5AB" w:rsidRDefault="0598B5AB" w:rsidP="0598B5AB">
            <w:pPr>
              <w:spacing w:after="0"/>
            </w:pPr>
            <w:r w:rsidRPr="0598B5AB">
              <w:rPr>
                <w:rFonts w:ascii="Calibri" w:eastAsia="Calibri" w:hAnsi="Calibri" w:cs="Calibri"/>
                <w:sz w:val="20"/>
                <w:szCs w:val="20"/>
              </w:rPr>
              <w:t>The vendor shall provide a B2B Portal with following features for managing corporate companies:</w:t>
            </w:r>
            <w:r>
              <w:br/>
            </w:r>
            <w:r w:rsidRPr="0598B5AB">
              <w:rPr>
                <w:rFonts w:ascii="Calibri" w:eastAsia="Calibri" w:hAnsi="Calibri" w:cs="Calibri"/>
                <w:sz w:val="20"/>
                <w:szCs w:val="20"/>
              </w:rPr>
              <w:t xml:space="preserve"> •     Register as corporate company (the corporate company shall create user account, enter details about company and submit for qualification)</w:t>
            </w:r>
            <w:r>
              <w:br/>
            </w:r>
            <w:r w:rsidRPr="0598B5AB">
              <w:rPr>
                <w:rFonts w:ascii="Calibri" w:eastAsia="Calibri" w:hAnsi="Calibri" w:cs="Calibri"/>
                <w:sz w:val="20"/>
                <w:szCs w:val="20"/>
              </w:rPr>
              <w:t xml:space="preserve"> •     Workflow module for PTA staff to review and qualify the company</w:t>
            </w:r>
            <w:r>
              <w:br/>
            </w:r>
            <w:r w:rsidRPr="0598B5AB">
              <w:rPr>
                <w:rFonts w:ascii="Calibri" w:eastAsia="Calibri" w:hAnsi="Calibri" w:cs="Calibri"/>
                <w:sz w:val="20"/>
                <w:szCs w:val="20"/>
              </w:rPr>
              <w:t xml:space="preserve"> Once qualified, the corporate company can enter employee details online and purchase IJPP card and IJPP products at discount rate.</w:t>
            </w:r>
          </w:p>
        </w:tc>
      </w:tr>
      <w:tr w:rsidR="0598B5AB" w14:paraId="4D175098" w14:textId="77777777" w:rsidTr="05522306">
        <w:trPr>
          <w:trHeight w:val="300"/>
        </w:trPr>
        <w:tc>
          <w:tcPr>
            <w:tcW w:w="1380" w:type="dxa"/>
          </w:tcPr>
          <w:p w14:paraId="0E5E49D6" w14:textId="493427EF" w:rsidR="0598B5AB" w:rsidRDefault="0598B5AB" w:rsidP="0598B5AB">
            <w:pPr>
              <w:spacing w:after="0"/>
            </w:pPr>
            <w:r w:rsidRPr="0598B5AB">
              <w:rPr>
                <w:rFonts w:ascii="Calibri" w:eastAsia="Calibri" w:hAnsi="Calibri" w:cs="Calibri"/>
                <w:sz w:val="20"/>
                <w:szCs w:val="20"/>
              </w:rPr>
              <w:t>Sponsors program</w:t>
            </w:r>
          </w:p>
        </w:tc>
        <w:tc>
          <w:tcPr>
            <w:tcW w:w="1031" w:type="dxa"/>
          </w:tcPr>
          <w:p w14:paraId="00FD11C9" w14:textId="6D5672F2" w:rsidR="0598B5AB" w:rsidRDefault="0598B5AB" w:rsidP="0598B5AB">
            <w:pPr>
              <w:spacing w:after="0"/>
            </w:pPr>
            <w:r w:rsidRPr="0598B5AB">
              <w:rPr>
                <w:rFonts w:ascii="Calibri" w:eastAsia="Calibri" w:hAnsi="Calibri" w:cs="Calibri"/>
                <w:sz w:val="20"/>
                <w:szCs w:val="20"/>
              </w:rPr>
              <w:t>4.1.15.13</w:t>
            </w:r>
          </w:p>
        </w:tc>
        <w:tc>
          <w:tcPr>
            <w:tcW w:w="7155" w:type="dxa"/>
          </w:tcPr>
          <w:p w14:paraId="6D8E44F6" w14:textId="6322FFAE" w:rsidR="0598B5AB" w:rsidRDefault="0598B5AB" w:rsidP="0598B5AB">
            <w:pPr>
              <w:spacing w:after="0"/>
            </w:pPr>
            <w:r w:rsidRPr="0598B5AB">
              <w:rPr>
                <w:rFonts w:ascii="Calibri" w:eastAsia="Calibri" w:hAnsi="Calibri" w:cs="Calibri"/>
                <w:sz w:val="20"/>
                <w:szCs w:val="20"/>
              </w:rPr>
              <w:t>Corporate organizations shall be able to provide such information in an electronic format, such as a comma separated values (CSV, XLS, XML) template, for automatic upload. Their authorized operators shall be able to upload the data online using the system web interface.</w:t>
            </w:r>
          </w:p>
        </w:tc>
      </w:tr>
      <w:tr w:rsidR="0598B5AB" w14:paraId="5ABB43C6" w14:textId="77777777" w:rsidTr="05522306">
        <w:trPr>
          <w:trHeight w:val="300"/>
        </w:trPr>
        <w:tc>
          <w:tcPr>
            <w:tcW w:w="1380" w:type="dxa"/>
          </w:tcPr>
          <w:p w14:paraId="6F4B943C" w14:textId="2E49469B" w:rsidR="0598B5AB" w:rsidRDefault="0598B5AB" w:rsidP="0598B5AB">
            <w:pPr>
              <w:spacing w:after="0"/>
            </w:pPr>
            <w:r w:rsidRPr="0598B5AB">
              <w:rPr>
                <w:rFonts w:ascii="Calibri" w:eastAsia="Calibri" w:hAnsi="Calibri" w:cs="Calibri"/>
                <w:sz w:val="20"/>
                <w:szCs w:val="20"/>
              </w:rPr>
              <w:t>Sponsors program</w:t>
            </w:r>
          </w:p>
        </w:tc>
        <w:tc>
          <w:tcPr>
            <w:tcW w:w="1031" w:type="dxa"/>
          </w:tcPr>
          <w:p w14:paraId="5F7B2C5F" w14:textId="5D0694F0" w:rsidR="0598B5AB" w:rsidRDefault="0598B5AB" w:rsidP="0598B5AB">
            <w:pPr>
              <w:spacing w:after="0"/>
            </w:pPr>
            <w:r w:rsidRPr="0598B5AB">
              <w:rPr>
                <w:rFonts w:ascii="Calibri" w:eastAsia="Calibri" w:hAnsi="Calibri" w:cs="Calibri"/>
                <w:sz w:val="20"/>
                <w:szCs w:val="20"/>
              </w:rPr>
              <w:t>4.1.15.14</w:t>
            </w:r>
          </w:p>
        </w:tc>
        <w:tc>
          <w:tcPr>
            <w:tcW w:w="7155" w:type="dxa"/>
          </w:tcPr>
          <w:p w14:paraId="28F9CC3B" w14:textId="76CF6BA3" w:rsidR="0598B5AB" w:rsidRDefault="0598B5AB" w:rsidP="0598B5AB">
            <w:pPr>
              <w:spacing w:after="0"/>
            </w:pPr>
            <w:r w:rsidRPr="0598B5AB">
              <w:rPr>
                <w:rFonts w:ascii="Calibri" w:eastAsia="Calibri" w:hAnsi="Calibri" w:cs="Calibri"/>
                <w:sz w:val="20"/>
                <w:szCs w:val="20"/>
              </w:rPr>
              <w:t>The ABT Back Office system shall store the preferred type of fare media to be purchased for affiliates (e.g., smartcards, mobile tickets).</w:t>
            </w:r>
          </w:p>
        </w:tc>
      </w:tr>
      <w:tr w:rsidR="0598B5AB" w14:paraId="517781FD" w14:textId="77777777" w:rsidTr="05522306">
        <w:trPr>
          <w:trHeight w:val="300"/>
        </w:trPr>
        <w:tc>
          <w:tcPr>
            <w:tcW w:w="1380" w:type="dxa"/>
          </w:tcPr>
          <w:p w14:paraId="54B8A272" w14:textId="6D2F151E" w:rsidR="0598B5AB" w:rsidRDefault="0598B5AB" w:rsidP="0598B5AB">
            <w:pPr>
              <w:spacing w:after="0"/>
            </w:pPr>
            <w:r w:rsidRPr="0598B5AB">
              <w:rPr>
                <w:rFonts w:ascii="Calibri" w:eastAsia="Calibri" w:hAnsi="Calibri" w:cs="Calibri"/>
                <w:sz w:val="20"/>
                <w:szCs w:val="20"/>
              </w:rPr>
              <w:t>Sponsors program</w:t>
            </w:r>
          </w:p>
        </w:tc>
        <w:tc>
          <w:tcPr>
            <w:tcW w:w="1031" w:type="dxa"/>
          </w:tcPr>
          <w:p w14:paraId="2BE8F4A9" w14:textId="24A67773" w:rsidR="0598B5AB" w:rsidRDefault="0598B5AB" w:rsidP="0598B5AB">
            <w:pPr>
              <w:spacing w:after="0"/>
            </w:pPr>
            <w:r w:rsidRPr="0598B5AB">
              <w:rPr>
                <w:rFonts w:ascii="Calibri" w:eastAsia="Calibri" w:hAnsi="Calibri" w:cs="Calibri"/>
                <w:sz w:val="20"/>
                <w:szCs w:val="20"/>
              </w:rPr>
              <w:t>4.1.15.15</w:t>
            </w:r>
          </w:p>
        </w:tc>
        <w:tc>
          <w:tcPr>
            <w:tcW w:w="7155" w:type="dxa"/>
          </w:tcPr>
          <w:p w14:paraId="5A88F4AB" w14:textId="52731C8E" w:rsidR="0598B5AB" w:rsidRDefault="0598B5AB" w:rsidP="0598B5AB">
            <w:pPr>
              <w:spacing w:after="0"/>
            </w:pPr>
            <w:r w:rsidRPr="0598B5AB">
              <w:rPr>
                <w:rFonts w:ascii="Calibri" w:eastAsia="Calibri" w:hAnsi="Calibri" w:cs="Calibri"/>
                <w:sz w:val="20"/>
                <w:szCs w:val="20"/>
              </w:rPr>
              <w:t>The ABT Back Office system shall store a preferred type of payment for affiliates for fare media purchase.</w:t>
            </w:r>
          </w:p>
        </w:tc>
      </w:tr>
      <w:tr w:rsidR="0598B5AB" w14:paraId="125F4A65" w14:textId="77777777" w:rsidTr="05522306">
        <w:trPr>
          <w:trHeight w:val="300"/>
        </w:trPr>
        <w:tc>
          <w:tcPr>
            <w:tcW w:w="1380" w:type="dxa"/>
          </w:tcPr>
          <w:p w14:paraId="219A8A76" w14:textId="7D4EB290" w:rsidR="0598B5AB" w:rsidRDefault="0598B5AB" w:rsidP="0598B5AB">
            <w:pPr>
              <w:spacing w:after="0"/>
            </w:pPr>
            <w:r w:rsidRPr="0598B5AB">
              <w:rPr>
                <w:rFonts w:ascii="Calibri" w:eastAsia="Calibri" w:hAnsi="Calibri" w:cs="Calibri"/>
                <w:sz w:val="20"/>
                <w:szCs w:val="20"/>
              </w:rPr>
              <w:t>Sponsors program</w:t>
            </w:r>
          </w:p>
        </w:tc>
        <w:tc>
          <w:tcPr>
            <w:tcW w:w="1031" w:type="dxa"/>
          </w:tcPr>
          <w:p w14:paraId="497E9F73" w14:textId="6733C938" w:rsidR="0598B5AB" w:rsidRDefault="0598B5AB" w:rsidP="0598B5AB">
            <w:pPr>
              <w:spacing w:after="0"/>
            </w:pPr>
            <w:r w:rsidRPr="0598B5AB">
              <w:rPr>
                <w:rFonts w:ascii="Calibri" w:eastAsia="Calibri" w:hAnsi="Calibri" w:cs="Calibri"/>
                <w:sz w:val="20"/>
                <w:szCs w:val="20"/>
              </w:rPr>
              <w:t>4.1.15.16</w:t>
            </w:r>
          </w:p>
        </w:tc>
        <w:tc>
          <w:tcPr>
            <w:tcW w:w="7155" w:type="dxa"/>
          </w:tcPr>
          <w:p w14:paraId="65E71CBC" w14:textId="3CC8CA35" w:rsidR="0598B5AB" w:rsidRDefault="0598B5AB" w:rsidP="0598B5AB">
            <w:pPr>
              <w:spacing w:after="0"/>
            </w:pPr>
            <w:r w:rsidRPr="0598B5AB">
              <w:rPr>
                <w:rFonts w:ascii="Calibri" w:eastAsia="Calibri" w:hAnsi="Calibri" w:cs="Calibri"/>
                <w:sz w:val="20"/>
                <w:szCs w:val="20"/>
              </w:rPr>
              <w:t>When an affiliate is terminated, organizations shall be able to terminate the ridership privileges for their cards. In addition, the ABT system shall allow authorized organizations’ operators to modify, suspend or reactivate privileges for their employees.</w:t>
            </w:r>
            <w:r>
              <w:br/>
            </w:r>
            <w:r w:rsidRPr="0598B5AB">
              <w:rPr>
                <w:rFonts w:ascii="Calibri" w:eastAsia="Calibri" w:hAnsi="Calibri" w:cs="Calibri"/>
                <w:sz w:val="20"/>
                <w:szCs w:val="20"/>
              </w:rPr>
              <w:t xml:space="preserve"> •     Reward points configurable, in terms of percentage discount (e.g., 10% off redemption) or in terms of a flat quantum discount (e.g. 500 reward points discount).</w:t>
            </w:r>
            <w:r>
              <w:br/>
            </w:r>
            <w:r w:rsidRPr="0598B5AB">
              <w:rPr>
                <w:rFonts w:ascii="Calibri" w:eastAsia="Calibri" w:hAnsi="Calibri" w:cs="Calibri"/>
                <w:sz w:val="20"/>
                <w:szCs w:val="20"/>
              </w:rPr>
              <w:t xml:space="preserve"> •     Members redeem points for Buyer services at multiple channels: Micropayment, ABT account top-up, Buyer Licensing services payment.</w:t>
            </w:r>
            <w:r>
              <w:br/>
            </w:r>
            <w:r w:rsidRPr="0598B5AB">
              <w:rPr>
                <w:rFonts w:ascii="Calibri" w:eastAsia="Calibri" w:hAnsi="Calibri" w:cs="Calibri"/>
                <w:sz w:val="20"/>
                <w:szCs w:val="20"/>
              </w:rPr>
              <w:t xml:space="preserve"> •     Send notification to members by e-mail immediately after redemption.</w:t>
            </w:r>
            <w:r>
              <w:br/>
            </w:r>
            <w:r w:rsidRPr="0598B5AB">
              <w:rPr>
                <w:rFonts w:ascii="Calibri" w:eastAsia="Calibri" w:hAnsi="Calibri" w:cs="Calibri"/>
                <w:sz w:val="20"/>
                <w:szCs w:val="20"/>
              </w:rPr>
              <w:t xml:space="preserve"> •     Send periodic statement to members via e-mail. The statement shall have details such as total points earned, expiry date and special offers. The members shall be able to configure the periodicity of the statement in their profile. The default setting shall be monthly.</w:t>
            </w:r>
            <w:r>
              <w:br/>
            </w:r>
            <w:r w:rsidRPr="0598B5AB">
              <w:rPr>
                <w:rFonts w:ascii="Calibri" w:eastAsia="Calibri" w:hAnsi="Calibri" w:cs="Calibri"/>
                <w:sz w:val="20"/>
                <w:szCs w:val="20"/>
              </w:rPr>
              <w:t xml:space="preserve"> •     Capability to detect when fraud is (likely) being committed within the system.</w:t>
            </w:r>
            <w:r>
              <w:br/>
            </w:r>
            <w:r w:rsidRPr="0598B5AB">
              <w:rPr>
                <w:rFonts w:ascii="Calibri" w:eastAsia="Calibri" w:hAnsi="Calibri" w:cs="Calibri"/>
                <w:sz w:val="20"/>
                <w:szCs w:val="20"/>
              </w:rPr>
              <w:t xml:space="preserve"> Transfer points to another member.</w:t>
            </w:r>
          </w:p>
        </w:tc>
      </w:tr>
      <w:tr w:rsidR="0598B5AB" w14:paraId="43737FF8" w14:textId="77777777" w:rsidTr="05522306">
        <w:trPr>
          <w:trHeight w:val="300"/>
        </w:trPr>
        <w:tc>
          <w:tcPr>
            <w:tcW w:w="1380" w:type="dxa"/>
          </w:tcPr>
          <w:p w14:paraId="4D66C375" w14:textId="3C75B979" w:rsidR="0598B5AB" w:rsidRDefault="0598B5AB" w:rsidP="0598B5AB">
            <w:pPr>
              <w:spacing w:after="0"/>
            </w:pPr>
            <w:r w:rsidRPr="0598B5AB">
              <w:rPr>
                <w:rFonts w:ascii="Calibri" w:eastAsia="Calibri" w:hAnsi="Calibri" w:cs="Calibri"/>
                <w:sz w:val="20"/>
                <w:szCs w:val="20"/>
              </w:rPr>
              <w:t>Sponsors program</w:t>
            </w:r>
          </w:p>
        </w:tc>
        <w:tc>
          <w:tcPr>
            <w:tcW w:w="1031" w:type="dxa"/>
          </w:tcPr>
          <w:p w14:paraId="234AF96F" w14:textId="7D37694A" w:rsidR="0598B5AB" w:rsidRDefault="0598B5AB" w:rsidP="0598B5AB">
            <w:pPr>
              <w:spacing w:after="0"/>
            </w:pPr>
            <w:r w:rsidRPr="0598B5AB">
              <w:rPr>
                <w:rFonts w:ascii="Calibri" w:eastAsia="Calibri" w:hAnsi="Calibri" w:cs="Calibri"/>
                <w:sz w:val="20"/>
                <w:szCs w:val="20"/>
              </w:rPr>
              <w:t>4.1.15.17</w:t>
            </w:r>
          </w:p>
        </w:tc>
        <w:tc>
          <w:tcPr>
            <w:tcW w:w="7155" w:type="dxa"/>
          </w:tcPr>
          <w:p w14:paraId="26B1D8A2" w14:textId="17798C05" w:rsidR="0598B5AB" w:rsidRDefault="0598B5AB" w:rsidP="0598B5AB">
            <w:pPr>
              <w:spacing w:after="0"/>
            </w:pPr>
            <w:r w:rsidRPr="0598B5AB">
              <w:rPr>
                <w:rFonts w:ascii="Calibri" w:eastAsia="Calibri" w:hAnsi="Calibri" w:cs="Calibri"/>
                <w:sz w:val="20"/>
                <w:szCs w:val="20"/>
              </w:rPr>
              <w:t>The ABT Back Office system shall enable Buyer and authorized partners to offer targeted promotional offers to build their customer base and increase revenue.</w:t>
            </w:r>
          </w:p>
        </w:tc>
      </w:tr>
      <w:tr w:rsidR="0598B5AB" w14:paraId="670B87A6" w14:textId="77777777" w:rsidTr="05522306">
        <w:trPr>
          <w:trHeight w:val="300"/>
        </w:trPr>
        <w:tc>
          <w:tcPr>
            <w:tcW w:w="1380" w:type="dxa"/>
          </w:tcPr>
          <w:p w14:paraId="0D32460E" w14:textId="2FC74B14" w:rsidR="0598B5AB" w:rsidRDefault="0598B5AB" w:rsidP="0598B5AB">
            <w:pPr>
              <w:spacing w:after="0"/>
            </w:pPr>
            <w:r w:rsidRPr="0598B5AB">
              <w:rPr>
                <w:rFonts w:ascii="Calibri" w:eastAsia="Calibri" w:hAnsi="Calibri" w:cs="Calibri"/>
                <w:sz w:val="20"/>
                <w:szCs w:val="20"/>
              </w:rPr>
              <w:t>Sponsors program</w:t>
            </w:r>
          </w:p>
        </w:tc>
        <w:tc>
          <w:tcPr>
            <w:tcW w:w="1031" w:type="dxa"/>
          </w:tcPr>
          <w:p w14:paraId="5B7668EE" w14:textId="339993DC" w:rsidR="0598B5AB" w:rsidRDefault="0598B5AB" w:rsidP="0598B5AB">
            <w:pPr>
              <w:spacing w:after="0"/>
            </w:pPr>
            <w:r w:rsidRPr="0598B5AB">
              <w:rPr>
                <w:rFonts w:ascii="Calibri" w:eastAsia="Calibri" w:hAnsi="Calibri" w:cs="Calibri"/>
                <w:sz w:val="20"/>
                <w:szCs w:val="20"/>
              </w:rPr>
              <w:t>4.1.15.18</w:t>
            </w:r>
          </w:p>
        </w:tc>
        <w:tc>
          <w:tcPr>
            <w:tcW w:w="7155" w:type="dxa"/>
          </w:tcPr>
          <w:p w14:paraId="2A1CB5A1" w14:textId="7A52D742" w:rsidR="0598B5AB" w:rsidRDefault="0598B5AB" w:rsidP="0598B5AB">
            <w:pPr>
              <w:spacing w:after="0"/>
            </w:pPr>
            <w:r w:rsidRPr="0598B5AB">
              <w:rPr>
                <w:rFonts w:ascii="Calibri" w:eastAsia="Calibri" w:hAnsi="Calibri" w:cs="Calibri"/>
                <w:sz w:val="20"/>
                <w:szCs w:val="20"/>
              </w:rPr>
              <w:t>The ABT Back Office system shall enable Buyer fare account holders to opt-in and unsubscribe from receiving promotional offers from Buyer and/or specific authorized partner organizations selected by the user.</w:t>
            </w:r>
          </w:p>
        </w:tc>
      </w:tr>
      <w:tr w:rsidR="0598B5AB" w14:paraId="1FB9860B" w14:textId="77777777" w:rsidTr="05522306">
        <w:trPr>
          <w:trHeight w:val="300"/>
        </w:trPr>
        <w:tc>
          <w:tcPr>
            <w:tcW w:w="1380" w:type="dxa"/>
          </w:tcPr>
          <w:p w14:paraId="001175E2" w14:textId="3A63DCE3" w:rsidR="0598B5AB" w:rsidRDefault="0598B5AB" w:rsidP="0598B5AB">
            <w:pPr>
              <w:spacing w:after="0"/>
            </w:pPr>
            <w:r w:rsidRPr="0598B5AB">
              <w:rPr>
                <w:rFonts w:ascii="Calibri" w:eastAsia="Calibri" w:hAnsi="Calibri" w:cs="Calibri"/>
                <w:sz w:val="20"/>
                <w:szCs w:val="20"/>
              </w:rPr>
              <w:t>Sponsors program</w:t>
            </w:r>
          </w:p>
        </w:tc>
        <w:tc>
          <w:tcPr>
            <w:tcW w:w="1031" w:type="dxa"/>
          </w:tcPr>
          <w:p w14:paraId="7DB1B5FE" w14:textId="3CAB5C15" w:rsidR="0598B5AB" w:rsidRDefault="0598B5AB" w:rsidP="0598B5AB">
            <w:pPr>
              <w:spacing w:after="0"/>
            </w:pPr>
            <w:r w:rsidRPr="0598B5AB">
              <w:rPr>
                <w:rFonts w:ascii="Calibri" w:eastAsia="Calibri" w:hAnsi="Calibri" w:cs="Calibri"/>
                <w:sz w:val="20"/>
                <w:szCs w:val="20"/>
              </w:rPr>
              <w:t>4.1.15.19</w:t>
            </w:r>
          </w:p>
        </w:tc>
        <w:tc>
          <w:tcPr>
            <w:tcW w:w="7155" w:type="dxa"/>
          </w:tcPr>
          <w:p w14:paraId="43FE88C6" w14:textId="278172FD" w:rsidR="0598B5AB" w:rsidRDefault="0598B5AB" w:rsidP="0598B5AB">
            <w:pPr>
              <w:spacing w:after="0"/>
            </w:pPr>
            <w:r w:rsidRPr="0598B5AB">
              <w:rPr>
                <w:rFonts w:ascii="Calibri" w:eastAsia="Calibri" w:hAnsi="Calibri" w:cs="Calibri"/>
                <w:sz w:val="20"/>
                <w:szCs w:val="20"/>
              </w:rPr>
              <w:t>The ABT Back Office system shall enable authorized users to configure Business Rules for offers, including start date, end date, day of week or time of day restrictions, eligible transit services, type of offer (free, fixed discount amount, percentage discount, two for one discount, points earnings, introductory discount, bonuses, refer a friend, group discount, etc.), enabling the authorized user to archive offers for future use.</w:t>
            </w:r>
          </w:p>
        </w:tc>
      </w:tr>
      <w:tr w:rsidR="0598B5AB" w14:paraId="6BA7AB0F" w14:textId="77777777" w:rsidTr="05522306">
        <w:trPr>
          <w:trHeight w:val="300"/>
        </w:trPr>
        <w:tc>
          <w:tcPr>
            <w:tcW w:w="1380" w:type="dxa"/>
          </w:tcPr>
          <w:p w14:paraId="5EEE828D" w14:textId="28CEADED" w:rsidR="0598B5AB" w:rsidRDefault="0598B5AB" w:rsidP="0598B5AB">
            <w:pPr>
              <w:spacing w:after="0"/>
            </w:pPr>
            <w:r w:rsidRPr="0598B5AB">
              <w:rPr>
                <w:rFonts w:ascii="Calibri" w:eastAsia="Calibri" w:hAnsi="Calibri" w:cs="Calibri"/>
                <w:sz w:val="20"/>
                <w:szCs w:val="20"/>
              </w:rPr>
              <w:t>Sponsors program</w:t>
            </w:r>
          </w:p>
        </w:tc>
        <w:tc>
          <w:tcPr>
            <w:tcW w:w="1031" w:type="dxa"/>
          </w:tcPr>
          <w:p w14:paraId="382FB819" w14:textId="27019A6E" w:rsidR="0598B5AB" w:rsidRDefault="0598B5AB" w:rsidP="0598B5AB">
            <w:pPr>
              <w:spacing w:after="0"/>
            </w:pPr>
            <w:r w:rsidRPr="0598B5AB">
              <w:rPr>
                <w:rFonts w:ascii="Calibri" w:eastAsia="Calibri" w:hAnsi="Calibri" w:cs="Calibri"/>
                <w:sz w:val="20"/>
                <w:szCs w:val="20"/>
              </w:rPr>
              <w:t>4.1.15.20</w:t>
            </w:r>
          </w:p>
        </w:tc>
        <w:tc>
          <w:tcPr>
            <w:tcW w:w="7155" w:type="dxa"/>
          </w:tcPr>
          <w:p w14:paraId="6FFC68C5" w14:textId="4227AFD3" w:rsidR="0598B5AB" w:rsidRDefault="0598B5AB" w:rsidP="0598B5AB">
            <w:pPr>
              <w:spacing w:after="0"/>
            </w:pPr>
            <w:r w:rsidRPr="0598B5AB">
              <w:rPr>
                <w:rFonts w:ascii="Calibri" w:eastAsia="Calibri" w:hAnsi="Calibri" w:cs="Calibri"/>
                <w:sz w:val="20"/>
                <w:szCs w:val="20"/>
              </w:rPr>
              <w:t>The ABT Back Office system shall enable authorized users to filter data to target offers to subsets of opted-in Buyer fare account holders based on usage and user-provided information.</w:t>
            </w:r>
          </w:p>
        </w:tc>
      </w:tr>
      <w:tr w:rsidR="0598B5AB" w14:paraId="495BB92F" w14:textId="77777777" w:rsidTr="05522306">
        <w:trPr>
          <w:trHeight w:val="300"/>
        </w:trPr>
        <w:tc>
          <w:tcPr>
            <w:tcW w:w="1380" w:type="dxa"/>
          </w:tcPr>
          <w:p w14:paraId="2DAE75A7" w14:textId="68CB628D" w:rsidR="0598B5AB" w:rsidRDefault="0598B5AB" w:rsidP="0598B5AB">
            <w:pPr>
              <w:spacing w:after="0"/>
            </w:pPr>
            <w:r w:rsidRPr="0598B5AB">
              <w:rPr>
                <w:rFonts w:ascii="Calibri" w:eastAsia="Calibri" w:hAnsi="Calibri" w:cs="Calibri"/>
                <w:sz w:val="20"/>
                <w:szCs w:val="20"/>
              </w:rPr>
              <w:t>Sponsors program</w:t>
            </w:r>
          </w:p>
        </w:tc>
        <w:tc>
          <w:tcPr>
            <w:tcW w:w="1031" w:type="dxa"/>
          </w:tcPr>
          <w:p w14:paraId="7BA42227" w14:textId="31D7DB3D" w:rsidR="0598B5AB" w:rsidRDefault="0598B5AB" w:rsidP="0598B5AB">
            <w:pPr>
              <w:spacing w:after="0"/>
            </w:pPr>
            <w:r w:rsidRPr="0598B5AB">
              <w:rPr>
                <w:rFonts w:ascii="Calibri" w:eastAsia="Calibri" w:hAnsi="Calibri" w:cs="Calibri"/>
                <w:sz w:val="20"/>
                <w:szCs w:val="20"/>
              </w:rPr>
              <w:t>4.1.15.21</w:t>
            </w:r>
          </w:p>
        </w:tc>
        <w:tc>
          <w:tcPr>
            <w:tcW w:w="7155" w:type="dxa"/>
          </w:tcPr>
          <w:p w14:paraId="12E612A1" w14:textId="34D69178" w:rsidR="0598B5AB" w:rsidRDefault="0598B5AB" w:rsidP="0598B5AB">
            <w:pPr>
              <w:spacing w:after="0"/>
            </w:pPr>
            <w:r w:rsidRPr="0598B5AB">
              <w:rPr>
                <w:rFonts w:ascii="Calibri" w:eastAsia="Calibri" w:hAnsi="Calibri" w:cs="Calibri"/>
                <w:sz w:val="20"/>
                <w:szCs w:val="20"/>
              </w:rPr>
              <w:t>The ABT Back Office system shall enable authorized users to deliver offers to the target groups (e.g. via email), enable Buyer fare account holders to redeem the offer, and award the free or discounted promotion to those who redeem it and satisfy the terms of the offer.</w:t>
            </w:r>
          </w:p>
        </w:tc>
      </w:tr>
      <w:tr w:rsidR="0598B5AB" w14:paraId="65EDC34D" w14:textId="77777777" w:rsidTr="05522306">
        <w:trPr>
          <w:trHeight w:val="300"/>
        </w:trPr>
        <w:tc>
          <w:tcPr>
            <w:tcW w:w="1380" w:type="dxa"/>
          </w:tcPr>
          <w:p w14:paraId="178C7E18" w14:textId="30168021" w:rsidR="0598B5AB" w:rsidRDefault="0598B5AB" w:rsidP="0598B5AB">
            <w:pPr>
              <w:spacing w:after="0"/>
            </w:pPr>
            <w:r w:rsidRPr="0598B5AB">
              <w:rPr>
                <w:rFonts w:ascii="Calibri" w:eastAsia="Calibri" w:hAnsi="Calibri" w:cs="Calibri"/>
                <w:sz w:val="20"/>
                <w:szCs w:val="20"/>
              </w:rPr>
              <w:t>Sponsors program</w:t>
            </w:r>
          </w:p>
        </w:tc>
        <w:tc>
          <w:tcPr>
            <w:tcW w:w="1031" w:type="dxa"/>
          </w:tcPr>
          <w:p w14:paraId="13C7EFF7" w14:textId="491DD364" w:rsidR="0598B5AB" w:rsidRDefault="0598B5AB" w:rsidP="0598B5AB">
            <w:pPr>
              <w:spacing w:after="0"/>
            </w:pPr>
            <w:r w:rsidRPr="0598B5AB">
              <w:rPr>
                <w:rFonts w:ascii="Calibri" w:eastAsia="Calibri" w:hAnsi="Calibri" w:cs="Calibri"/>
                <w:sz w:val="20"/>
                <w:szCs w:val="20"/>
              </w:rPr>
              <w:t>4.1.15.22</w:t>
            </w:r>
          </w:p>
        </w:tc>
        <w:tc>
          <w:tcPr>
            <w:tcW w:w="7155" w:type="dxa"/>
          </w:tcPr>
          <w:p w14:paraId="72430FB6" w14:textId="4922D708" w:rsidR="0598B5AB" w:rsidRDefault="0598B5AB" w:rsidP="0598B5AB">
            <w:pPr>
              <w:spacing w:after="0"/>
            </w:pPr>
            <w:r w:rsidRPr="0598B5AB">
              <w:rPr>
                <w:rFonts w:ascii="Calibri" w:eastAsia="Calibri" w:hAnsi="Calibri" w:cs="Calibri"/>
                <w:sz w:val="20"/>
                <w:szCs w:val="20"/>
              </w:rPr>
              <w:t>The ABT Back Office system shall accurately track promotional discounts and free rides, produce promotional discount reports, and properly allocate free rides, discounts, or bonuses to the organization(s) that offer the discounts or agree to underwrite them.</w:t>
            </w:r>
          </w:p>
        </w:tc>
      </w:tr>
      <w:tr w:rsidR="0598B5AB" w14:paraId="14B6A7BB" w14:textId="77777777" w:rsidTr="05522306">
        <w:trPr>
          <w:trHeight w:val="300"/>
        </w:trPr>
        <w:tc>
          <w:tcPr>
            <w:tcW w:w="1380" w:type="dxa"/>
          </w:tcPr>
          <w:p w14:paraId="4A5855B3" w14:textId="2C3655EF" w:rsidR="0598B5AB" w:rsidRDefault="0598B5AB" w:rsidP="0598B5AB">
            <w:pPr>
              <w:spacing w:after="0"/>
            </w:pPr>
            <w:r w:rsidRPr="0598B5AB">
              <w:rPr>
                <w:rFonts w:ascii="Calibri" w:eastAsia="Calibri" w:hAnsi="Calibri" w:cs="Calibri"/>
                <w:sz w:val="20"/>
                <w:szCs w:val="20"/>
              </w:rPr>
              <w:t>Sponsors program</w:t>
            </w:r>
          </w:p>
        </w:tc>
        <w:tc>
          <w:tcPr>
            <w:tcW w:w="1031" w:type="dxa"/>
          </w:tcPr>
          <w:p w14:paraId="4A00DA60" w14:textId="4C20FE8E" w:rsidR="0598B5AB" w:rsidRDefault="0598B5AB" w:rsidP="0598B5AB">
            <w:pPr>
              <w:spacing w:after="0"/>
            </w:pPr>
            <w:r w:rsidRPr="0598B5AB">
              <w:rPr>
                <w:rFonts w:ascii="Calibri" w:eastAsia="Calibri" w:hAnsi="Calibri" w:cs="Calibri"/>
                <w:sz w:val="20"/>
                <w:szCs w:val="20"/>
              </w:rPr>
              <w:t>4.1.15.23</w:t>
            </w:r>
          </w:p>
        </w:tc>
        <w:tc>
          <w:tcPr>
            <w:tcW w:w="7155" w:type="dxa"/>
          </w:tcPr>
          <w:p w14:paraId="327D3570" w14:textId="5937F75E" w:rsidR="0598B5AB" w:rsidRDefault="0598B5AB" w:rsidP="0598B5AB">
            <w:pPr>
              <w:spacing w:after="0"/>
            </w:pPr>
            <w:r w:rsidRPr="0598B5AB">
              <w:rPr>
                <w:rFonts w:ascii="Calibri" w:eastAsia="Calibri" w:hAnsi="Calibri" w:cs="Calibri"/>
                <w:sz w:val="20"/>
                <w:szCs w:val="20"/>
              </w:rPr>
              <w:t>The ABT Back Office system shall provide a flexible tool for querying Buyer fare account transaction data to compare pre and post travel behavior to gauge the impacts of each promotion, while protecting personally identifiable information or other confidential information.</w:t>
            </w:r>
          </w:p>
        </w:tc>
      </w:tr>
      <w:tr w:rsidR="0598B5AB" w14:paraId="555A5FF6" w14:textId="77777777" w:rsidTr="05522306">
        <w:trPr>
          <w:trHeight w:val="300"/>
        </w:trPr>
        <w:tc>
          <w:tcPr>
            <w:tcW w:w="1380" w:type="dxa"/>
          </w:tcPr>
          <w:p w14:paraId="05020833" w14:textId="1304B943" w:rsidR="0598B5AB" w:rsidRDefault="0598B5AB" w:rsidP="0598B5AB">
            <w:pPr>
              <w:spacing w:after="0"/>
            </w:pPr>
            <w:r w:rsidRPr="0598B5AB">
              <w:rPr>
                <w:rFonts w:ascii="Calibri" w:eastAsia="Calibri" w:hAnsi="Calibri" w:cs="Calibri"/>
                <w:sz w:val="20"/>
                <w:szCs w:val="20"/>
              </w:rPr>
              <w:t>Sponsors program</w:t>
            </w:r>
          </w:p>
        </w:tc>
        <w:tc>
          <w:tcPr>
            <w:tcW w:w="1031" w:type="dxa"/>
          </w:tcPr>
          <w:p w14:paraId="6C273F9E" w14:textId="027B5454" w:rsidR="0598B5AB" w:rsidRDefault="0598B5AB" w:rsidP="0598B5AB">
            <w:pPr>
              <w:spacing w:after="0"/>
            </w:pPr>
            <w:r w:rsidRPr="0598B5AB">
              <w:rPr>
                <w:rFonts w:ascii="Calibri" w:eastAsia="Calibri" w:hAnsi="Calibri" w:cs="Calibri"/>
                <w:sz w:val="20"/>
                <w:szCs w:val="20"/>
              </w:rPr>
              <w:t>4.1.15.24</w:t>
            </w:r>
          </w:p>
        </w:tc>
        <w:tc>
          <w:tcPr>
            <w:tcW w:w="7155" w:type="dxa"/>
          </w:tcPr>
          <w:p w14:paraId="2D86F265" w14:textId="56DAF6E5" w:rsidR="0598B5AB" w:rsidRDefault="0598B5AB" w:rsidP="0598B5AB">
            <w:pPr>
              <w:spacing w:after="0"/>
            </w:pPr>
            <w:r w:rsidRPr="0598B5AB">
              <w:rPr>
                <w:rFonts w:ascii="Calibri" w:eastAsia="Calibri" w:hAnsi="Calibri" w:cs="Calibri"/>
                <w:sz w:val="20"/>
                <w:szCs w:val="20"/>
              </w:rPr>
              <w:t>The ABT Back Office system shall provide a loyalty module to track and register customer points earnings and usage within the Buyer Loyalty Program.</w:t>
            </w:r>
          </w:p>
        </w:tc>
      </w:tr>
      <w:tr w:rsidR="0598B5AB" w14:paraId="1E13C94B" w14:textId="77777777" w:rsidTr="05522306">
        <w:trPr>
          <w:trHeight w:val="300"/>
        </w:trPr>
        <w:tc>
          <w:tcPr>
            <w:tcW w:w="1380" w:type="dxa"/>
          </w:tcPr>
          <w:p w14:paraId="58418E9F" w14:textId="2F3D02EB" w:rsidR="0598B5AB" w:rsidRDefault="0598B5AB" w:rsidP="0598B5AB">
            <w:pPr>
              <w:spacing w:after="0"/>
            </w:pPr>
            <w:r w:rsidRPr="0598B5AB">
              <w:rPr>
                <w:rFonts w:ascii="Calibri" w:eastAsia="Calibri" w:hAnsi="Calibri" w:cs="Calibri"/>
                <w:sz w:val="20"/>
                <w:szCs w:val="20"/>
              </w:rPr>
              <w:t>Sponsors program</w:t>
            </w:r>
          </w:p>
        </w:tc>
        <w:tc>
          <w:tcPr>
            <w:tcW w:w="1031" w:type="dxa"/>
          </w:tcPr>
          <w:p w14:paraId="0DA0E8C3" w14:textId="6A3F39D9" w:rsidR="0598B5AB" w:rsidRDefault="0598B5AB" w:rsidP="0598B5AB">
            <w:pPr>
              <w:spacing w:after="0"/>
            </w:pPr>
            <w:r w:rsidRPr="0598B5AB">
              <w:rPr>
                <w:rFonts w:ascii="Calibri" w:eastAsia="Calibri" w:hAnsi="Calibri" w:cs="Calibri"/>
                <w:sz w:val="20"/>
                <w:szCs w:val="20"/>
              </w:rPr>
              <w:t>4.1.15.25</w:t>
            </w:r>
          </w:p>
        </w:tc>
        <w:tc>
          <w:tcPr>
            <w:tcW w:w="7155" w:type="dxa"/>
          </w:tcPr>
          <w:p w14:paraId="771CF440" w14:textId="4C4C803D" w:rsidR="0598B5AB" w:rsidRDefault="0598B5AB" w:rsidP="0598B5AB">
            <w:pPr>
              <w:spacing w:after="0"/>
            </w:pPr>
            <w:r w:rsidRPr="0598B5AB">
              <w:rPr>
                <w:rFonts w:ascii="Calibri" w:eastAsia="Calibri" w:hAnsi="Calibri" w:cs="Calibri"/>
                <w:sz w:val="20"/>
                <w:szCs w:val="20"/>
              </w:rPr>
              <w:t>The ABT Back Office system shall allow 3rd parties to connect to the Loyalty module through an open API to update and retrieve customer points earnings.</w:t>
            </w:r>
          </w:p>
        </w:tc>
      </w:tr>
      <w:tr w:rsidR="0598B5AB" w14:paraId="4BF20E6B" w14:textId="77777777" w:rsidTr="05522306">
        <w:trPr>
          <w:trHeight w:val="300"/>
        </w:trPr>
        <w:tc>
          <w:tcPr>
            <w:tcW w:w="1380" w:type="dxa"/>
          </w:tcPr>
          <w:p w14:paraId="61EDA72C" w14:textId="041C45C3" w:rsidR="0598B5AB" w:rsidRDefault="0598B5AB" w:rsidP="0598B5AB">
            <w:pPr>
              <w:spacing w:after="0"/>
            </w:pPr>
            <w:r w:rsidRPr="0598B5AB">
              <w:rPr>
                <w:rFonts w:ascii="Calibri" w:eastAsia="Calibri" w:hAnsi="Calibri" w:cs="Calibri"/>
                <w:sz w:val="20"/>
                <w:szCs w:val="20"/>
              </w:rPr>
              <w:t>Sponsors program</w:t>
            </w:r>
          </w:p>
        </w:tc>
        <w:tc>
          <w:tcPr>
            <w:tcW w:w="1031" w:type="dxa"/>
          </w:tcPr>
          <w:p w14:paraId="69245674" w14:textId="57E9921C" w:rsidR="0598B5AB" w:rsidRDefault="0598B5AB" w:rsidP="0598B5AB">
            <w:pPr>
              <w:spacing w:after="0"/>
            </w:pPr>
            <w:r w:rsidRPr="0598B5AB">
              <w:rPr>
                <w:rFonts w:ascii="Calibri" w:eastAsia="Calibri" w:hAnsi="Calibri" w:cs="Calibri"/>
                <w:sz w:val="20"/>
                <w:szCs w:val="20"/>
              </w:rPr>
              <w:t>4.1.15.26</w:t>
            </w:r>
          </w:p>
        </w:tc>
        <w:tc>
          <w:tcPr>
            <w:tcW w:w="7155" w:type="dxa"/>
          </w:tcPr>
          <w:p w14:paraId="2A955BB1" w14:textId="174369E4" w:rsidR="0598B5AB" w:rsidRDefault="0598B5AB" w:rsidP="0598B5AB">
            <w:pPr>
              <w:spacing w:after="0"/>
            </w:pPr>
            <w:r w:rsidRPr="0598B5AB">
              <w:rPr>
                <w:rFonts w:ascii="Calibri" w:eastAsia="Calibri" w:hAnsi="Calibri" w:cs="Calibri"/>
                <w:sz w:val="20"/>
                <w:szCs w:val="20"/>
              </w:rPr>
              <w:t>The ABT Back Office system shall be able to connect to 3rd party loyalty system providers to update and retrieve customer points earnings.</w:t>
            </w:r>
          </w:p>
        </w:tc>
      </w:tr>
      <w:tr w:rsidR="0598B5AB" w14:paraId="107B5053" w14:textId="77777777" w:rsidTr="05522306">
        <w:trPr>
          <w:trHeight w:val="300"/>
        </w:trPr>
        <w:tc>
          <w:tcPr>
            <w:tcW w:w="1380" w:type="dxa"/>
          </w:tcPr>
          <w:p w14:paraId="4D4456AC" w14:textId="24A6B5CB" w:rsidR="0598B5AB" w:rsidRDefault="0598B5AB" w:rsidP="0598B5AB">
            <w:pPr>
              <w:spacing w:after="0"/>
            </w:pPr>
            <w:r w:rsidRPr="0598B5AB">
              <w:rPr>
                <w:rFonts w:ascii="Calibri" w:eastAsia="Calibri" w:hAnsi="Calibri" w:cs="Calibri"/>
                <w:sz w:val="20"/>
                <w:szCs w:val="20"/>
              </w:rPr>
              <w:t>Sponsors program</w:t>
            </w:r>
          </w:p>
        </w:tc>
        <w:tc>
          <w:tcPr>
            <w:tcW w:w="1031" w:type="dxa"/>
          </w:tcPr>
          <w:p w14:paraId="46F47877" w14:textId="5921AB37" w:rsidR="0598B5AB" w:rsidRDefault="0598B5AB" w:rsidP="0598B5AB">
            <w:pPr>
              <w:spacing w:after="0"/>
            </w:pPr>
            <w:r w:rsidRPr="0598B5AB">
              <w:rPr>
                <w:rFonts w:ascii="Calibri" w:eastAsia="Calibri" w:hAnsi="Calibri" w:cs="Calibri"/>
                <w:sz w:val="20"/>
                <w:szCs w:val="20"/>
              </w:rPr>
              <w:t>4.1.15.27</w:t>
            </w:r>
          </w:p>
        </w:tc>
        <w:tc>
          <w:tcPr>
            <w:tcW w:w="7155" w:type="dxa"/>
          </w:tcPr>
          <w:p w14:paraId="4AF378A1" w14:textId="077FE84E" w:rsidR="0598B5AB" w:rsidRDefault="0598B5AB" w:rsidP="0598B5AB">
            <w:pPr>
              <w:spacing w:after="0"/>
            </w:pPr>
            <w:r w:rsidRPr="0598B5AB">
              <w:rPr>
                <w:rFonts w:ascii="Calibri" w:eastAsia="Calibri" w:hAnsi="Calibri" w:cs="Calibri"/>
                <w:sz w:val="20"/>
                <w:szCs w:val="20"/>
              </w:rPr>
              <w:t>Loyalty exclusions shall be configurable (fares/journeys that are not permitted to form part of loyalty program).</w:t>
            </w:r>
          </w:p>
        </w:tc>
      </w:tr>
      <w:tr w:rsidR="0598B5AB" w14:paraId="2F2D7090" w14:textId="77777777" w:rsidTr="05522306">
        <w:trPr>
          <w:trHeight w:val="300"/>
        </w:trPr>
        <w:tc>
          <w:tcPr>
            <w:tcW w:w="1380" w:type="dxa"/>
          </w:tcPr>
          <w:p w14:paraId="4BEAEAA3" w14:textId="624854BB" w:rsidR="0598B5AB" w:rsidRDefault="0598B5AB" w:rsidP="0598B5AB">
            <w:pPr>
              <w:spacing w:after="0"/>
            </w:pPr>
            <w:r w:rsidRPr="0598B5AB">
              <w:rPr>
                <w:rFonts w:ascii="Calibri" w:eastAsia="Calibri" w:hAnsi="Calibri" w:cs="Calibri"/>
                <w:sz w:val="20"/>
                <w:szCs w:val="20"/>
              </w:rPr>
              <w:t>Loyalty &amp; discount programs</w:t>
            </w:r>
          </w:p>
        </w:tc>
        <w:tc>
          <w:tcPr>
            <w:tcW w:w="1031" w:type="dxa"/>
          </w:tcPr>
          <w:p w14:paraId="2A94CA93" w14:textId="26CC259F" w:rsidR="0598B5AB" w:rsidRDefault="0598B5AB" w:rsidP="0598B5AB">
            <w:pPr>
              <w:spacing w:after="0"/>
            </w:pPr>
            <w:r w:rsidRPr="0598B5AB">
              <w:rPr>
                <w:rFonts w:ascii="Calibri" w:eastAsia="Calibri" w:hAnsi="Calibri" w:cs="Calibri"/>
                <w:sz w:val="20"/>
                <w:szCs w:val="20"/>
              </w:rPr>
              <w:t>4.1.15.28</w:t>
            </w:r>
          </w:p>
        </w:tc>
        <w:tc>
          <w:tcPr>
            <w:tcW w:w="7155" w:type="dxa"/>
          </w:tcPr>
          <w:p w14:paraId="61E59132" w14:textId="3C5E954D" w:rsidR="0598B5AB" w:rsidRDefault="0598B5AB" w:rsidP="0598B5AB">
            <w:pPr>
              <w:spacing w:after="0"/>
            </w:pPr>
            <w:r w:rsidRPr="0598B5AB">
              <w:rPr>
                <w:rFonts w:ascii="Calibri" w:eastAsia="Calibri" w:hAnsi="Calibri" w:cs="Calibri"/>
                <w:sz w:val="20"/>
                <w:szCs w:val="20"/>
              </w:rPr>
              <w:t xml:space="preserve">The ABT Back Office system shall integrate with Buyer IJPP Loyalty program </w:t>
            </w:r>
          </w:p>
        </w:tc>
      </w:tr>
      <w:tr w:rsidR="0598B5AB" w14:paraId="583F347A" w14:textId="77777777" w:rsidTr="05522306">
        <w:trPr>
          <w:trHeight w:val="300"/>
        </w:trPr>
        <w:tc>
          <w:tcPr>
            <w:tcW w:w="1380" w:type="dxa"/>
          </w:tcPr>
          <w:p w14:paraId="387B90C6" w14:textId="6F3B79BB" w:rsidR="0598B5AB" w:rsidRDefault="0598B5AB" w:rsidP="0598B5AB">
            <w:pPr>
              <w:spacing w:after="0"/>
            </w:pPr>
            <w:r w:rsidRPr="0598B5AB">
              <w:rPr>
                <w:rFonts w:ascii="Calibri" w:eastAsia="Calibri" w:hAnsi="Calibri" w:cs="Calibri"/>
                <w:sz w:val="20"/>
                <w:szCs w:val="20"/>
              </w:rPr>
              <w:t xml:space="preserve">Partner's and Organisation's On-boarding </w:t>
            </w:r>
          </w:p>
        </w:tc>
        <w:tc>
          <w:tcPr>
            <w:tcW w:w="1031" w:type="dxa"/>
          </w:tcPr>
          <w:p w14:paraId="01043B35" w14:textId="4E8CB0D8" w:rsidR="0598B5AB" w:rsidRDefault="0598B5AB" w:rsidP="0598B5AB">
            <w:pPr>
              <w:spacing w:after="0"/>
            </w:pPr>
            <w:r w:rsidRPr="0598B5AB">
              <w:rPr>
                <w:rFonts w:ascii="Calibri" w:eastAsia="Calibri" w:hAnsi="Calibri" w:cs="Calibri"/>
                <w:sz w:val="20"/>
                <w:szCs w:val="20"/>
              </w:rPr>
              <w:t>4.1.15.29</w:t>
            </w:r>
          </w:p>
        </w:tc>
        <w:tc>
          <w:tcPr>
            <w:tcW w:w="7155" w:type="dxa"/>
          </w:tcPr>
          <w:p w14:paraId="3977753A" w14:textId="58B4BAF1" w:rsidR="0598B5AB" w:rsidRDefault="0598B5AB" w:rsidP="0598B5AB">
            <w:pPr>
              <w:spacing w:after="0"/>
            </w:pPr>
            <w:r w:rsidRPr="0598B5AB">
              <w:rPr>
                <w:rFonts w:ascii="Calibri" w:eastAsia="Calibri" w:hAnsi="Calibri" w:cs="Calibri"/>
                <w:sz w:val="20"/>
                <w:szCs w:val="20"/>
              </w:rPr>
              <w:t>The ABT Back Office System shall provide the process for Know-Your-Business on-boarding supporting latest AML legal requirments.</w:t>
            </w:r>
          </w:p>
        </w:tc>
      </w:tr>
      <w:tr w:rsidR="0598B5AB" w14:paraId="70D82C24" w14:textId="77777777" w:rsidTr="05522306">
        <w:trPr>
          <w:trHeight w:val="300"/>
        </w:trPr>
        <w:tc>
          <w:tcPr>
            <w:tcW w:w="1380" w:type="dxa"/>
          </w:tcPr>
          <w:p w14:paraId="6096E48C" w14:textId="3A94EE52" w:rsidR="0598B5AB" w:rsidRDefault="0598B5AB" w:rsidP="0598B5AB">
            <w:pPr>
              <w:spacing w:after="0"/>
            </w:pPr>
            <w:r w:rsidRPr="0598B5AB">
              <w:rPr>
                <w:rFonts w:ascii="Calibri" w:eastAsia="Calibri" w:hAnsi="Calibri" w:cs="Calibri"/>
                <w:sz w:val="20"/>
                <w:szCs w:val="20"/>
              </w:rPr>
              <w:t xml:space="preserve">Partner's and Organisation's On-boarding </w:t>
            </w:r>
          </w:p>
        </w:tc>
        <w:tc>
          <w:tcPr>
            <w:tcW w:w="1031" w:type="dxa"/>
          </w:tcPr>
          <w:p w14:paraId="6449CAFB" w14:textId="55129D02" w:rsidR="0598B5AB" w:rsidRDefault="0598B5AB" w:rsidP="0598B5AB">
            <w:pPr>
              <w:spacing w:after="0"/>
            </w:pPr>
            <w:r w:rsidRPr="0598B5AB">
              <w:rPr>
                <w:rFonts w:ascii="Calibri" w:eastAsia="Calibri" w:hAnsi="Calibri" w:cs="Calibri"/>
                <w:sz w:val="20"/>
                <w:szCs w:val="20"/>
              </w:rPr>
              <w:t>4.1.15.30</w:t>
            </w:r>
          </w:p>
        </w:tc>
        <w:tc>
          <w:tcPr>
            <w:tcW w:w="7155" w:type="dxa"/>
          </w:tcPr>
          <w:p w14:paraId="314D49FF" w14:textId="7F84EE7E" w:rsidR="0598B5AB" w:rsidRDefault="0598B5AB" w:rsidP="0598B5AB">
            <w:pPr>
              <w:spacing w:after="0"/>
            </w:pPr>
            <w:r w:rsidRPr="0598B5AB">
              <w:rPr>
                <w:rFonts w:ascii="Calibri" w:eastAsia="Calibri" w:hAnsi="Calibri" w:cs="Calibri"/>
                <w:sz w:val="20"/>
                <w:szCs w:val="20"/>
              </w:rPr>
              <w:t>The on-boarding process shall be Digital First based process supporting data check through the Authorised Atribute providers in Slovenia (e.g. AJPES).</w:t>
            </w:r>
          </w:p>
        </w:tc>
      </w:tr>
      <w:tr w:rsidR="0598B5AB" w14:paraId="56F327CE" w14:textId="77777777" w:rsidTr="05522306">
        <w:trPr>
          <w:trHeight w:val="300"/>
        </w:trPr>
        <w:tc>
          <w:tcPr>
            <w:tcW w:w="1380" w:type="dxa"/>
          </w:tcPr>
          <w:p w14:paraId="1D0AA45C" w14:textId="22E90BF3" w:rsidR="0598B5AB" w:rsidRDefault="0598B5AB" w:rsidP="0598B5AB">
            <w:pPr>
              <w:spacing w:after="0"/>
            </w:pPr>
            <w:r w:rsidRPr="0598B5AB">
              <w:rPr>
                <w:rFonts w:ascii="Calibri" w:eastAsia="Calibri" w:hAnsi="Calibri" w:cs="Calibri"/>
                <w:sz w:val="20"/>
                <w:szCs w:val="20"/>
              </w:rPr>
              <w:t xml:space="preserve">Partner's and Organisation's On-boarding </w:t>
            </w:r>
          </w:p>
        </w:tc>
        <w:tc>
          <w:tcPr>
            <w:tcW w:w="1031" w:type="dxa"/>
          </w:tcPr>
          <w:p w14:paraId="7930DE2B" w14:textId="5CE2BFFE" w:rsidR="0598B5AB" w:rsidRDefault="0598B5AB" w:rsidP="0598B5AB">
            <w:pPr>
              <w:spacing w:after="0"/>
            </w:pPr>
            <w:r w:rsidRPr="0598B5AB">
              <w:rPr>
                <w:rFonts w:ascii="Calibri" w:eastAsia="Calibri" w:hAnsi="Calibri" w:cs="Calibri"/>
                <w:sz w:val="20"/>
                <w:szCs w:val="20"/>
              </w:rPr>
              <w:t>4.1.15.31</w:t>
            </w:r>
          </w:p>
        </w:tc>
        <w:tc>
          <w:tcPr>
            <w:tcW w:w="7155" w:type="dxa"/>
          </w:tcPr>
          <w:p w14:paraId="7140D9F1" w14:textId="264460A4" w:rsidR="0598B5AB" w:rsidRDefault="0598B5AB" w:rsidP="0598B5AB">
            <w:pPr>
              <w:spacing w:after="0"/>
            </w:pPr>
            <w:r w:rsidRPr="0598B5AB">
              <w:rPr>
                <w:rFonts w:ascii="Calibri" w:eastAsia="Calibri" w:hAnsi="Calibri" w:cs="Calibri"/>
                <w:sz w:val="20"/>
                <w:szCs w:val="20"/>
              </w:rPr>
              <w:t>The The ABT Back Office System shall have a B2B CRM functions implemented in order Buyer to communicate with Partners and Customer Organisations.</w:t>
            </w:r>
          </w:p>
        </w:tc>
      </w:tr>
    </w:tbl>
    <w:p w14:paraId="382E445B" w14:textId="77777777" w:rsidR="00B14F33" w:rsidRPr="00AA0AFC" w:rsidRDefault="00B14F33" w:rsidP="00931C39"/>
    <w:p w14:paraId="6434EB81" w14:textId="44423D14" w:rsidR="0598B5AB" w:rsidRDefault="0598B5AB">
      <w:r>
        <w:br w:type="page"/>
      </w:r>
    </w:p>
    <w:p w14:paraId="063F1586" w14:textId="035F6E9E" w:rsidR="008F1D85" w:rsidRPr="00AA0AFC" w:rsidRDefault="007E5EB5" w:rsidP="00D64788">
      <w:pPr>
        <w:pStyle w:val="Heading3"/>
      </w:pPr>
      <w:r>
        <w:t xml:space="preserve"> </w:t>
      </w:r>
      <w:bookmarkStart w:id="61" w:name="_Toc1022704033"/>
      <w:r w:rsidR="00E94631">
        <w:t>General requirements for PTO's premises</w:t>
      </w:r>
      <w:bookmarkEnd w:id="61"/>
    </w:p>
    <w:p w14:paraId="6F35B7A6" w14:textId="1E989E96" w:rsidR="00E94631" w:rsidRPr="00AA0AFC" w:rsidRDefault="00E94631" w:rsidP="00E94631">
      <w:pPr>
        <w:jc w:val="both"/>
      </w:pPr>
      <w:r w:rsidRPr="00AA0AFC">
        <w:t xml:space="preserve">The vendors shall comply with the General requirements for PTO's premises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37031F0D" w14:textId="77777777" w:rsidR="00BA76F2" w:rsidRPr="00AA0AFC" w:rsidRDefault="00D17EEB" w:rsidP="00AF3416">
      <w:pPr>
        <w:pStyle w:val="ListParagraph"/>
        <w:numPr>
          <w:ilvl w:val="0"/>
          <w:numId w:val="18"/>
        </w:numPr>
      </w:pPr>
      <w:r w:rsidRPr="00AA0AFC">
        <w:t>System configuration</w:t>
      </w:r>
    </w:p>
    <w:p w14:paraId="7C433B2B" w14:textId="77777777" w:rsidR="00BA76F2" w:rsidRPr="00AA0AFC" w:rsidRDefault="00BA76F2" w:rsidP="00AF3416">
      <w:pPr>
        <w:pStyle w:val="ListParagraph"/>
        <w:numPr>
          <w:ilvl w:val="0"/>
          <w:numId w:val="18"/>
        </w:numPr>
      </w:pPr>
      <w:r w:rsidRPr="00AA0AFC">
        <w:t>Product management</w:t>
      </w:r>
    </w:p>
    <w:p w14:paraId="7AD33BF5" w14:textId="67D71C2F" w:rsidR="00E94631" w:rsidRPr="00AA0AFC" w:rsidRDefault="00BA76F2" w:rsidP="00AF3416">
      <w:pPr>
        <w:pStyle w:val="ListParagraph"/>
        <w:numPr>
          <w:ilvl w:val="0"/>
          <w:numId w:val="18"/>
        </w:numPr>
      </w:pPr>
      <w:r w:rsidRPr="00AA0AFC">
        <w:t>Transaction processing</w:t>
      </w:r>
    </w:p>
    <w:p w14:paraId="249B6719" w14:textId="36D06494" w:rsidR="00BA76F2" w:rsidRPr="00AA0AFC" w:rsidRDefault="00BA76F2" w:rsidP="00AF3416">
      <w:pPr>
        <w:pStyle w:val="ListParagraph"/>
        <w:numPr>
          <w:ilvl w:val="0"/>
          <w:numId w:val="18"/>
        </w:numPr>
      </w:pPr>
      <w:r w:rsidRPr="00AA0AFC">
        <w:t>List management</w:t>
      </w:r>
    </w:p>
    <w:p w14:paraId="2A70EE70" w14:textId="6C3D14D1" w:rsidR="00BA76F2" w:rsidRPr="00AA0AFC" w:rsidRDefault="00BA76F2" w:rsidP="00AF3416">
      <w:pPr>
        <w:pStyle w:val="ListParagraph"/>
        <w:numPr>
          <w:ilvl w:val="0"/>
          <w:numId w:val="18"/>
        </w:numPr>
      </w:pPr>
      <w:r w:rsidRPr="00AA0AFC">
        <w:t>Topology management</w:t>
      </w:r>
    </w:p>
    <w:p w14:paraId="09D7725D" w14:textId="4E19F430" w:rsidR="00BA76F2" w:rsidRPr="00AA0AFC" w:rsidRDefault="00BA76F2" w:rsidP="00AF3416">
      <w:pPr>
        <w:pStyle w:val="ListParagraph"/>
        <w:numPr>
          <w:ilvl w:val="0"/>
          <w:numId w:val="18"/>
        </w:numPr>
      </w:pPr>
      <w:r w:rsidRPr="00AA0AFC">
        <w:t>EOD management</w:t>
      </w:r>
    </w:p>
    <w:p w14:paraId="090410F4" w14:textId="19BF4A22" w:rsidR="00BA76F2" w:rsidRPr="00AA0AFC" w:rsidRDefault="00BA76F2" w:rsidP="00AF3416">
      <w:pPr>
        <w:pStyle w:val="ListParagraph"/>
        <w:numPr>
          <w:ilvl w:val="0"/>
          <w:numId w:val="18"/>
        </w:numPr>
      </w:pPr>
      <w:r w:rsidRPr="00AA0AFC">
        <w:t>Reporting</w:t>
      </w:r>
    </w:p>
    <w:p w14:paraId="3CEE804C" w14:textId="220C8ABC" w:rsidR="00BA76F2" w:rsidRPr="00AA0AFC" w:rsidRDefault="00BA76F2" w:rsidP="00AF3416">
      <w:pPr>
        <w:pStyle w:val="ListParagraph"/>
        <w:numPr>
          <w:ilvl w:val="0"/>
          <w:numId w:val="18"/>
        </w:numPr>
      </w:pPr>
      <w:r w:rsidRPr="00AA0AFC">
        <w:t>Assets Registered</w:t>
      </w:r>
    </w:p>
    <w:p w14:paraId="252C141D" w14:textId="147FE4AF" w:rsidR="00F74BCA" w:rsidRPr="00AA0AFC" w:rsidRDefault="00F74BCA" w:rsidP="00AF3416">
      <w:pPr>
        <w:pStyle w:val="ListParagraph"/>
        <w:numPr>
          <w:ilvl w:val="0"/>
          <w:numId w:val="18"/>
        </w:numPr>
      </w:pPr>
      <w:r w:rsidRPr="00AA0AFC">
        <w:t>Asset availability</w:t>
      </w:r>
    </w:p>
    <w:p w14:paraId="221CFB68" w14:textId="71A38431" w:rsidR="00F74BCA" w:rsidRPr="00AA0AFC" w:rsidRDefault="0085612C" w:rsidP="00AF3416">
      <w:pPr>
        <w:pStyle w:val="ListParagraph"/>
        <w:numPr>
          <w:ilvl w:val="0"/>
          <w:numId w:val="18"/>
        </w:numPr>
      </w:pPr>
      <w:r w:rsidRPr="00AA0AFC">
        <w:t>Initial integration</w:t>
      </w:r>
      <w:r w:rsidR="00F74BCA" w:rsidRPr="00AA0AFC">
        <w:t xml:space="preserve"> faults</w:t>
      </w:r>
    </w:p>
    <w:p w14:paraId="7EFEC307" w14:textId="10BC2A57" w:rsidR="00F74BCA" w:rsidRPr="00AA0AFC" w:rsidRDefault="00F74BCA" w:rsidP="00AF3416">
      <w:pPr>
        <w:pStyle w:val="ListParagraph"/>
        <w:numPr>
          <w:ilvl w:val="0"/>
          <w:numId w:val="18"/>
        </w:numPr>
      </w:pPr>
      <w:r w:rsidRPr="00AA0AFC">
        <w:t>Communications and data transfer</w:t>
      </w:r>
    </w:p>
    <w:p w14:paraId="5B460456" w14:textId="2437A788" w:rsidR="00F74BCA" w:rsidRPr="00AA0AFC" w:rsidRDefault="00F74BCA" w:rsidP="00AF3416">
      <w:pPr>
        <w:pStyle w:val="ListParagraph"/>
        <w:numPr>
          <w:ilvl w:val="0"/>
          <w:numId w:val="18"/>
        </w:numPr>
      </w:pPr>
      <w:r w:rsidRPr="00AA0AFC">
        <w:t>Business reports</w:t>
      </w:r>
    </w:p>
    <w:p w14:paraId="7E5330D4" w14:textId="5B788378" w:rsidR="00F74BCA" w:rsidRPr="00AA0AFC" w:rsidRDefault="00F74BCA" w:rsidP="00AF3416">
      <w:pPr>
        <w:pStyle w:val="ListParagraph"/>
        <w:numPr>
          <w:ilvl w:val="0"/>
          <w:numId w:val="18"/>
        </w:numPr>
      </w:pPr>
      <w:r w:rsidRPr="00AA0AFC">
        <w:t>Business - User activity</w:t>
      </w:r>
    </w:p>
    <w:p w14:paraId="11FC7C36" w14:textId="2DEE6CBC" w:rsidR="00F74BCA" w:rsidRPr="00AA0AFC" w:rsidRDefault="00F74BCA" w:rsidP="00AF3416">
      <w:pPr>
        <w:pStyle w:val="ListParagraph"/>
        <w:numPr>
          <w:ilvl w:val="0"/>
          <w:numId w:val="18"/>
        </w:numPr>
      </w:pPr>
      <w:r w:rsidRPr="00AA0AFC">
        <w:t>Settlement and Reconciliation</w:t>
      </w:r>
    </w:p>
    <w:p w14:paraId="590CDA73" w14:textId="1A3FA016" w:rsidR="001A718D" w:rsidRPr="00AA0AFC" w:rsidRDefault="001A718D" w:rsidP="00AF3416">
      <w:pPr>
        <w:pStyle w:val="ListParagraph"/>
        <w:numPr>
          <w:ilvl w:val="0"/>
          <w:numId w:val="18"/>
        </w:numPr>
      </w:pPr>
      <w:r w:rsidRPr="00AA0AFC">
        <w:t>Device management</w:t>
      </w:r>
    </w:p>
    <w:p w14:paraId="44C8F12C" w14:textId="3A8D6D49" w:rsidR="001A718D" w:rsidRPr="00AA0AFC" w:rsidRDefault="001A718D" w:rsidP="00AF3416">
      <w:pPr>
        <w:pStyle w:val="ListParagraph"/>
        <w:numPr>
          <w:ilvl w:val="0"/>
          <w:numId w:val="18"/>
        </w:numPr>
      </w:pPr>
      <w:r>
        <w:t>Staff cards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1028"/>
        <w:gridCol w:w="6906"/>
      </w:tblGrid>
      <w:tr w:rsidR="0598B5AB" w14:paraId="7B359EE1" w14:textId="77777777" w:rsidTr="05522306">
        <w:trPr>
          <w:trHeight w:val="356"/>
        </w:trPr>
        <w:tc>
          <w:tcPr>
            <w:tcW w:w="1380" w:type="dxa"/>
            <w:shd w:val="clear" w:color="auto" w:fill="D9E2F3" w:themeFill="accent1" w:themeFillTint="33"/>
          </w:tcPr>
          <w:p w14:paraId="4AB48E95" w14:textId="3EFE6D1D"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71431ECC"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1F7FDC4F"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16CA04E4"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A1555B2" w14:textId="77777777" w:rsidTr="05522306">
        <w:trPr>
          <w:trHeight w:val="300"/>
        </w:trPr>
        <w:tc>
          <w:tcPr>
            <w:tcW w:w="1380" w:type="dxa"/>
          </w:tcPr>
          <w:p w14:paraId="5399135F" w14:textId="211DE5B2"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4C85BABB" w14:textId="187414DC" w:rsidR="0598B5AB" w:rsidRDefault="0598B5AB" w:rsidP="0598B5AB">
            <w:pPr>
              <w:spacing w:after="0"/>
            </w:pPr>
            <w:r w:rsidRPr="0598B5AB">
              <w:rPr>
                <w:rFonts w:ascii="Calibri" w:eastAsia="Calibri" w:hAnsi="Calibri" w:cs="Calibri"/>
                <w:sz w:val="20"/>
                <w:szCs w:val="20"/>
              </w:rPr>
              <w:t>4.1.16.1</w:t>
            </w:r>
          </w:p>
        </w:tc>
        <w:tc>
          <w:tcPr>
            <w:tcW w:w="7155" w:type="dxa"/>
          </w:tcPr>
          <w:p w14:paraId="07E2CAA9" w14:textId="1BD13BC9" w:rsidR="0598B5AB" w:rsidRDefault="0598B5AB" w:rsidP="0598B5AB">
            <w:pPr>
              <w:spacing w:after="0"/>
            </w:pPr>
            <w:r w:rsidRPr="0598B5AB">
              <w:rPr>
                <w:rFonts w:ascii="Calibri" w:eastAsia="Calibri" w:hAnsi="Calibri" w:cs="Calibri"/>
                <w:sz w:val="20"/>
                <w:szCs w:val="20"/>
              </w:rPr>
              <w:t>The ABT Vendor shall provide such terminal equipment and/or modification to existing workstations in the PTO Headquarters, Depots and Stations to enable such remote access to the ABT system (including all software and licenses where specified).</w:t>
            </w:r>
          </w:p>
        </w:tc>
      </w:tr>
      <w:tr w:rsidR="0598B5AB" w14:paraId="0550901A" w14:textId="77777777" w:rsidTr="05522306">
        <w:trPr>
          <w:trHeight w:val="300"/>
        </w:trPr>
        <w:tc>
          <w:tcPr>
            <w:tcW w:w="1380" w:type="dxa"/>
          </w:tcPr>
          <w:p w14:paraId="3C137DD5" w14:textId="5646AC7A"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2A48D023" w14:textId="529D51C3" w:rsidR="0598B5AB" w:rsidRDefault="0598B5AB" w:rsidP="0598B5AB">
            <w:pPr>
              <w:spacing w:after="0"/>
            </w:pPr>
            <w:r w:rsidRPr="0598B5AB">
              <w:rPr>
                <w:rFonts w:ascii="Calibri" w:eastAsia="Calibri" w:hAnsi="Calibri" w:cs="Calibri"/>
                <w:sz w:val="20"/>
                <w:szCs w:val="20"/>
              </w:rPr>
              <w:t>4.1.16.2</w:t>
            </w:r>
          </w:p>
        </w:tc>
        <w:tc>
          <w:tcPr>
            <w:tcW w:w="7155" w:type="dxa"/>
          </w:tcPr>
          <w:p w14:paraId="2611EED8" w14:textId="264F484A" w:rsidR="0598B5AB" w:rsidRDefault="0598B5AB" w:rsidP="0598B5AB">
            <w:pPr>
              <w:spacing w:after="0"/>
            </w:pPr>
            <w:r w:rsidRPr="0598B5AB">
              <w:rPr>
                <w:rFonts w:ascii="Calibri" w:eastAsia="Calibri" w:hAnsi="Calibri" w:cs="Calibri"/>
                <w:sz w:val="20"/>
                <w:szCs w:val="20"/>
              </w:rPr>
              <w:t>The ABT Back Office system shall allow the PTO to nominate a system administrator or super user to manage other users within their organization.</w:t>
            </w:r>
          </w:p>
        </w:tc>
      </w:tr>
      <w:tr w:rsidR="0598B5AB" w14:paraId="02268D50" w14:textId="77777777" w:rsidTr="05522306">
        <w:trPr>
          <w:trHeight w:val="300"/>
        </w:trPr>
        <w:tc>
          <w:tcPr>
            <w:tcW w:w="1380" w:type="dxa"/>
          </w:tcPr>
          <w:p w14:paraId="407C543C" w14:textId="3D33879D"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7F684219" w14:textId="480BD14B" w:rsidR="0598B5AB" w:rsidRDefault="0598B5AB" w:rsidP="0598B5AB">
            <w:pPr>
              <w:spacing w:after="0"/>
            </w:pPr>
            <w:r w:rsidRPr="0598B5AB">
              <w:rPr>
                <w:rFonts w:ascii="Calibri" w:eastAsia="Calibri" w:hAnsi="Calibri" w:cs="Calibri"/>
                <w:sz w:val="20"/>
                <w:szCs w:val="20"/>
              </w:rPr>
              <w:t>4.1.16.3</w:t>
            </w:r>
          </w:p>
        </w:tc>
        <w:tc>
          <w:tcPr>
            <w:tcW w:w="7155" w:type="dxa"/>
          </w:tcPr>
          <w:p w14:paraId="7894B3A1" w14:textId="616D1F5B" w:rsidR="0598B5AB" w:rsidRDefault="0598B5AB" w:rsidP="0598B5AB">
            <w:pPr>
              <w:spacing w:after="0"/>
            </w:pPr>
            <w:r w:rsidRPr="0598B5AB">
              <w:rPr>
                <w:rFonts w:ascii="Calibri" w:eastAsia="Calibri" w:hAnsi="Calibri" w:cs="Calibri"/>
                <w:sz w:val="20"/>
                <w:szCs w:val="20"/>
              </w:rPr>
              <w:t>The ABT system shall allow the PTO system administrator (super user) to set up further PTO users by remote access from PTA.</w:t>
            </w:r>
          </w:p>
        </w:tc>
      </w:tr>
      <w:tr w:rsidR="0598B5AB" w14:paraId="7003ACC5" w14:textId="77777777" w:rsidTr="05522306">
        <w:trPr>
          <w:trHeight w:val="300"/>
        </w:trPr>
        <w:tc>
          <w:tcPr>
            <w:tcW w:w="1380" w:type="dxa"/>
          </w:tcPr>
          <w:p w14:paraId="3A43FE89" w14:textId="5FF6CB18"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0E00CBEA" w14:textId="04C106E4" w:rsidR="0598B5AB" w:rsidRDefault="0598B5AB" w:rsidP="0598B5AB">
            <w:pPr>
              <w:spacing w:after="0"/>
            </w:pPr>
            <w:r w:rsidRPr="0598B5AB">
              <w:rPr>
                <w:rFonts w:ascii="Calibri" w:eastAsia="Calibri" w:hAnsi="Calibri" w:cs="Calibri"/>
                <w:sz w:val="20"/>
                <w:szCs w:val="20"/>
              </w:rPr>
              <w:t>4.1.16.4</w:t>
            </w:r>
          </w:p>
        </w:tc>
        <w:tc>
          <w:tcPr>
            <w:tcW w:w="7155" w:type="dxa"/>
          </w:tcPr>
          <w:p w14:paraId="0EE688D0" w14:textId="0362C654" w:rsidR="0598B5AB" w:rsidRDefault="0598B5AB" w:rsidP="0598B5AB">
            <w:pPr>
              <w:spacing w:after="0"/>
            </w:pPr>
            <w:r w:rsidRPr="0598B5AB">
              <w:rPr>
                <w:rFonts w:ascii="Calibri" w:eastAsia="Calibri" w:hAnsi="Calibri" w:cs="Calibri"/>
                <w:sz w:val="20"/>
                <w:szCs w:val="20"/>
              </w:rPr>
              <w:t>The ABT system shall allow the PTO system administrator (super user) to configure which ABT features shall be available to individual user types/categories of user (definition of access rights).</w:t>
            </w:r>
          </w:p>
        </w:tc>
      </w:tr>
      <w:tr w:rsidR="0598B5AB" w14:paraId="0615B620" w14:textId="77777777" w:rsidTr="05522306">
        <w:trPr>
          <w:trHeight w:val="300"/>
        </w:trPr>
        <w:tc>
          <w:tcPr>
            <w:tcW w:w="1380" w:type="dxa"/>
          </w:tcPr>
          <w:p w14:paraId="7AE17606" w14:textId="31D4F28C"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302B5B49" w14:textId="5B8565AD" w:rsidR="0598B5AB" w:rsidRDefault="0598B5AB" w:rsidP="0598B5AB">
            <w:pPr>
              <w:spacing w:after="0"/>
            </w:pPr>
            <w:r w:rsidRPr="0598B5AB">
              <w:rPr>
                <w:rFonts w:ascii="Calibri" w:eastAsia="Calibri" w:hAnsi="Calibri" w:cs="Calibri"/>
                <w:sz w:val="20"/>
                <w:szCs w:val="20"/>
              </w:rPr>
              <w:t>4.1.16.5</w:t>
            </w:r>
          </w:p>
        </w:tc>
        <w:tc>
          <w:tcPr>
            <w:tcW w:w="7155" w:type="dxa"/>
          </w:tcPr>
          <w:p w14:paraId="6201F4B0" w14:textId="2CB44126" w:rsidR="0598B5AB" w:rsidRDefault="0598B5AB" w:rsidP="0598B5AB">
            <w:pPr>
              <w:spacing w:after="0"/>
            </w:pPr>
            <w:r w:rsidRPr="0598B5AB">
              <w:rPr>
                <w:rFonts w:ascii="Calibri" w:eastAsia="Calibri" w:hAnsi="Calibri" w:cs="Calibri"/>
                <w:sz w:val="20"/>
                <w:szCs w:val="20"/>
              </w:rPr>
              <w:t>The ABT system shall support the use of groups and roles as well as provide templates for user groups and roles capable of modification by the PTO system administrator.</w:t>
            </w:r>
          </w:p>
        </w:tc>
      </w:tr>
      <w:tr w:rsidR="0598B5AB" w14:paraId="42C83444" w14:textId="77777777" w:rsidTr="05522306">
        <w:trPr>
          <w:trHeight w:val="300"/>
        </w:trPr>
        <w:tc>
          <w:tcPr>
            <w:tcW w:w="1380" w:type="dxa"/>
          </w:tcPr>
          <w:p w14:paraId="176F59AC" w14:textId="1154761A"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59C30400" w14:textId="3E5D0B83" w:rsidR="0598B5AB" w:rsidRDefault="0598B5AB" w:rsidP="0598B5AB">
            <w:pPr>
              <w:spacing w:after="0"/>
            </w:pPr>
            <w:r w:rsidRPr="0598B5AB">
              <w:rPr>
                <w:rFonts w:ascii="Calibri" w:eastAsia="Calibri" w:hAnsi="Calibri" w:cs="Calibri"/>
                <w:sz w:val="20"/>
                <w:szCs w:val="20"/>
              </w:rPr>
              <w:t>4.1.16.6</w:t>
            </w:r>
          </w:p>
        </w:tc>
        <w:tc>
          <w:tcPr>
            <w:tcW w:w="7155" w:type="dxa"/>
          </w:tcPr>
          <w:p w14:paraId="285EF221" w14:textId="2C26D1F1" w:rsidR="0598B5AB" w:rsidRDefault="0598B5AB" w:rsidP="0598B5AB">
            <w:pPr>
              <w:spacing w:after="0"/>
            </w:pPr>
            <w:r w:rsidRPr="0598B5AB">
              <w:rPr>
                <w:rFonts w:ascii="Calibri" w:eastAsia="Calibri" w:hAnsi="Calibri" w:cs="Calibri"/>
                <w:sz w:val="20"/>
                <w:szCs w:val="20"/>
              </w:rPr>
              <w:t>The PTO Users shall not have access to other PTOs data, features or functions.</w:t>
            </w:r>
          </w:p>
        </w:tc>
      </w:tr>
      <w:tr w:rsidR="0598B5AB" w14:paraId="2CA0932E" w14:textId="77777777" w:rsidTr="05522306">
        <w:trPr>
          <w:trHeight w:val="300"/>
        </w:trPr>
        <w:tc>
          <w:tcPr>
            <w:tcW w:w="1380" w:type="dxa"/>
          </w:tcPr>
          <w:p w14:paraId="5B856F91" w14:textId="5D1B16A6"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629C8658" w14:textId="1EDB8BE8" w:rsidR="0598B5AB" w:rsidRDefault="0598B5AB" w:rsidP="0598B5AB">
            <w:pPr>
              <w:spacing w:after="0"/>
            </w:pPr>
            <w:r w:rsidRPr="0598B5AB">
              <w:rPr>
                <w:rFonts w:ascii="Calibri" w:eastAsia="Calibri" w:hAnsi="Calibri" w:cs="Calibri"/>
                <w:sz w:val="20"/>
                <w:szCs w:val="20"/>
              </w:rPr>
              <w:t>4.1.16.7</w:t>
            </w:r>
          </w:p>
        </w:tc>
        <w:tc>
          <w:tcPr>
            <w:tcW w:w="7155" w:type="dxa"/>
          </w:tcPr>
          <w:p w14:paraId="38D3C6F6" w14:textId="56155544" w:rsidR="0598B5AB" w:rsidRDefault="0598B5AB" w:rsidP="0598B5AB">
            <w:pPr>
              <w:spacing w:after="0"/>
            </w:pPr>
            <w:r w:rsidRPr="0598B5AB">
              <w:rPr>
                <w:rFonts w:ascii="Calibri" w:eastAsia="Calibri" w:hAnsi="Calibri" w:cs="Calibri"/>
                <w:sz w:val="20"/>
                <w:szCs w:val="20"/>
              </w:rPr>
              <w:t>Once a user has logged on, the ABT system shall present only those functions available to that particular user depending upon security settings.</w:t>
            </w:r>
          </w:p>
        </w:tc>
      </w:tr>
      <w:tr w:rsidR="0598B5AB" w14:paraId="07DE79C4" w14:textId="77777777" w:rsidTr="05522306">
        <w:trPr>
          <w:trHeight w:val="300"/>
        </w:trPr>
        <w:tc>
          <w:tcPr>
            <w:tcW w:w="1380" w:type="dxa"/>
          </w:tcPr>
          <w:p w14:paraId="50C556DB" w14:textId="46009F3B"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414A5B11" w14:textId="7FC2F3FF" w:rsidR="0598B5AB" w:rsidRDefault="0598B5AB" w:rsidP="0598B5AB">
            <w:pPr>
              <w:spacing w:after="0"/>
            </w:pPr>
            <w:r w:rsidRPr="0598B5AB">
              <w:rPr>
                <w:rFonts w:ascii="Calibri" w:eastAsia="Calibri" w:hAnsi="Calibri" w:cs="Calibri"/>
                <w:sz w:val="20"/>
                <w:szCs w:val="20"/>
              </w:rPr>
              <w:t>4.1.16.8</w:t>
            </w:r>
          </w:p>
        </w:tc>
        <w:tc>
          <w:tcPr>
            <w:tcW w:w="7155" w:type="dxa"/>
          </w:tcPr>
          <w:p w14:paraId="5E6E885F" w14:textId="37894D65" w:rsidR="0598B5AB" w:rsidRDefault="0598B5AB" w:rsidP="0598B5AB">
            <w:pPr>
              <w:spacing w:after="0"/>
            </w:pPr>
            <w:r w:rsidRPr="0598B5AB">
              <w:rPr>
                <w:rFonts w:ascii="Calibri" w:eastAsia="Calibri" w:hAnsi="Calibri" w:cs="Calibri"/>
                <w:sz w:val="20"/>
                <w:szCs w:val="20"/>
              </w:rPr>
              <w:t>The ABT system shall permit a PTO to assign and manage all, or a portion, of its user rights to organizations/users of any company that it may outsource or sub-contract its operations to.</w:t>
            </w:r>
          </w:p>
        </w:tc>
      </w:tr>
      <w:tr w:rsidR="0598B5AB" w14:paraId="540FA4AD" w14:textId="77777777" w:rsidTr="05522306">
        <w:trPr>
          <w:trHeight w:val="300"/>
        </w:trPr>
        <w:tc>
          <w:tcPr>
            <w:tcW w:w="1380" w:type="dxa"/>
          </w:tcPr>
          <w:p w14:paraId="1C0616CF" w14:textId="51DA7091"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4090DEE2" w14:textId="0AD391C5" w:rsidR="0598B5AB" w:rsidRDefault="0598B5AB" w:rsidP="0598B5AB">
            <w:pPr>
              <w:spacing w:after="0"/>
            </w:pPr>
            <w:r w:rsidRPr="0598B5AB">
              <w:rPr>
                <w:rFonts w:ascii="Calibri" w:eastAsia="Calibri" w:hAnsi="Calibri" w:cs="Calibri"/>
                <w:sz w:val="20"/>
                <w:szCs w:val="20"/>
              </w:rPr>
              <w:t>4.1.16.9</w:t>
            </w:r>
          </w:p>
        </w:tc>
        <w:tc>
          <w:tcPr>
            <w:tcW w:w="7155" w:type="dxa"/>
          </w:tcPr>
          <w:p w14:paraId="1D2612ED" w14:textId="038135C1" w:rsidR="0598B5AB" w:rsidRDefault="0598B5AB" w:rsidP="0598B5AB">
            <w:pPr>
              <w:spacing w:after="0"/>
            </w:pPr>
            <w:r w:rsidRPr="0598B5AB">
              <w:rPr>
                <w:rFonts w:ascii="Calibri" w:eastAsia="Calibri" w:hAnsi="Calibri" w:cs="Calibri"/>
                <w:sz w:val="20"/>
                <w:szCs w:val="20"/>
              </w:rPr>
              <w:t>In addition to the standard product set (as defined in Contracing Authority business rules), each PTO shall have the ability to define extra products that are only usable within its own sphere of operation (i.e., non-interoperable). These may include, but not limited to:</w:t>
            </w:r>
            <w:r>
              <w:br/>
            </w:r>
            <w:r w:rsidRPr="0598B5AB">
              <w:rPr>
                <w:rFonts w:ascii="Calibri" w:eastAsia="Calibri" w:hAnsi="Calibri" w:cs="Calibri"/>
                <w:sz w:val="20"/>
                <w:szCs w:val="20"/>
              </w:rPr>
              <w:t xml:space="preserve"> •     Charters, special routes, events, etc.</w:t>
            </w:r>
            <w:r>
              <w:br/>
            </w:r>
            <w:r w:rsidRPr="0598B5AB">
              <w:rPr>
                <w:rFonts w:ascii="Calibri" w:eastAsia="Calibri" w:hAnsi="Calibri" w:cs="Calibri"/>
                <w:sz w:val="20"/>
                <w:szCs w:val="20"/>
              </w:rPr>
              <w:t xml:space="preserve"> •     Intercity reservations.</w:t>
            </w:r>
          </w:p>
        </w:tc>
      </w:tr>
      <w:tr w:rsidR="0598B5AB" w14:paraId="31F41363" w14:textId="77777777" w:rsidTr="05522306">
        <w:trPr>
          <w:trHeight w:val="300"/>
        </w:trPr>
        <w:tc>
          <w:tcPr>
            <w:tcW w:w="1380" w:type="dxa"/>
          </w:tcPr>
          <w:p w14:paraId="58522047" w14:textId="2F881560" w:rsidR="0598B5AB" w:rsidRDefault="0598B5AB" w:rsidP="0598B5AB">
            <w:pPr>
              <w:spacing w:after="0"/>
            </w:pPr>
            <w:r w:rsidRPr="0598B5AB">
              <w:rPr>
                <w:rFonts w:ascii="Calibri" w:eastAsia="Calibri" w:hAnsi="Calibri" w:cs="Calibri"/>
                <w:sz w:val="20"/>
                <w:szCs w:val="20"/>
              </w:rPr>
              <w:t>Product Management</w:t>
            </w:r>
          </w:p>
        </w:tc>
        <w:tc>
          <w:tcPr>
            <w:tcW w:w="1031" w:type="dxa"/>
          </w:tcPr>
          <w:p w14:paraId="50918CB5" w14:textId="3ECAD58E" w:rsidR="0598B5AB" w:rsidRDefault="0598B5AB" w:rsidP="0598B5AB">
            <w:pPr>
              <w:spacing w:after="0"/>
            </w:pPr>
            <w:r w:rsidRPr="0598B5AB">
              <w:rPr>
                <w:rFonts w:ascii="Calibri" w:eastAsia="Calibri" w:hAnsi="Calibri" w:cs="Calibri"/>
                <w:sz w:val="20"/>
                <w:szCs w:val="20"/>
              </w:rPr>
              <w:t>4.1.16.10</w:t>
            </w:r>
          </w:p>
        </w:tc>
        <w:tc>
          <w:tcPr>
            <w:tcW w:w="7155" w:type="dxa"/>
          </w:tcPr>
          <w:p w14:paraId="2332E60B" w14:textId="112D1D14" w:rsidR="0598B5AB" w:rsidRDefault="0598B5AB" w:rsidP="0598B5AB">
            <w:pPr>
              <w:spacing w:after="0"/>
            </w:pPr>
            <w:r w:rsidRPr="0598B5AB">
              <w:rPr>
                <w:rFonts w:ascii="Calibri" w:eastAsia="Calibri" w:hAnsi="Calibri" w:cs="Calibri"/>
                <w:sz w:val="20"/>
                <w:szCs w:val="20"/>
              </w:rPr>
              <w:t>Where a PTO defines or initiates an extra product, the ABT system shall provide the appropriate automatic approvals routing workflow to allow for PTA approvals of such new product.</w:t>
            </w:r>
          </w:p>
        </w:tc>
      </w:tr>
      <w:tr w:rsidR="0598B5AB" w14:paraId="0383AA65" w14:textId="77777777" w:rsidTr="05522306">
        <w:trPr>
          <w:trHeight w:val="300"/>
        </w:trPr>
        <w:tc>
          <w:tcPr>
            <w:tcW w:w="1380" w:type="dxa"/>
          </w:tcPr>
          <w:p w14:paraId="441E506A" w14:textId="6C5E0494" w:rsidR="0598B5AB" w:rsidRDefault="0598B5AB" w:rsidP="0598B5AB">
            <w:pPr>
              <w:spacing w:after="0"/>
            </w:pPr>
            <w:r w:rsidRPr="0598B5AB">
              <w:rPr>
                <w:rFonts w:ascii="Calibri" w:eastAsia="Calibri" w:hAnsi="Calibri" w:cs="Calibri"/>
                <w:sz w:val="20"/>
                <w:szCs w:val="20"/>
              </w:rPr>
              <w:t>Product Management</w:t>
            </w:r>
          </w:p>
        </w:tc>
        <w:tc>
          <w:tcPr>
            <w:tcW w:w="1031" w:type="dxa"/>
          </w:tcPr>
          <w:p w14:paraId="51F477EB" w14:textId="6A14EE43" w:rsidR="0598B5AB" w:rsidRDefault="0598B5AB" w:rsidP="0598B5AB">
            <w:pPr>
              <w:spacing w:after="0"/>
            </w:pPr>
            <w:r w:rsidRPr="0598B5AB">
              <w:rPr>
                <w:rFonts w:ascii="Calibri" w:eastAsia="Calibri" w:hAnsi="Calibri" w:cs="Calibri"/>
                <w:sz w:val="20"/>
                <w:szCs w:val="20"/>
              </w:rPr>
              <w:t>4.1.16.11</w:t>
            </w:r>
          </w:p>
        </w:tc>
        <w:tc>
          <w:tcPr>
            <w:tcW w:w="7155" w:type="dxa"/>
          </w:tcPr>
          <w:p w14:paraId="6B1CCDDF" w14:textId="4BBB798C" w:rsidR="0598B5AB" w:rsidRDefault="0598B5AB" w:rsidP="0598B5AB">
            <w:pPr>
              <w:spacing w:after="0"/>
            </w:pPr>
            <w:r w:rsidRPr="0598B5AB">
              <w:rPr>
                <w:rFonts w:ascii="Calibri" w:eastAsia="Calibri" w:hAnsi="Calibri" w:cs="Calibri"/>
                <w:sz w:val="20"/>
                <w:szCs w:val="20"/>
              </w:rPr>
              <w:t>The Vendor should provide facility to issue free travel vouchers during system disruptions.</w:t>
            </w:r>
          </w:p>
        </w:tc>
      </w:tr>
      <w:tr w:rsidR="0598B5AB" w14:paraId="1716EBA2" w14:textId="77777777" w:rsidTr="05522306">
        <w:trPr>
          <w:trHeight w:val="300"/>
        </w:trPr>
        <w:tc>
          <w:tcPr>
            <w:tcW w:w="1380" w:type="dxa"/>
          </w:tcPr>
          <w:p w14:paraId="2D4A4A7A" w14:textId="6530C346" w:rsidR="0598B5AB" w:rsidRDefault="0598B5AB" w:rsidP="0598B5AB">
            <w:pPr>
              <w:spacing w:after="0"/>
            </w:pPr>
            <w:r w:rsidRPr="0598B5AB">
              <w:rPr>
                <w:rFonts w:ascii="Calibri" w:eastAsia="Calibri" w:hAnsi="Calibri" w:cs="Calibri"/>
                <w:sz w:val="20"/>
                <w:szCs w:val="20"/>
              </w:rPr>
              <w:t>Transactions Processing</w:t>
            </w:r>
          </w:p>
        </w:tc>
        <w:tc>
          <w:tcPr>
            <w:tcW w:w="1031" w:type="dxa"/>
          </w:tcPr>
          <w:p w14:paraId="7E2E1AED" w14:textId="1F67D575" w:rsidR="0598B5AB" w:rsidRDefault="0598B5AB" w:rsidP="0598B5AB">
            <w:pPr>
              <w:spacing w:after="0"/>
            </w:pPr>
            <w:r w:rsidRPr="0598B5AB">
              <w:rPr>
                <w:rFonts w:ascii="Calibri" w:eastAsia="Calibri" w:hAnsi="Calibri" w:cs="Calibri"/>
                <w:sz w:val="20"/>
                <w:szCs w:val="20"/>
              </w:rPr>
              <w:t>4.1.16.12</w:t>
            </w:r>
          </w:p>
        </w:tc>
        <w:tc>
          <w:tcPr>
            <w:tcW w:w="7155" w:type="dxa"/>
          </w:tcPr>
          <w:p w14:paraId="4C9772E9" w14:textId="794B3F7E" w:rsidR="0598B5AB" w:rsidRDefault="0598B5AB" w:rsidP="0598B5AB">
            <w:pPr>
              <w:spacing w:after="0"/>
            </w:pPr>
            <w:r w:rsidRPr="0598B5AB">
              <w:rPr>
                <w:rFonts w:ascii="Calibri" w:eastAsia="Calibri" w:hAnsi="Calibri" w:cs="Calibri"/>
                <w:sz w:val="20"/>
                <w:szCs w:val="20"/>
              </w:rPr>
              <w:t>The Vendor shall propose the mechanism whereby travelers can continue to travel when network communications with the devices are down.</w:t>
            </w:r>
          </w:p>
        </w:tc>
      </w:tr>
      <w:tr w:rsidR="0598B5AB" w14:paraId="4F014397" w14:textId="77777777" w:rsidTr="05522306">
        <w:trPr>
          <w:trHeight w:val="300"/>
        </w:trPr>
        <w:tc>
          <w:tcPr>
            <w:tcW w:w="1380" w:type="dxa"/>
          </w:tcPr>
          <w:p w14:paraId="6EBEB796" w14:textId="68CFA8E8" w:rsidR="0598B5AB" w:rsidRDefault="0598B5AB" w:rsidP="0598B5AB">
            <w:pPr>
              <w:spacing w:after="0"/>
            </w:pPr>
            <w:r w:rsidRPr="0598B5AB">
              <w:rPr>
                <w:rFonts w:ascii="Calibri" w:eastAsia="Calibri" w:hAnsi="Calibri" w:cs="Calibri"/>
                <w:sz w:val="20"/>
                <w:szCs w:val="20"/>
              </w:rPr>
              <w:t>Transactions Processing</w:t>
            </w:r>
          </w:p>
        </w:tc>
        <w:tc>
          <w:tcPr>
            <w:tcW w:w="1031" w:type="dxa"/>
          </w:tcPr>
          <w:p w14:paraId="6BCBA235" w14:textId="7375930E" w:rsidR="0598B5AB" w:rsidRDefault="0598B5AB" w:rsidP="0598B5AB">
            <w:pPr>
              <w:spacing w:after="0"/>
            </w:pPr>
            <w:r w:rsidRPr="0598B5AB">
              <w:rPr>
                <w:rFonts w:ascii="Calibri" w:eastAsia="Calibri" w:hAnsi="Calibri" w:cs="Calibri"/>
                <w:sz w:val="20"/>
                <w:szCs w:val="20"/>
              </w:rPr>
              <w:t>4.1.16.13</w:t>
            </w:r>
          </w:p>
        </w:tc>
        <w:tc>
          <w:tcPr>
            <w:tcW w:w="7155" w:type="dxa"/>
          </w:tcPr>
          <w:p w14:paraId="683F6787" w14:textId="11CD31FC" w:rsidR="0598B5AB" w:rsidRDefault="0598B5AB" w:rsidP="0598B5AB">
            <w:pPr>
              <w:spacing w:after="0"/>
            </w:pPr>
            <w:r w:rsidRPr="0598B5AB">
              <w:rPr>
                <w:rFonts w:ascii="Calibri" w:eastAsia="Calibri" w:hAnsi="Calibri" w:cs="Calibri"/>
                <w:sz w:val="20"/>
                <w:szCs w:val="20"/>
              </w:rPr>
              <w:t>The PTO shall be able to remotely force a transaction upload from an individual device, a subset of devices or all devices.</w:t>
            </w:r>
          </w:p>
        </w:tc>
      </w:tr>
      <w:tr w:rsidR="0598B5AB" w14:paraId="04F89F27" w14:textId="77777777" w:rsidTr="05522306">
        <w:trPr>
          <w:trHeight w:val="300"/>
        </w:trPr>
        <w:tc>
          <w:tcPr>
            <w:tcW w:w="1380" w:type="dxa"/>
          </w:tcPr>
          <w:p w14:paraId="6A22C31D" w14:textId="6CC732BB" w:rsidR="0598B5AB" w:rsidRDefault="0598B5AB" w:rsidP="0598B5AB">
            <w:pPr>
              <w:spacing w:after="0"/>
            </w:pPr>
            <w:r w:rsidRPr="0598B5AB">
              <w:rPr>
                <w:rFonts w:ascii="Calibri" w:eastAsia="Calibri" w:hAnsi="Calibri" w:cs="Calibri"/>
                <w:sz w:val="20"/>
                <w:szCs w:val="20"/>
              </w:rPr>
              <w:t>Transactions Processing</w:t>
            </w:r>
          </w:p>
        </w:tc>
        <w:tc>
          <w:tcPr>
            <w:tcW w:w="1031" w:type="dxa"/>
          </w:tcPr>
          <w:p w14:paraId="2FF6D590" w14:textId="3AF606D9" w:rsidR="0598B5AB" w:rsidRDefault="0598B5AB" w:rsidP="0598B5AB">
            <w:pPr>
              <w:spacing w:after="0"/>
            </w:pPr>
            <w:r w:rsidRPr="0598B5AB">
              <w:rPr>
                <w:rFonts w:ascii="Calibri" w:eastAsia="Calibri" w:hAnsi="Calibri" w:cs="Calibri"/>
                <w:sz w:val="20"/>
                <w:szCs w:val="20"/>
              </w:rPr>
              <w:t>4.1.16.14</w:t>
            </w:r>
          </w:p>
        </w:tc>
        <w:tc>
          <w:tcPr>
            <w:tcW w:w="7155" w:type="dxa"/>
          </w:tcPr>
          <w:p w14:paraId="40FE9FE2" w14:textId="73B0B546" w:rsidR="0598B5AB" w:rsidRDefault="0598B5AB" w:rsidP="0598B5AB">
            <w:pPr>
              <w:spacing w:after="0"/>
            </w:pPr>
            <w:r w:rsidRPr="0598B5AB">
              <w:rPr>
                <w:rFonts w:ascii="Calibri" w:eastAsia="Calibri" w:hAnsi="Calibri" w:cs="Calibri"/>
                <w:sz w:val="20"/>
                <w:szCs w:val="20"/>
              </w:rPr>
              <w:t>All such transactions should be logged in a permanent file with details of action taken and user detail for audit purpose.</w:t>
            </w:r>
          </w:p>
        </w:tc>
      </w:tr>
      <w:tr w:rsidR="0598B5AB" w14:paraId="78450938" w14:textId="77777777" w:rsidTr="05522306">
        <w:trPr>
          <w:trHeight w:val="300"/>
        </w:trPr>
        <w:tc>
          <w:tcPr>
            <w:tcW w:w="1380" w:type="dxa"/>
          </w:tcPr>
          <w:p w14:paraId="0935EECA" w14:textId="4B8AFBF2" w:rsidR="0598B5AB" w:rsidRDefault="0598B5AB" w:rsidP="0598B5AB">
            <w:pPr>
              <w:spacing w:after="0"/>
            </w:pPr>
            <w:r w:rsidRPr="0598B5AB">
              <w:rPr>
                <w:rFonts w:ascii="Calibri" w:eastAsia="Calibri" w:hAnsi="Calibri" w:cs="Calibri"/>
                <w:sz w:val="20"/>
                <w:szCs w:val="20"/>
              </w:rPr>
              <w:t>Transactions Processing</w:t>
            </w:r>
          </w:p>
        </w:tc>
        <w:tc>
          <w:tcPr>
            <w:tcW w:w="1031" w:type="dxa"/>
          </w:tcPr>
          <w:p w14:paraId="71B3243D" w14:textId="679D4781" w:rsidR="0598B5AB" w:rsidRDefault="0598B5AB" w:rsidP="0598B5AB">
            <w:pPr>
              <w:spacing w:after="0"/>
            </w:pPr>
            <w:r w:rsidRPr="0598B5AB">
              <w:rPr>
                <w:rFonts w:ascii="Calibri" w:eastAsia="Calibri" w:hAnsi="Calibri" w:cs="Calibri"/>
                <w:sz w:val="20"/>
                <w:szCs w:val="20"/>
              </w:rPr>
              <w:t>4.1.16.15</w:t>
            </w:r>
          </w:p>
        </w:tc>
        <w:tc>
          <w:tcPr>
            <w:tcW w:w="7155" w:type="dxa"/>
          </w:tcPr>
          <w:p w14:paraId="37283345" w14:textId="054FDB16" w:rsidR="0598B5AB" w:rsidRDefault="0598B5AB" w:rsidP="0598B5AB">
            <w:pPr>
              <w:spacing w:after="0"/>
            </w:pPr>
            <w:r w:rsidRPr="0598B5AB">
              <w:rPr>
                <w:rFonts w:ascii="Calibri" w:eastAsia="Calibri" w:hAnsi="Calibri" w:cs="Calibri"/>
                <w:sz w:val="20"/>
                <w:szCs w:val="20"/>
              </w:rPr>
              <w:t>The PTO shall be able to remotely force an audit register upload from an individual device, a subset of devices or all devices.</w:t>
            </w:r>
          </w:p>
        </w:tc>
      </w:tr>
      <w:tr w:rsidR="0598B5AB" w14:paraId="6688A71C" w14:textId="77777777" w:rsidTr="05522306">
        <w:trPr>
          <w:trHeight w:val="300"/>
        </w:trPr>
        <w:tc>
          <w:tcPr>
            <w:tcW w:w="1380" w:type="dxa"/>
          </w:tcPr>
          <w:p w14:paraId="47DD7A5D" w14:textId="05C01623" w:rsidR="0598B5AB" w:rsidRDefault="0598B5AB" w:rsidP="0598B5AB">
            <w:pPr>
              <w:spacing w:after="0"/>
            </w:pPr>
            <w:r w:rsidRPr="0598B5AB">
              <w:rPr>
                <w:rFonts w:ascii="Calibri" w:eastAsia="Calibri" w:hAnsi="Calibri" w:cs="Calibri"/>
                <w:sz w:val="20"/>
                <w:szCs w:val="20"/>
              </w:rPr>
              <w:t>Transactions Processing</w:t>
            </w:r>
          </w:p>
        </w:tc>
        <w:tc>
          <w:tcPr>
            <w:tcW w:w="1031" w:type="dxa"/>
          </w:tcPr>
          <w:p w14:paraId="163C0929" w14:textId="60DF3F18" w:rsidR="0598B5AB" w:rsidRDefault="0598B5AB" w:rsidP="0598B5AB">
            <w:pPr>
              <w:spacing w:after="0"/>
            </w:pPr>
            <w:r w:rsidRPr="0598B5AB">
              <w:rPr>
                <w:rFonts w:ascii="Calibri" w:eastAsia="Calibri" w:hAnsi="Calibri" w:cs="Calibri"/>
                <w:sz w:val="20"/>
                <w:szCs w:val="20"/>
              </w:rPr>
              <w:t>4.1.16.16</w:t>
            </w:r>
          </w:p>
        </w:tc>
        <w:tc>
          <w:tcPr>
            <w:tcW w:w="7155" w:type="dxa"/>
          </w:tcPr>
          <w:p w14:paraId="3FC50BBD" w14:textId="1869CCAD" w:rsidR="0598B5AB" w:rsidRDefault="0598B5AB" w:rsidP="0598B5AB">
            <w:pPr>
              <w:spacing w:after="0"/>
            </w:pPr>
            <w:r w:rsidRPr="0598B5AB">
              <w:rPr>
                <w:rFonts w:ascii="Calibri" w:eastAsia="Calibri" w:hAnsi="Calibri" w:cs="Calibri"/>
                <w:sz w:val="20"/>
                <w:szCs w:val="20"/>
              </w:rPr>
              <w:t>The ABT system shall allow authorized users from the PTO to add, modify and delete entries to any status lists that have been generated centrally.</w:t>
            </w:r>
          </w:p>
        </w:tc>
      </w:tr>
      <w:tr w:rsidR="0598B5AB" w14:paraId="01F9A5B9" w14:textId="77777777" w:rsidTr="05522306">
        <w:trPr>
          <w:trHeight w:val="300"/>
        </w:trPr>
        <w:tc>
          <w:tcPr>
            <w:tcW w:w="1380" w:type="dxa"/>
          </w:tcPr>
          <w:p w14:paraId="71AEDE91" w14:textId="452965B8" w:rsidR="0598B5AB" w:rsidRDefault="0598B5AB" w:rsidP="0598B5AB">
            <w:pPr>
              <w:spacing w:after="0"/>
            </w:pPr>
            <w:r w:rsidRPr="0598B5AB">
              <w:rPr>
                <w:rFonts w:ascii="Calibri" w:eastAsia="Calibri" w:hAnsi="Calibri" w:cs="Calibri"/>
                <w:sz w:val="20"/>
                <w:szCs w:val="20"/>
              </w:rPr>
              <w:t>List Management</w:t>
            </w:r>
          </w:p>
        </w:tc>
        <w:tc>
          <w:tcPr>
            <w:tcW w:w="1031" w:type="dxa"/>
          </w:tcPr>
          <w:p w14:paraId="04E6D21E" w14:textId="008A4C3A" w:rsidR="0598B5AB" w:rsidRDefault="0598B5AB" w:rsidP="0598B5AB">
            <w:pPr>
              <w:spacing w:after="0"/>
            </w:pPr>
            <w:r w:rsidRPr="0598B5AB">
              <w:rPr>
                <w:rFonts w:ascii="Calibri" w:eastAsia="Calibri" w:hAnsi="Calibri" w:cs="Calibri"/>
                <w:sz w:val="20"/>
                <w:szCs w:val="20"/>
              </w:rPr>
              <w:t>4.1.16.17</w:t>
            </w:r>
          </w:p>
        </w:tc>
        <w:tc>
          <w:tcPr>
            <w:tcW w:w="7155" w:type="dxa"/>
          </w:tcPr>
          <w:p w14:paraId="3B6960E2" w14:textId="0E15D776" w:rsidR="0598B5AB" w:rsidRDefault="0598B5AB" w:rsidP="0598B5AB">
            <w:pPr>
              <w:spacing w:after="0"/>
            </w:pPr>
            <w:r w:rsidRPr="0598B5AB">
              <w:rPr>
                <w:rFonts w:ascii="Calibri" w:eastAsia="Calibri" w:hAnsi="Calibri" w:cs="Calibri"/>
                <w:sz w:val="20"/>
                <w:szCs w:val="20"/>
              </w:rPr>
              <w:t>The ABT system shall allow authorized users from the PTO to add, modify and delete entries to status lists that are to be applied to its own devices/users only.</w:t>
            </w:r>
          </w:p>
        </w:tc>
      </w:tr>
      <w:tr w:rsidR="0598B5AB" w14:paraId="093AE9A8" w14:textId="77777777" w:rsidTr="05522306">
        <w:trPr>
          <w:trHeight w:val="300"/>
        </w:trPr>
        <w:tc>
          <w:tcPr>
            <w:tcW w:w="1380" w:type="dxa"/>
          </w:tcPr>
          <w:p w14:paraId="518852E2" w14:textId="58671704" w:rsidR="0598B5AB" w:rsidRDefault="0598B5AB" w:rsidP="0598B5AB">
            <w:pPr>
              <w:spacing w:after="0"/>
            </w:pPr>
            <w:r w:rsidRPr="0598B5AB">
              <w:rPr>
                <w:rFonts w:ascii="Calibri" w:eastAsia="Calibri" w:hAnsi="Calibri" w:cs="Calibri"/>
                <w:sz w:val="20"/>
                <w:szCs w:val="20"/>
              </w:rPr>
              <w:t>List Management</w:t>
            </w:r>
          </w:p>
        </w:tc>
        <w:tc>
          <w:tcPr>
            <w:tcW w:w="1031" w:type="dxa"/>
          </w:tcPr>
          <w:p w14:paraId="295AD74E" w14:textId="41E1F21F" w:rsidR="0598B5AB" w:rsidRDefault="0598B5AB" w:rsidP="0598B5AB">
            <w:pPr>
              <w:spacing w:after="0"/>
            </w:pPr>
            <w:r w:rsidRPr="0598B5AB">
              <w:rPr>
                <w:rFonts w:ascii="Calibri" w:eastAsia="Calibri" w:hAnsi="Calibri" w:cs="Calibri"/>
                <w:sz w:val="20"/>
                <w:szCs w:val="20"/>
              </w:rPr>
              <w:t>4.1.16.18</w:t>
            </w:r>
          </w:p>
        </w:tc>
        <w:tc>
          <w:tcPr>
            <w:tcW w:w="7155" w:type="dxa"/>
          </w:tcPr>
          <w:p w14:paraId="07B1B9CC" w14:textId="204F13AD" w:rsidR="0598B5AB" w:rsidRDefault="0598B5AB" w:rsidP="0598B5AB">
            <w:pPr>
              <w:spacing w:after="0"/>
            </w:pPr>
            <w:r w:rsidRPr="0598B5AB">
              <w:rPr>
                <w:rFonts w:ascii="Calibri" w:eastAsia="Calibri" w:hAnsi="Calibri" w:cs="Calibri"/>
                <w:sz w:val="20"/>
                <w:szCs w:val="20"/>
              </w:rPr>
              <w:t>The ABT system shall allow status lists to be directed at a particular PTO device only, or at a sub-set of those devices (“set addressing”).</w:t>
            </w:r>
          </w:p>
        </w:tc>
      </w:tr>
      <w:tr w:rsidR="0598B5AB" w14:paraId="67CB601F" w14:textId="77777777" w:rsidTr="05522306">
        <w:trPr>
          <w:trHeight w:val="300"/>
        </w:trPr>
        <w:tc>
          <w:tcPr>
            <w:tcW w:w="1380" w:type="dxa"/>
          </w:tcPr>
          <w:p w14:paraId="3982526B" w14:textId="2719E5F7" w:rsidR="0598B5AB" w:rsidRDefault="0598B5AB" w:rsidP="0598B5AB">
            <w:pPr>
              <w:spacing w:after="0"/>
            </w:pPr>
            <w:r w:rsidRPr="0598B5AB">
              <w:rPr>
                <w:rFonts w:ascii="Calibri" w:eastAsia="Calibri" w:hAnsi="Calibri" w:cs="Calibri"/>
                <w:sz w:val="20"/>
                <w:szCs w:val="20"/>
              </w:rPr>
              <w:t>List Management</w:t>
            </w:r>
          </w:p>
        </w:tc>
        <w:tc>
          <w:tcPr>
            <w:tcW w:w="1031" w:type="dxa"/>
          </w:tcPr>
          <w:p w14:paraId="28C00E6B" w14:textId="3182115B" w:rsidR="0598B5AB" w:rsidRDefault="0598B5AB" w:rsidP="0598B5AB">
            <w:pPr>
              <w:spacing w:after="0"/>
            </w:pPr>
            <w:r w:rsidRPr="0598B5AB">
              <w:rPr>
                <w:rFonts w:ascii="Calibri" w:eastAsia="Calibri" w:hAnsi="Calibri" w:cs="Calibri"/>
                <w:sz w:val="20"/>
                <w:szCs w:val="20"/>
              </w:rPr>
              <w:t>4.1.16.19</w:t>
            </w:r>
          </w:p>
        </w:tc>
        <w:tc>
          <w:tcPr>
            <w:tcW w:w="7155" w:type="dxa"/>
          </w:tcPr>
          <w:p w14:paraId="5C67F5F4" w14:textId="4A0FD948" w:rsidR="0598B5AB" w:rsidRDefault="0598B5AB" w:rsidP="0598B5AB">
            <w:pPr>
              <w:spacing w:after="0"/>
            </w:pPr>
            <w:r w:rsidRPr="0598B5AB">
              <w:rPr>
                <w:rFonts w:ascii="Calibri" w:eastAsia="Calibri" w:hAnsi="Calibri" w:cs="Calibri"/>
                <w:sz w:val="20"/>
                <w:szCs w:val="20"/>
              </w:rPr>
              <w:t>The PTO shall be able to remotely initiate a status list download on an individual device, a subset of devices or all devices.</w:t>
            </w:r>
          </w:p>
        </w:tc>
      </w:tr>
      <w:tr w:rsidR="0598B5AB" w14:paraId="6A291A4D" w14:textId="77777777" w:rsidTr="05522306">
        <w:trPr>
          <w:trHeight w:val="300"/>
        </w:trPr>
        <w:tc>
          <w:tcPr>
            <w:tcW w:w="1380" w:type="dxa"/>
          </w:tcPr>
          <w:p w14:paraId="6210BD03" w14:textId="593D6EA3" w:rsidR="0598B5AB" w:rsidRDefault="0598B5AB" w:rsidP="0598B5AB">
            <w:pPr>
              <w:spacing w:after="0"/>
            </w:pPr>
            <w:r w:rsidRPr="0598B5AB">
              <w:rPr>
                <w:rFonts w:ascii="Calibri" w:eastAsia="Calibri" w:hAnsi="Calibri" w:cs="Calibri"/>
                <w:sz w:val="20"/>
                <w:szCs w:val="20"/>
              </w:rPr>
              <w:t>List Management</w:t>
            </w:r>
          </w:p>
        </w:tc>
        <w:tc>
          <w:tcPr>
            <w:tcW w:w="1031" w:type="dxa"/>
          </w:tcPr>
          <w:p w14:paraId="05D94DD3" w14:textId="406E9752" w:rsidR="0598B5AB" w:rsidRDefault="0598B5AB" w:rsidP="0598B5AB">
            <w:pPr>
              <w:spacing w:after="0"/>
            </w:pPr>
            <w:r w:rsidRPr="0598B5AB">
              <w:rPr>
                <w:rFonts w:ascii="Calibri" w:eastAsia="Calibri" w:hAnsi="Calibri" w:cs="Calibri"/>
                <w:sz w:val="20"/>
                <w:szCs w:val="20"/>
              </w:rPr>
              <w:t>4.1.16.20</w:t>
            </w:r>
          </w:p>
        </w:tc>
        <w:tc>
          <w:tcPr>
            <w:tcW w:w="7155" w:type="dxa"/>
          </w:tcPr>
          <w:p w14:paraId="1D377CE6" w14:textId="7796698D" w:rsidR="0598B5AB" w:rsidRDefault="0598B5AB" w:rsidP="0598B5AB">
            <w:pPr>
              <w:spacing w:after="0"/>
            </w:pPr>
            <w:r w:rsidRPr="0598B5AB">
              <w:rPr>
                <w:rFonts w:ascii="Calibri" w:eastAsia="Calibri" w:hAnsi="Calibri" w:cs="Calibri"/>
                <w:sz w:val="20"/>
                <w:szCs w:val="20"/>
              </w:rPr>
              <w:t>In addition to the standard topology import and management, authorized users from each PTO shall have the ability to make short-term and interim changes to the topology relevant to its own organization. The ABT system shall provide the appropriate automatic routing workflow for changes approvals.</w:t>
            </w:r>
          </w:p>
        </w:tc>
      </w:tr>
      <w:tr w:rsidR="0598B5AB" w14:paraId="5231D18C" w14:textId="77777777" w:rsidTr="05522306">
        <w:trPr>
          <w:trHeight w:val="300"/>
        </w:trPr>
        <w:tc>
          <w:tcPr>
            <w:tcW w:w="1380" w:type="dxa"/>
          </w:tcPr>
          <w:p w14:paraId="2B4EBA38" w14:textId="0B12648A" w:rsidR="0598B5AB" w:rsidRDefault="0598B5AB" w:rsidP="0598B5AB">
            <w:pPr>
              <w:spacing w:after="0"/>
            </w:pPr>
            <w:r w:rsidRPr="0598B5AB">
              <w:rPr>
                <w:rFonts w:ascii="Calibri" w:eastAsia="Calibri" w:hAnsi="Calibri" w:cs="Calibri"/>
                <w:sz w:val="20"/>
                <w:szCs w:val="20"/>
              </w:rPr>
              <w:t>Topology Management</w:t>
            </w:r>
          </w:p>
        </w:tc>
        <w:tc>
          <w:tcPr>
            <w:tcW w:w="1031" w:type="dxa"/>
          </w:tcPr>
          <w:p w14:paraId="13C1F661" w14:textId="2DCFA79C" w:rsidR="0598B5AB" w:rsidRDefault="0598B5AB" w:rsidP="0598B5AB">
            <w:pPr>
              <w:spacing w:after="0"/>
            </w:pPr>
            <w:r w:rsidRPr="0598B5AB">
              <w:rPr>
                <w:rFonts w:ascii="Calibri" w:eastAsia="Calibri" w:hAnsi="Calibri" w:cs="Calibri"/>
                <w:sz w:val="20"/>
                <w:szCs w:val="20"/>
              </w:rPr>
              <w:t>4.1.16.21</w:t>
            </w:r>
          </w:p>
        </w:tc>
        <w:tc>
          <w:tcPr>
            <w:tcW w:w="7155" w:type="dxa"/>
          </w:tcPr>
          <w:p w14:paraId="3D078EEF" w14:textId="0A964AE9" w:rsidR="0598B5AB" w:rsidRDefault="0598B5AB" w:rsidP="0598B5AB">
            <w:pPr>
              <w:spacing w:after="0"/>
            </w:pPr>
            <w:r w:rsidRPr="0598B5AB">
              <w:rPr>
                <w:rFonts w:ascii="Calibri" w:eastAsia="Calibri" w:hAnsi="Calibri" w:cs="Calibri"/>
                <w:sz w:val="20"/>
                <w:szCs w:val="20"/>
              </w:rPr>
              <w:t>The ABT system shall provide the features for a PTO to export the topology changes in following formats:</w:t>
            </w:r>
            <w:r>
              <w:br/>
            </w:r>
            <w:r w:rsidRPr="0598B5AB">
              <w:rPr>
                <w:rFonts w:ascii="Calibri" w:eastAsia="Calibri" w:hAnsi="Calibri" w:cs="Calibri"/>
                <w:sz w:val="20"/>
                <w:szCs w:val="20"/>
              </w:rPr>
              <w:t xml:space="preserve"> •     NeTEx (CEN/TS 16614-1)</w:t>
            </w:r>
            <w:r>
              <w:br/>
            </w:r>
            <w:r w:rsidRPr="0598B5AB">
              <w:rPr>
                <w:rFonts w:ascii="Calibri" w:eastAsia="Calibri" w:hAnsi="Calibri" w:cs="Calibri"/>
                <w:sz w:val="20"/>
                <w:szCs w:val="20"/>
              </w:rPr>
              <w:t xml:space="preserve"> •     SIRI 2.0</w:t>
            </w:r>
            <w:r>
              <w:br/>
            </w:r>
            <w:r w:rsidRPr="0598B5AB">
              <w:rPr>
                <w:rFonts w:ascii="Calibri" w:eastAsia="Calibri" w:hAnsi="Calibri" w:cs="Calibri"/>
                <w:sz w:val="20"/>
                <w:szCs w:val="20"/>
              </w:rPr>
              <w:t xml:space="preserve"> •     GTFS-S</w:t>
            </w:r>
            <w:r>
              <w:br/>
            </w:r>
            <w:r w:rsidRPr="0598B5AB">
              <w:rPr>
                <w:rFonts w:ascii="Calibri" w:eastAsia="Calibri" w:hAnsi="Calibri" w:cs="Calibri"/>
                <w:sz w:val="20"/>
                <w:szCs w:val="20"/>
              </w:rPr>
              <w:t xml:space="preserve"> •     VDV452</w:t>
            </w:r>
          </w:p>
        </w:tc>
      </w:tr>
      <w:tr w:rsidR="0598B5AB" w14:paraId="0ED94267" w14:textId="77777777" w:rsidTr="05522306">
        <w:trPr>
          <w:trHeight w:val="300"/>
        </w:trPr>
        <w:tc>
          <w:tcPr>
            <w:tcW w:w="1380" w:type="dxa"/>
          </w:tcPr>
          <w:p w14:paraId="698A9900" w14:textId="40354C74" w:rsidR="0598B5AB" w:rsidRDefault="0598B5AB" w:rsidP="0598B5AB">
            <w:pPr>
              <w:spacing w:after="0"/>
            </w:pPr>
            <w:r w:rsidRPr="0598B5AB">
              <w:rPr>
                <w:rFonts w:ascii="Calibri" w:eastAsia="Calibri" w:hAnsi="Calibri" w:cs="Calibri"/>
                <w:sz w:val="20"/>
                <w:szCs w:val="20"/>
              </w:rPr>
              <w:t>Topology Management</w:t>
            </w:r>
          </w:p>
        </w:tc>
        <w:tc>
          <w:tcPr>
            <w:tcW w:w="1031" w:type="dxa"/>
          </w:tcPr>
          <w:p w14:paraId="64A87393" w14:textId="359CFDA6" w:rsidR="0598B5AB" w:rsidRDefault="0598B5AB" w:rsidP="0598B5AB">
            <w:pPr>
              <w:spacing w:after="0"/>
            </w:pPr>
            <w:r w:rsidRPr="0598B5AB">
              <w:rPr>
                <w:rFonts w:ascii="Calibri" w:eastAsia="Calibri" w:hAnsi="Calibri" w:cs="Calibri"/>
                <w:sz w:val="20"/>
                <w:szCs w:val="20"/>
              </w:rPr>
              <w:t>4.1.16.22</w:t>
            </w:r>
          </w:p>
        </w:tc>
        <w:tc>
          <w:tcPr>
            <w:tcW w:w="7155" w:type="dxa"/>
          </w:tcPr>
          <w:p w14:paraId="3F47E674" w14:textId="1C230642" w:rsidR="0598B5AB" w:rsidRDefault="0598B5AB" w:rsidP="0598B5AB">
            <w:pPr>
              <w:spacing w:after="0"/>
            </w:pPr>
            <w:r w:rsidRPr="0598B5AB">
              <w:rPr>
                <w:rFonts w:ascii="Calibri" w:eastAsia="Calibri" w:hAnsi="Calibri" w:cs="Calibri"/>
                <w:sz w:val="20"/>
                <w:szCs w:val="20"/>
              </w:rPr>
              <w:t>The ABT system shall expose an API that PTOs systems can implement to download topology files.</w:t>
            </w:r>
          </w:p>
        </w:tc>
      </w:tr>
      <w:tr w:rsidR="0598B5AB" w14:paraId="769C0889" w14:textId="77777777" w:rsidTr="05522306">
        <w:trPr>
          <w:trHeight w:val="300"/>
        </w:trPr>
        <w:tc>
          <w:tcPr>
            <w:tcW w:w="1380" w:type="dxa"/>
          </w:tcPr>
          <w:p w14:paraId="64106563" w14:textId="24BC7DC3" w:rsidR="0598B5AB" w:rsidRDefault="0598B5AB" w:rsidP="0598B5AB">
            <w:pPr>
              <w:spacing w:after="0"/>
            </w:pPr>
            <w:r w:rsidRPr="0598B5AB">
              <w:rPr>
                <w:rFonts w:ascii="Calibri" w:eastAsia="Calibri" w:hAnsi="Calibri" w:cs="Calibri"/>
                <w:sz w:val="20"/>
                <w:szCs w:val="20"/>
              </w:rPr>
              <w:t>Topology Management</w:t>
            </w:r>
          </w:p>
        </w:tc>
        <w:tc>
          <w:tcPr>
            <w:tcW w:w="1031" w:type="dxa"/>
          </w:tcPr>
          <w:p w14:paraId="36C51B53" w14:textId="102E370F" w:rsidR="0598B5AB" w:rsidRDefault="0598B5AB" w:rsidP="0598B5AB">
            <w:pPr>
              <w:spacing w:after="0"/>
            </w:pPr>
            <w:r w:rsidRPr="0598B5AB">
              <w:rPr>
                <w:rFonts w:ascii="Calibri" w:eastAsia="Calibri" w:hAnsi="Calibri" w:cs="Calibri"/>
                <w:sz w:val="20"/>
                <w:szCs w:val="20"/>
              </w:rPr>
              <w:t>4.1.16.23</w:t>
            </w:r>
          </w:p>
        </w:tc>
        <w:tc>
          <w:tcPr>
            <w:tcW w:w="7155" w:type="dxa"/>
          </w:tcPr>
          <w:p w14:paraId="54DD72FB" w14:textId="68899F2B" w:rsidR="0598B5AB" w:rsidRDefault="0598B5AB" w:rsidP="0598B5AB">
            <w:pPr>
              <w:spacing w:after="0"/>
            </w:pPr>
            <w:r w:rsidRPr="0598B5AB">
              <w:rPr>
                <w:rFonts w:ascii="Calibri" w:eastAsia="Calibri" w:hAnsi="Calibri" w:cs="Calibri"/>
                <w:sz w:val="20"/>
                <w:szCs w:val="20"/>
              </w:rPr>
              <w:t>The ABT system shall provide the features for a PTO to define/amend approved data fields for the EOD for the devices within their operational locations/vehicles.</w:t>
            </w:r>
          </w:p>
        </w:tc>
      </w:tr>
      <w:tr w:rsidR="0598B5AB" w14:paraId="3890690E" w14:textId="77777777" w:rsidTr="05522306">
        <w:trPr>
          <w:trHeight w:val="300"/>
        </w:trPr>
        <w:tc>
          <w:tcPr>
            <w:tcW w:w="1380" w:type="dxa"/>
          </w:tcPr>
          <w:p w14:paraId="5EA754D1" w14:textId="682A0377" w:rsidR="0598B5AB" w:rsidRDefault="0598B5AB" w:rsidP="0598B5AB">
            <w:pPr>
              <w:spacing w:after="0"/>
            </w:pPr>
            <w:r w:rsidRPr="0598B5AB">
              <w:rPr>
                <w:rFonts w:ascii="Calibri" w:eastAsia="Calibri" w:hAnsi="Calibri" w:cs="Calibri"/>
                <w:sz w:val="20"/>
                <w:szCs w:val="20"/>
              </w:rPr>
              <w:t>EOD Management</w:t>
            </w:r>
          </w:p>
        </w:tc>
        <w:tc>
          <w:tcPr>
            <w:tcW w:w="1031" w:type="dxa"/>
          </w:tcPr>
          <w:p w14:paraId="7F32A796" w14:textId="68665738" w:rsidR="0598B5AB" w:rsidRDefault="0598B5AB" w:rsidP="0598B5AB">
            <w:pPr>
              <w:spacing w:after="0"/>
            </w:pPr>
            <w:r w:rsidRPr="0598B5AB">
              <w:rPr>
                <w:rFonts w:ascii="Calibri" w:eastAsia="Calibri" w:hAnsi="Calibri" w:cs="Calibri"/>
                <w:sz w:val="20"/>
                <w:szCs w:val="20"/>
              </w:rPr>
              <w:t>4.1.16.24</w:t>
            </w:r>
          </w:p>
        </w:tc>
        <w:tc>
          <w:tcPr>
            <w:tcW w:w="7155" w:type="dxa"/>
          </w:tcPr>
          <w:p w14:paraId="1A455E72" w14:textId="60B1439F" w:rsidR="0598B5AB" w:rsidRDefault="0598B5AB" w:rsidP="0598B5AB">
            <w:pPr>
              <w:spacing w:after="0"/>
            </w:pPr>
            <w:r w:rsidRPr="0598B5AB">
              <w:rPr>
                <w:rFonts w:ascii="Calibri" w:eastAsia="Calibri" w:hAnsi="Calibri" w:cs="Calibri"/>
                <w:sz w:val="20"/>
                <w:szCs w:val="20"/>
              </w:rPr>
              <w:t>The ABT system shall allow EOD to be directed at a particular PTO device only, or at a sub-set of those devices (“set addressing”).</w:t>
            </w:r>
          </w:p>
        </w:tc>
      </w:tr>
      <w:tr w:rsidR="0598B5AB" w14:paraId="6D073B19" w14:textId="77777777" w:rsidTr="05522306">
        <w:trPr>
          <w:trHeight w:val="300"/>
        </w:trPr>
        <w:tc>
          <w:tcPr>
            <w:tcW w:w="1380" w:type="dxa"/>
          </w:tcPr>
          <w:p w14:paraId="39D2D61E" w14:textId="2A1F247A" w:rsidR="0598B5AB" w:rsidRDefault="0598B5AB" w:rsidP="0598B5AB">
            <w:pPr>
              <w:spacing w:after="0"/>
            </w:pPr>
            <w:r w:rsidRPr="0598B5AB">
              <w:rPr>
                <w:rFonts w:ascii="Calibri" w:eastAsia="Calibri" w:hAnsi="Calibri" w:cs="Calibri"/>
                <w:sz w:val="20"/>
                <w:szCs w:val="20"/>
              </w:rPr>
              <w:t>EOD Management</w:t>
            </w:r>
          </w:p>
        </w:tc>
        <w:tc>
          <w:tcPr>
            <w:tcW w:w="1031" w:type="dxa"/>
          </w:tcPr>
          <w:p w14:paraId="1CC4337E" w14:textId="374C9A6A" w:rsidR="0598B5AB" w:rsidRDefault="0598B5AB" w:rsidP="0598B5AB">
            <w:pPr>
              <w:spacing w:after="0"/>
            </w:pPr>
            <w:r w:rsidRPr="0598B5AB">
              <w:rPr>
                <w:rFonts w:ascii="Calibri" w:eastAsia="Calibri" w:hAnsi="Calibri" w:cs="Calibri"/>
                <w:sz w:val="20"/>
                <w:szCs w:val="20"/>
              </w:rPr>
              <w:t>4.1.16.25</w:t>
            </w:r>
          </w:p>
        </w:tc>
        <w:tc>
          <w:tcPr>
            <w:tcW w:w="7155" w:type="dxa"/>
          </w:tcPr>
          <w:p w14:paraId="2A0CBEB0" w14:textId="3984853F" w:rsidR="0598B5AB" w:rsidRDefault="0598B5AB" w:rsidP="0598B5AB">
            <w:pPr>
              <w:spacing w:after="0"/>
            </w:pPr>
            <w:r w:rsidRPr="0598B5AB">
              <w:rPr>
                <w:rFonts w:ascii="Calibri" w:eastAsia="Calibri" w:hAnsi="Calibri" w:cs="Calibri"/>
                <w:sz w:val="20"/>
                <w:szCs w:val="20"/>
              </w:rPr>
              <w:t>The PTO shall be able to remotely initiate an EOD download on an individual device, a subset of devices or all devices.</w:t>
            </w:r>
          </w:p>
        </w:tc>
      </w:tr>
      <w:tr w:rsidR="0598B5AB" w14:paraId="3D56CC0B" w14:textId="77777777" w:rsidTr="05522306">
        <w:trPr>
          <w:trHeight w:val="300"/>
        </w:trPr>
        <w:tc>
          <w:tcPr>
            <w:tcW w:w="1380" w:type="dxa"/>
          </w:tcPr>
          <w:p w14:paraId="3AF73E90" w14:textId="6E456C53" w:rsidR="0598B5AB" w:rsidRDefault="0598B5AB" w:rsidP="0598B5AB">
            <w:pPr>
              <w:spacing w:after="0"/>
            </w:pPr>
            <w:r w:rsidRPr="0598B5AB">
              <w:rPr>
                <w:rFonts w:ascii="Calibri" w:eastAsia="Calibri" w:hAnsi="Calibri" w:cs="Calibri"/>
                <w:sz w:val="20"/>
                <w:szCs w:val="20"/>
              </w:rPr>
              <w:t>EOD Management</w:t>
            </w:r>
          </w:p>
        </w:tc>
        <w:tc>
          <w:tcPr>
            <w:tcW w:w="1031" w:type="dxa"/>
          </w:tcPr>
          <w:p w14:paraId="4C749485" w14:textId="3280E98D" w:rsidR="0598B5AB" w:rsidRDefault="0598B5AB" w:rsidP="0598B5AB">
            <w:pPr>
              <w:spacing w:after="0"/>
            </w:pPr>
            <w:r w:rsidRPr="0598B5AB">
              <w:rPr>
                <w:rFonts w:ascii="Calibri" w:eastAsia="Calibri" w:hAnsi="Calibri" w:cs="Calibri"/>
                <w:sz w:val="20"/>
                <w:szCs w:val="20"/>
              </w:rPr>
              <w:t>4.1.16.26</w:t>
            </w:r>
          </w:p>
        </w:tc>
        <w:tc>
          <w:tcPr>
            <w:tcW w:w="7155" w:type="dxa"/>
          </w:tcPr>
          <w:p w14:paraId="3A34D68F" w14:textId="1769C729" w:rsidR="0598B5AB" w:rsidRDefault="0598B5AB" w:rsidP="0598B5AB">
            <w:pPr>
              <w:spacing w:after="0"/>
            </w:pPr>
            <w:r w:rsidRPr="0598B5AB">
              <w:rPr>
                <w:rFonts w:ascii="Calibri" w:eastAsia="Calibri" w:hAnsi="Calibri" w:cs="Calibri"/>
                <w:sz w:val="20"/>
                <w:szCs w:val="20"/>
              </w:rPr>
              <w:t>The PTO shall be able to remotely initiate a roll-back of an EOD version to return to a previous version (an implicit requirement being that either the ABT system or the device needs to hold both current and previous version of the EOD).</w:t>
            </w:r>
          </w:p>
        </w:tc>
      </w:tr>
      <w:tr w:rsidR="0598B5AB" w14:paraId="3DD3B424" w14:textId="77777777" w:rsidTr="05522306">
        <w:trPr>
          <w:trHeight w:val="300"/>
        </w:trPr>
        <w:tc>
          <w:tcPr>
            <w:tcW w:w="1380" w:type="dxa"/>
          </w:tcPr>
          <w:p w14:paraId="72A662D4" w14:textId="4D093A84" w:rsidR="0598B5AB" w:rsidRDefault="0598B5AB" w:rsidP="0598B5AB">
            <w:pPr>
              <w:spacing w:after="0"/>
            </w:pPr>
            <w:r w:rsidRPr="0598B5AB">
              <w:rPr>
                <w:rFonts w:ascii="Calibri" w:eastAsia="Calibri" w:hAnsi="Calibri" w:cs="Calibri"/>
                <w:sz w:val="20"/>
                <w:szCs w:val="20"/>
              </w:rPr>
              <w:t>EOD Management</w:t>
            </w:r>
          </w:p>
        </w:tc>
        <w:tc>
          <w:tcPr>
            <w:tcW w:w="1031" w:type="dxa"/>
          </w:tcPr>
          <w:p w14:paraId="50E06D5C" w14:textId="6942E568" w:rsidR="0598B5AB" w:rsidRDefault="0598B5AB" w:rsidP="0598B5AB">
            <w:pPr>
              <w:spacing w:after="0"/>
            </w:pPr>
            <w:r w:rsidRPr="0598B5AB">
              <w:rPr>
                <w:rFonts w:ascii="Calibri" w:eastAsia="Calibri" w:hAnsi="Calibri" w:cs="Calibri"/>
                <w:sz w:val="20"/>
                <w:szCs w:val="20"/>
              </w:rPr>
              <w:t>4.1.16.27</w:t>
            </w:r>
          </w:p>
        </w:tc>
        <w:tc>
          <w:tcPr>
            <w:tcW w:w="7155" w:type="dxa"/>
          </w:tcPr>
          <w:p w14:paraId="5292620A" w14:textId="59745986" w:rsidR="0598B5AB" w:rsidRDefault="0598B5AB" w:rsidP="0598B5AB">
            <w:pPr>
              <w:spacing w:after="0"/>
            </w:pPr>
            <w:r w:rsidRPr="0598B5AB">
              <w:rPr>
                <w:rFonts w:ascii="Calibri" w:eastAsia="Calibri" w:hAnsi="Calibri" w:cs="Calibri"/>
                <w:sz w:val="20"/>
                <w:szCs w:val="20"/>
              </w:rPr>
              <w:t>The PTO shall be able to access the ABT system in order to produce reports relevant to all its operations in regard to fare collection. There shall be an initially specified set of standard reports (as defined in the list of expected reports table of this document).</w:t>
            </w:r>
          </w:p>
        </w:tc>
      </w:tr>
      <w:tr w:rsidR="0598B5AB" w14:paraId="05FF2F0A" w14:textId="77777777" w:rsidTr="05522306">
        <w:trPr>
          <w:trHeight w:val="300"/>
        </w:trPr>
        <w:tc>
          <w:tcPr>
            <w:tcW w:w="1380" w:type="dxa"/>
          </w:tcPr>
          <w:p w14:paraId="66E7EF57" w14:textId="11B94A8B" w:rsidR="0598B5AB" w:rsidRDefault="0598B5AB" w:rsidP="0598B5AB">
            <w:pPr>
              <w:spacing w:after="0"/>
            </w:pPr>
            <w:r w:rsidRPr="0598B5AB">
              <w:rPr>
                <w:rFonts w:ascii="Calibri" w:eastAsia="Calibri" w:hAnsi="Calibri" w:cs="Calibri"/>
                <w:sz w:val="20"/>
                <w:szCs w:val="20"/>
              </w:rPr>
              <w:t>Reporting</w:t>
            </w:r>
          </w:p>
        </w:tc>
        <w:tc>
          <w:tcPr>
            <w:tcW w:w="1031" w:type="dxa"/>
          </w:tcPr>
          <w:p w14:paraId="55A8C54B" w14:textId="4BBD5E00" w:rsidR="0598B5AB" w:rsidRDefault="0598B5AB" w:rsidP="0598B5AB">
            <w:pPr>
              <w:spacing w:after="0"/>
            </w:pPr>
            <w:r w:rsidRPr="0598B5AB">
              <w:rPr>
                <w:rFonts w:ascii="Calibri" w:eastAsia="Calibri" w:hAnsi="Calibri" w:cs="Calibri"/>
                <w:sz w:val="20"/>
                <w:szCs w:val="20"/>
              </w:rPr>
              <w:t>4.1.16.28</w:t>
            </w:r>
          </w:p>
        </w:tc>
        <w:tc>
          <w:tcPr>
            <w:tcW w:w="7155" w:type="dxa"/>
          </w:tcPr>
          <w:p w14:paraId="7515FDEC" w14:textId="2DAF289A" w:rsidR="0598B5AB" w:rsidRDefault="0598B5AB" w:rsidP="0598B5AB">
            <w:pPr>
              <w:spacing w:after="0"/>
            </w:pPr>
            <w:r w:rsidRPr="0598B5AB">
              <w:rPr>
                <w:rFonts w:ascii="Calibri" w:eastAsia="Calibri" w:hAnsi="Calibri" w:cs="Calibri"/>
                <w:sz w:val="20"/>
                <w:szCs w:val="20"/>
              </w:rPr>
              <w:t>In addition to the standard pre-defined reports, the PTO shall be able to access their data held centrally in order to define ad-hoc, custom reports from time-to-time.</w:t>
            </w:r>
          </w:p>
        </w:tc>
      </w:tr>
      <w:tr w:rsidR="0598B5AB" w14:paraId="3A4D9B55" w14:textId="77777777" w:rsidTr="05522306">
        <w:trPr>
          <w:trHeight w:val="300"/>
        </w:trPr>
        <w:tc>
          <w:tcPr>
            <w:tcW w:w="1380" w:type="dxa"/>
          </w:tcPr>
          <w:p w14:paraId="24755A15" w14:textId="7C3BC815" w:rsidR="0598B5AB" w:rsidRDefault="0598B5AB" w:rsidP="0598B5AB">
            <w:pPr>
              <w:spacing w:after="0"/>
            </w:pPr>
            <w:r w:rsidRPr="0598B5AB">
              <w:rPr>
                <w:rFonts w:ascii="Calibri" w:eastAsia="Calibri" w:hAnsi="Calibri" w:cs="Calibri"/>
                <w:sz w:val="20"/>
                <w:szCs w:val="20"/>
              </w:rPr>
              <w:t>Reporting</w:t>
            </w:r>
          </w:p>
        </w:tc>
        <w:tc>
          <w:tcPr>
            <w:tcW w:w="1031" w:type="dxa"/>
          </w:tcPr>
          <w:p w14:paraId="1DA3817F" w14:textId="66AFFB2D" w:rsidR="0598B5AB" w:rsidRDefault="0598B5AB" w:rsidP="0598B5AB">
            <w:pPr>
              <w:spacing w:after="0"/>
            </w:pPr>
            <w:r w:rsidRPr="0598B5AB">
              <w:rPr>
                <w:rFonts w:ascii="Calibri" w:eastAsia="Calibri" w:hAnsi="Calibri" w:cs="Calibri"/>
                <w:sz w:val="20"/>
                <w:szCs w:val="20"/>
              </w:rPr>
              <w:t>4.1.16.29</w:t>
            </w:r>
          </w:p>
        </w:tc>
        <w:tc>
          <w:tcPr>
            <w:tcW w:w="7155" w:type="dxa"/>
          </w:tcPr>
          <w:p w14:paraId="40BC7113" w14:textId="4C3715C1" w:rsidR="0598B5AB" w:rsidRDefault="0598B5AB" w:rsidP="0598B5AB">
            <w:pPr>
              <w:spacing w:after="0"/>
            </w:pPr>
            <w:r w:rsidRPr="0598B5AB">
              <w:rPr>
                <w:rFonts w:ascii="Calibri" w:eastAsia="Calibri" w:hAnsi="Calibri" w:cs="Calibri"/>
                <w:sz w:val="20"/>
                <w:szCs w:val="20"/>
              </w:rPr>
              <w:t>All reports (whether standard or ad-hoc) shall be capable of export in a number of standards, including PDF, CSV, XML and Excel, so as to permit their import into any other standard report processing tool.</w:t>
            </w:r>
          </w:p>
        </w:tc>
      </w:tr>
      <w:tr w:rsidR="0598B5AB" w14:paraId="413731A6" w14:textId="77777777" w:rsidTr="05522306">
        <w:trPr>
          <w:trHeight w:val="300"/>
        </w:trPr>
        <w:tc>
          <w:tcPr>
            <w:tcW w:w="1380" w:type="dxa"/>
          </w:tcPr>
          <w:p w14:paraId="2B37B254" w14:textId="63E46BBE" w:rsidR="0598B5AB" w:rsidRDefault="0598B5AB" w:rsidP="0598B5AB">
            <w:pPr>
              <w:spacing w:after="0"/>
            </w:pPr>
            <w:r w:rsidRPr="0598B5AB">
              <w:rPr>
                <w:rFonts w:ascii="Calibri" w:eastAsia="Calibri" w:hAnsi="Calibri" w:cs="Calibri"/>
                <w:sz w:val="20"/>
                <w:szCs w:val="20"/>
              </w:rPr>
              <w:t>Reporting</w:t>
            </w:r>
          </w:p>
        </w:tc>
        <w:tc>
          <w:tcPr>
            <w:tcW w:w="1031" w:type="dxa"/>
          </w:tcPr>
          <w:p w14:paraId="57EBC3C6" w14:textId="6D08C4AF" w:rsidR="0598B5AB" w:rsidRDefault="0598B5AB" w:rsidP="0598B5AB">
            <w:pPr>
              <w:spacing w:after="0"/>
            </w:pPr>
            <w:r w:rsidRPr="0598B5AB">
              <w:rPr>
                <w:rFonts w:ascii="Calibri" w:eastAsia="Calibri" w:hAnsi="Calibri" w:cs="Calibri"/>
                <w:sz w:val="20"/>
                <w:szCs w:val="20"/>
              </w:rPr>
              <w:t>4.1.16.30</w:t>
            </w:r>
          </w:p>
        </w:tc>
        <w:tc>
          <w:tcPr>
            <w:tcW w:w="7155" w:type="dxa"/>
          </w:tcPr>
          <w:p w14:paraId="6FEDEC93" w14:textId="3009721E" w:rsidR="0598B5AB" w:rsidRDefault="0598B5AB" w:rsidP="0598B5AB">
            <w:pPr>
              <w:spacing w:after="0"/>
            </w:pPr>
            <w:r w:rsidRPr="0598B5AB">
              <w:rPr>
                <w:rFonts w:ascii="Calibri" w:eastAsia="Calibri" w:hAnsi="Calibri" w:cs="Calibri"/>
                <w:sz w:val="20"/>
                <w:szCs w:val="20"/>
              </w:rPr>
              <w:t>The ABT system shall provide the PTOs with dashboards for real-time monitoring (system KPIs, SLAs). There shall be provision for the PTO to customize their view of the dashboards.</w:t>
            </w:r>
          </w:p>
        </w:tc>
      </w:tr>
      <w:tr w:rsidR="0598B5AB" w14:paraId="5B694D62" w14:textId="77777777" w:rsidTr="05522306">
        <w:trPr>
          <w:trHeight w:val="300"/>
        </w:trPr>
        <w:tc>
          <w:tcPr>
            <w:tcW w:w="1380" w:type="dxa"/>
          </w:tcPr>
          <w:p w14:paraId="16062978" w14:textId="781ABF50" w:rsidR="0598B5AB" w:rsidRDefault="0598B5AB" w:rsidP="0598B5AB">
            <w:pPr>
              <w:spacing w:after="0"/>
            </w:pPr>
            <w:r w:rsidRPr="0598B5AB">
              <w:rPr>
                <w:rFonts w:ascii="Calibri" w:eastAsia="Calibri" w:hAnsi="Calibri" w:cs="Calibri"/>
                <w:sz w:val="20"/>
                <w:szCs w:val="20"/>
              </w:rPr>
              <w:t>Reporting</w:t>
            </w:r>
          </w:p>
        </w:tc>
        <w:tc>
          <w:tcPr>
            <w:tcW w:w="1031" w:type="dxa"/>
          </w:tcPr>
          <w:p w14:paraId="3F2AB8F1" w14:textId="3EC43BF0" w:rsidR="0598B5AB" w:rsidRDefault="0598B5AB" w:rsidP="0598B5AB">
            <w:pPr>
              <w:spacing w:after="0"/>
            </w:pPr>
            <w:r w:rsidRPr="0598B5AB">
              <w:rPr>
                <w:rFonts w:ascii="Calibri" w:eastAsia="Calibri" w:hAnsi="Calibri" w:cs="Calibri"/>
                <w:sz w:val="20"/>
                <w:szCs w:val="20"/>
              </w:rPr>
              <w:t>4.1.16.31</w:t>
            </w:r>
          </w:p>
        </w:tc>
        <w:tc>
          <w:tcPr>
            <w:tcW w:w="7155" w:type="dxa"/>
          </w:tcPr>
          <w:p w14:paraId="46F36D1E" w14:textId="03414618" w:rsidR="0598B5AB" w:rsidRDefault="0598B5AB" w:rsidP="0598B5AB">
            <w:pPr>
              <w:spacing w:after="0"/>
            </w:pPr>
            <w:r w:rsidRPr="0598B5AB">
              <w:rPr>
                <w:rFonts w:ascii="Calibri" w:eastAsia="Calibri" w:hAnsi="Calibri" w:cs="Calibri"/>
                <w:sz w:val="20"/>
                <w:szCs w:val="20"/>
              </w:rPr>
              <w:t>The ABT system will need to record the following as a minimum for the purposes of PTO reporting.</w:t>
            </w:r>
          </w:p>
        </w:tc>
      </w:tr>
      <w:tr w:rsidR="0598B5AB" w14:paraId="0F2A0C06" w14:textId="77777777" w:rsidTr="05522306">
        <w:trPr>
          <w:trHeight w:val="300"/>
        </w:trPr>
        <w:tc>
          <w:tcPr>
            <w:tcW w:w="1380" w:type="dxa"/>
          </w:tcPr>
          <w:p w14:paraId="6213582C" w14:textId="111A47C8" w:rsidR="0598B5AB" w:rsidRDefault="0598B5AB" w:rsidP="0598B5AB">
            <w:pPr>
              <w:spacing w:after="0"/>
            </w:pPr>
            <w:r w:rsidRPr="0598B5AB">
              <w:rPr>
                <w:rFonts w:ascii="Calibri" w:eastAsia="Calibri" w:hAnsi="Calibri" w:cs="Calibri"/>
                <w:sz w:val="20"/>
                <w:szCs w:val="20"/>
              </w:rPr>
              <w:t>Reporting</w:t>
            </w:r>
          </w:p>
        </w:tc>
        <w:tc>
          <w:tcPr>
            <w:tcW w:w="1031" w:type="dxa"/>
          </w:tcPr>
          <w:p w14:paraId="421C26FA" w14:textId="663CBD40" w:rsidR="0598B5AB" w:rsidRDefault="0598B5AB" w:rsidP="0598B5AB">
            <w:pPr>
              <w:spacing w:after="0"/>
            </w:pPr>
            <w:r w:rsidRPr="0598B5AB">
              <w:rPr>
                <w:rFonts w:ascii="Calibri" w:eastAsia="Calibri" w:hAnsi="Calibri" w:cs="Calibri"/>
                <w:sz w:val="20"/>
                <w:szCs w:val="20"/>
              </w:rPr>
              <w:t>4.1.16.32</w:t>
            </w:r>
          </w:p>
        </w:tc>
        <w:tc>
          <w:tcPr>
            <w:tcW w:w="7155" w:type="dxa"/>
          </w:tcPr>
          <w:p w14:paraId="62503407" w14:textId="05FBE9C1" w:rsidR="0598B5AB" w:rsidRDefault="0598B5AB" w:rsidP="0598B5AB">
            <w:pPr>
              <w:spacing w:after="0"/>
            </w:pPr>
            <w:r w:rsidRPr="0598B5AB">
              <w:rPr>
                <w:rFonts w:ascii="Calibri" w:eastAsia="Calibri" w:hAnsi="Calibri" w:cs="Calibri"/>
                <w:sz w:val="20"/>
                <w:szCs w:val="20"/>
              </w:rPr>
              <w:t>•     Number of assets/devices (validators, inspection devices, gates, sales devices, TOMs, TVMs) registered in the system.</w:t>
            </w:r>
          </w:p>
        </w:tc>
      </w:tr>
      <w:tr w:rsidR="0598B5AB" w14:paraId="64B8AD52" w14:textId="77777777" w:rsidTr="05522306">
        <w:trPr>
          <w:trHeight w:val="300"/>
        </w:trPr>
        <w:tc>
          <w:tcPr>
            <w:tcW w:w="1380" w:type="dxa"/>
          </w:tcPr>
          <w:p w14:paraId="377683A9" w14:textId="686D3C6A" w:rsidR="0598B5AB" w:rsidRDefault="0598B5AB" w:rsidP="0598B5AB">
            <w:pPr>
              <w:spacing w:after="0"/>
            </w:pPr>
            <w:r w:rsidRPr="0598B5AB">
              <w:rPr>
                <w:rFonts w:ascii="Calibri" w:eastAsia="Calibri" w:hAnsi="Calibri" w:cs="Calibri"/>
                <w:sz w:val="20"/>
                <w:szCs w:val="20"/>
              </w:rPr>
              <w:t>Assets Registered</w:t>
            </w:r>
          </w:p>
        </w:tc>
        <w:tc>
          <w:tcPr>
            <w:tcW w:w="1031" w:type="dxa"/>
          </w:tcPr>
          <w:p w14:paraId="32D8B8DF" w14:textId="76AA7B5E" w:rsidR="0598B5AB" w:rsidRDefault="0598B5AB" w:rsidP="0598B5AB">
            <w:pPr>
              <w:spacing w:after="0"/>
            </w:pPr>
            <w:r w:rsidRPr="0598B5AB">
              <w:rPr>
                <w:rFonts w:ascii="Calibri" w:eastAsia="Calibri" w:hAnsi="Calibri" w:cs="Calibri"/>
                <w:sz w:val="20"/>
                <w:szCs w:val="20"/>
              </w:rPr>
              <w:t>4.1.16.33</w:t>
            </w:r>
          </w:p>
        </w:tc>
        <w:tc>
          <w:tcPr>
            <w:tcW w:w="7155" w:type="dxa"/>
          </w:tcPr>
          <w:p w14:paraId="648D01AC" w14:textId="48179053" w:rsidR="0598B5AB" w:rsidRDefault="0598B5AB" w:rsidP="0598B5AB">
            <w:pPr>
              <w:spacing w:after="0"/>
            </w:pPr>
            <w:r w:rsidRPr="0598B5AB">
              <w:rPr>
                <w:rFonts w:ascii="Calibri" w:eastAsia="Calibri" w:hAnsi="Calibri" w:cs="Calibri"/>
                <w:sz w:val="20"/>
                <w:szCs w:val="20"/>
              </w:rPr>
              <w:t>Availability of L1 assets:</w:t>
            </w:r>
            <w:r>
              <w:br/>
            </w:r>
            <w:r w:rsidRPr="0598B5AB">
              <w:rPr>
                <w:rFonts w:ascii="Calibri" w:eastAsia="Calibri" w:hAnsi="Calibri" w:cs="Calibri"/>
                <w:sz w:val="20"/>
                <w:szCs w:val="20"/>
              </w:rPr>
              <w:t xml:space="preserve"> •     (% operational) = ((% assets with unplanned</w:t>
            </w:r>
            <w:r>
              <w:br/>
            </w:r>
            <w:r w:rsidRPr="0598B5AB">
              <w:rPr>
                <w:rFonts w:ascii="Calibri" w:eastAsia="Calibri" w:hAnsi="Calibri" w:cs="Calibri"/>
                <w:sz w:val="20"/>
                <w:szCs w:val="20"/>
              </w:rPr>
              <w:t xml:space="preserve">        outages)/total assets) * 100 by hour/day/week </w:t>
            </w:r>
            <w:r>
              <w:br/>
            </w:r>
            <w:r w:rsidRPr="0598B5AB">
              <w:rPr>
                <w:rFonts w:ascii="Calibri" w:eastAsia="Calibri" w:hAnsi="Calibri" w:cs="Calibri"/>
                <w:sz w:val="20"/>
                <w:szCs w:val="20"/>
              </w:rPr>
              <w:t>•     By vehicle, line, bus type, depot, station, PTO, mode, geographical zone.</w:t>
            </w:r>
            <w:r>
              <w:br/>
            </w:r>
            <w:r w:rsidRPr="0598B5AB">
              <w:rPr>
                <w:rFonts w:ascii="Calibri" w:eastAsia="Calibri" w:hAnsi="Calibri" w:cs="Calibri"/>
                <w:sz w:val="20"/>
                <w:szCs w:val="20"/>
              </w:rPr>
              <w:t xml:space="preserve"> Or:</w:t>
            </w:r>
            <w:r>
              <w:br/>
            </w:r>
            <w:r w:rsidRPr="0598B5AB">
              <w:rPr>
                <w:rFonts w:ascii="Calibri" w:eastAsia="Calibri" w:hAnsi="Calibri" w:cs="Calibri"/>
                <w:sz w:val="20"/>
                <w:szCs w:val="20"/>
              </w:rPr>
              <w:t xml:space="preserve"> •     ((% working)/(% in use))*100</w:t>
            </w:r>
            <w:r>
              <w:br/>
            </w:r>
            <w:r w:rsidRPr="0598B5AB">
              <w:rPr>
                <w:rFonts w:ascii="Calibri" w:eastAsia="Calibri" w:hAnsi="Calibri" w:cs="Calibri"/>
                <w:sz w:val="20"/>
                <w:szCs w:val="20"/>
              </w:rPr>
              <w:t xml:space="preserve">         Based on status messages (in-service, out-of- service, fall back mode)</w:t>
            </w:r>
          </w:p>
        </w:tc>
      </w:tr>
      <w:tr w:rsidR="0598B5AB" w14:paraId="5A3D40DC" w14:textId="77777777" w:rsidTr="05522306">
        <w:trPr>
          <w:trHeight w:val="300"/>
        </w:trPr>
        <w:tc>
          <w:tcPr>
            <w:tcW w:w="1380" w:type="dxa"/>
          </w:tcPr>
          <w:p w14:paraId="1571B3CA" w14:textId="40B6AFE9" w:rsidR="0598B5AB" w:rsidRDefault="0598B5AB" w:rsidP="0598B5AB">
            <w:pPr>
              <w:spacing w:after="0"/>
            </w:pPr>
            <w:r w:rsidRPr="0598B5AB">
              <w:rPr>
                <w:rFonts w:ascii="Calibri" w:eastAsia="Calibri" w:hAnsi="Calibri" w:cs="Calibri"/>
                <w:sz w:val="20"/>
                <w:szCs w:val="20"/>
              </w:rPr>
              <w:t>Asset Availability</w:t>
            </w:r>
          </w:p>
        </w:tc>
        <w:tc>
          <w:tcPr>
            <w:tcW w:w="1031" w:type="dxa"/>
          </w:tcPr>
          <w:p w14:paraId="7DCA9D1E" w14:textId="1941EB4E" w:rsidR="0598B5AB" w:rsidRDefault="0598B5AB" w:rsidP="0598B5AB">
            <w:pPr>
              <w:spacing w:after="0"/>
            </w:pPr>
            <w:r w:rsidRPr="0598B5AB">
              <w:rPr>
                <w:rFonts w:ascii="Calibri" w:eastAsia="Calibri" w:hAnsi="Calibri" w:cs="Calibri"/>
                <w:sz w:val="20"/>
                <w:szCs w:val="20"/>
              </w:rPr>
              <w:t>4.1.16.34</w:t>
            </w:r>
          </w:p>
        </w:tc>
        <w:tc>
          <w:tcPr>
            <w:tcW w:w="7155" w:type="dxa"/>
          </w:tcPr>
          <w:p w14:paraId="38555BCC" w14:textId="6B65C5A2" w:rsidR="0598B5AB" w:rsidRDefault="0598B5AB" w:rsidP="0598B5AB">
            <w:pPr>
              <w:spacing w:after="0"/>
            </w:pPr>
            <w:r w:rsidRPr="0598B5AB">
              <w:rPr>
                <w:rFonts w:ascii="Calibri" w:eastAsia="Calibri" w:hAnsi="Calibri" w:cs="Calibri"/>
                <w:sz w:val="20"/>
                <w:szCs w:val="20"/>
              </w:rPr>
              <w:t>Validators:</w:t>
            </w:r>
            <w:r>
              <w:br/>
            </w:r>
            <w:r w:rsidRPr="0598B5AB">
              <w:rPr>
                <w:rFonts w:ascii="Calibri" w:eastAsia="Calibri" w:hAnsi="Calibri" w:cs="Calibri"/>
                <w:sz w:val="20"/>
                <w:szCs w:val="20"/>
              </w:rPr>
              <w:t xml:space="preserve"> •     Clock synchronization accuracy</w:t>
            </w:r>
            <w:r>
              <w:br/>
            </w:r>
            <w:r w:rsidRPr="0598B5AB">
              <w:rPr>
                <w:rFonts w:ascii="Calibri" w:eastAsia="Calibri" w:hAnsi="Calibri" w:cs="Calibri"/>
                <w:sz w:val="20"/>
                <w:szCs w:val="20"/>
              </w:rPr>
              <w:t xml:space="preserve"> •     Response times</w:t>
            </w:r>
            <w:r>
              <w:br/>
            </w:r>
            <w:r w:rsidRPr="0598B5AB">
              <w:rPr>
                <w:rFonts w:ascii="Calibri" w:eastAsia="Calibri" w:hAnsi="Calibri" w:cs="Calibri"/>
                <w:sz w:val="20"/>
                <w:szCs w:val="20"/>
              </w:rPr>
              <w:t xml:space="preserve"> •     Transaction times</w:t>
            </w:r>
            <w:r>
              <w:br/>
            </w:r>
            <w:r w:rsidRPr="0598B5AB">
              <w:rPr>
                <w:rFonts w:ascii="Calibri" w:eastAsia="Calibri" w:hAnsi="Calibri" w:cs="Calibri"/>
                <w:sz w:val="20"/>
                <w:szCs w:val="20"/>
              </w:rPr>
              <w:t xml:space="preserve"> •     Availability (% time in fallback mode)</w:t>
            </w:r>
            <w:r>
              <w:br/>
            </w:r>
            <w:r w:rsidRPr="0598B5AB">
              <w:rPr>
                <w:rFonts w:ascii="Calibri" w:eastAsia="Calibri" w:hAnsi="Calibri" w:cs="Calibri"/>
                <w:sz w:val="20"/>
                <w:szCs w:val="20"/>
              </w:rPr>
              <w:t xml:space="preserve"> •     Display working (%)</w:t>
            </w:r>
            <w:r>
              <w:br/>
            </w:r>
            <w:r w:rsidRPr="0598B5AB">
              <w:rPr>
                <w:rFonts w:ascii="Calibri" w:eastAsia="Calibri" w:hAnsi="Calibri" w:cs="Calibri"/>
                <w:sz w:val="20"/>
                <w:szCs w:val="20"/>
              </w:rPr>
              <w:t xml:space="preserve"> •     LEDs working (%)</w:t>
            </w:r>
            <w:r>
              <w:br/>
            </w:r>
            <w:r w:rsidRPr="0598B5AB">
              <w:rPr>
                <w:rFonts w:ascii="Calibri" w:eastAsia="Calibri" w:hAnsi="Calibri" w:cs="Calibri"/>
                <w:sz w:val="20"/>
                <w:szCs w:val="20"/>
              </w:rPr>
              <w:t xml:space="preserve"> •     Speakers working (%)</w:t>
            </w:r>
          </w:p>
        </w:tc>
      </w:tr>
      <w:tr w:rsidR="0598B5AB" w14:paraId="18AA33A8" w14:textId="77777777" w:rsidTr="05522306">
        <w:trPr>
          <w:trHeight w:val="300"/>
        </w:trPr>
        <w:tc>
          <w:tcPr>
            <w:tcW w:w="1380" w:type="dxa"/>
          </w:tcPr>
          <w:p w14:paraId="11BF450E" w14:textId="6392CCEE" w:rsidR="0598B5AB" w:rsidRDefault="0598B5AB" w:rsidP="0598B5AB">
            <w:pPr>
              <w:spacing w:after="0"/>
            </w:pPr>
            <w:r w:rsidRPr="0598B5AB">
              <w:rPr>
                <w:rFonts w:ascii="Calibri" w:eastAsia="Calibri" w:hAnsi="Calibri" w:cs="Calibri"/>
                <w:sz w:val="20"/>
                <w:szCs w:val="20"/>
              </w:rPr>
              <w:t>Device Faults</w:t>
            </w:r>
          </w:p>
        </w:tc>
        <w:tc>
          <w:tcPr>
            <w:tcW w:w="1031" w:type="dxa"/>
          </w:tcPr>
          <w:p w14:paraId="70AEEA04" w14:textId="4DA59EEF" w:rsidR="0598B5AB" w:rsidRDefault="0598B5AB" w:rsidP="0598B5AB">
            <w:pPr>
              <w:spacing w:after="0"/>
            </w:pPr>
            <w:r w:rsidRPr="0598B5AB">
              <w:rPr>
                <w:rFonts w:ascii="Calibri" w:eastAsia="Calibri" w:hAnsi="Calibri" w:cs="Calibri"/>
                <w:sz w:val="20"/>
                <w:szCs w:val="20"/>
              </w:rPr>
              <w:t>4.1.16.35</w:t>
            </w:r>
          </w:p>
        </w:tc>
        <w:tc>
          <w:tcPr>
            <w:tcW w:w="7155" w:type="dxa"/>
          </w:tcPr>
          <w:p w14:paraId="418D9FD9" w14:textId="57A6D5EA" w:rsidR="0598B5AB" w:rsidRDefault="0598B5AB" w:rsidP="0598B5AB">
            <w:pPr>
              <w:spacing w:after="0"/>
            </w:pPr>
            <w:r w:rsidRPr="0598B5AB">
              <w:rPr>
                <w:rFonts w:ascii="Calibri" w:eastAsia="Calibri" w:hAnsi="Calibri" w:cs="Calibri"/>
                <w:sz w:val="20"/>
                <w:szCs w:val="20"/>
              </w:rPr>
              <w:t>Inspection Devices:</w:t>
            </w:r>
            <w:r>
              <w:br/>
            </w:r>
            <w:r w:rsidRPr="0598B5AB">
              <w:rPr>
                <w:rFonts w:ascii="Calibri" w:eastAsia="Calibri" w:hAnsi="Calibri" w:cs="Calibri"/>
                <w:sz w:val="20"/>
                <w:szCs w:val="20"/>
              </w:rPr>
              <w:t xml:space="preserve"> •     GPS working</w:t>
            </w:r>
            <w:r>
              <w:br/>
            </w:r>
            <w:r w:rsidRPr="0598B5AB">
              <w:rPr>
                <w:rFonts w:ascii="Calibri" w:eastAsia="Calibri" w:hAnsi="Calibri" w:cs="Calibri"/>
                <w:sz w:val="20"/>
                <w:szCs w:val="20"/>
              </w:rPr>
              <w:t xml:space="preserve"> •     Modem working</w:t>
            </w:r>
            <w:r>
              <w:br/>
            </w:r>
            <w:r w:rsidRPr="0598B5AB">
              <w:rPr>
                <w:rFonts w:ascii="Calibri" w:eastAsia="Calibri" w:hAnsi="Calibri" w:cs="Calibri"/>
                <w:sz w:val="20"/>
                <w:szCs w:val="20"/>
              </w:rPr>
              <w:t xml:space="preserve"> •     Wi-Fi working</w:t>
            </w:r>
            <w:r>
              <w:br/>
            </w:r>
            <w:r w:rsidRPr="0598B5AB">
              <w:rPr>
                <w:rFonts w:ascii="Calibri" w:eastAsia="Calibri" w:hAnsi="Calibri" w:cs="Calibri"/>
                <w:sz w:val="20"/>
                <w:szCs w:val="20"/>
              </w:rPr>
              <w:t xml:space="preserve"> •     Display working</w:t>
            </w:r>
            <w:r>
              <w:br/>
            </w:r>
            <w:r w:rsidRPr="0598B5AB">
              <w:rPr>
                <w:rFonts w:ascii="Calibri" w:eastAsia="Calibri" w:hAnsi="Calibri" w:cs="Calibri"/>
                <w:sz w:val="20"/>
                <w:szCs w:val="20"/>
              </w:rPr>
              <w:t xml:space="preserve"> •     Printer working</w:t>
            </w:r>
          </w:p>
        </w:tc>
      </w:tr>
      <w:tr w:rsidR="0598B5AB" w14:paraId="3050B23D" w14:textId="77777777" w:rsidTr="05522306">
        <w:trPr>
          <w:trHeight w:val="300"/>
        </w:trPr>
        <w:tc>
          <w:tcPr>
            <w:tcW w:w="1380" w:type="dxa"/>
          </w:tcPr>
          <w:p w14:paraId="43F12410" w14:textId="4187F485" w:rsidR="0598B5AB" w:rsidRDefault="0598B5AB" w:rsidP="0598B5AB">
            <w:pPr>
              <w:spacing w:after="0"/>
            </w:pPr>
            <w:r w:rsidRPr="0598B5AB">
              <w:rPr>
                <w:rFonts w:ascii="Calibri" w:eastAsia="Calibri" w:hAnsi="Calibri" w:cs="Calibri"/>
                <w:sz w:val="20"/>
                <w:szCs w:val="20"/>
              </w:rPr>
              <w:t>Device Faults</w:t>
            </w:r>
          </w:p>
        </w:tc>
        <w:tc>
          <w:tcPr>
            <w:tcW w:w="1031" w:type="dxa"/>
          </w:tcPr>
          <w:p w14:paraId="6DE8F444" w14:textId="1A356092" w:rsidR="0598B5AB" w:rsidRDefault="0598B5AB" w:rsidP="0598B5AB">
            <w:pPr>
              <w:spacing w:after="0"/>
            </w:pPr>
            <w:r w:rsidRPr="0598B5AB">
              <w:rPr>
                <w:rFonts w:ascii="Calibri" w:eastAsia="Calibri" w:hAnsi="Calibri" w:cs="Calibri"/>
                <w:sz w:val="20"/>
                <w:szCs w:val="20"/>
              </w:rPr>
              <w:t>4.1.16.36</w:t>
            </w:r>
          </w:p>
        </w:tc>
        <w:tc>
          <w:tcPr>
            <w:tcW w:w="7155" w:type="dxa"/>
          </w:tcPr>
          <w:p w14:paraId="1F4137BA" w14:textId="3210249B" w:rsidR="0598B5AB" w:rsidRDefault="0598B5AB" w:rsidP="0598B5AB">
            <w:pPr>
              <w:spacing w:after="0"/>
            </w:pPr>
            <w:r w:rsidRPr="0598B5AB">
              <w:rPr>
                <w:rFonts w:ascii="Calibri" w:eastAsia="Calibri" w:hAnsi="Calibri" w:cs="Calibri"/>
                <w:sz w:val="20"/>
                <w:szCs w:val="20"/>
              </w:rPr>
              <w:t>Ticket Office Machines:</w:t>
            </w:r>
            <w:r>
              <w:br/>
            </w:r>
            <w:r w:rsidRPr="0598B5AB">
              <w:rPr>
                <w:rFonts w:ascii="Calibri" w:eastAsia="Calibri" w:hAnsi="Calibri" w:cs="Calibri"/>
                <w:sz w:val="20"/>
                <w:szCs w:val="20"/>
              </w:rPr>
              <w:t xml:space="preserve"> •     Payment terminal working</w:t>
            </w:r>
            <w:r>
              <w:br/>
            </w:r>
            <w:r w:rsidRPr="0598B5AB">
              <w:rPr>
                <w:rFonts w:ascii="Calibri" w:eastAsia="Calibri" w:hAnsi="Calibri" w:cs="Calibri"/>
                <w:sz w:val="20"/>
                <w:szCs w:val="20"/>
              </w:rPr>
              <w:t xml:space="preserve"> •     Contactless reader working</w:t>
            </w:r>
            <w:r>
              <w:br/>
            </w:r>
            <w:r w:rsidRPr="0598B5AB">
              <w:rPr>
                <w:rFonts w:ascii="Calibri" w:eastAsia="Calibri" w:hAnsi="Calibri" w:cs="Calibri"/>
                <w:sz w:val="20"/>
                <w:szCs w:val="20"/>
              </w:rPr>
              <w:t xml:space="preserve"> •     2D barcode reader working</w:t>
            </w:r>
            <w:r>
              <w:br/>
            </w:r>
            <w:r w:rsidRPr="0598B5AB">
              <w:rPr>
                <w:rFonts w:ascii="Calibri" w:eastAsia="Calibri" w:hAnsi="Calibri" w:cs="Calibri"/>
                <w:sz w:val="20"/>
                <w:szCs w:val="20"/>
              </w:rPr>
              <w:t xml:space="preserve"> •     Display working</w:t>
            </w:r>
            <w:r>
              <w:br/>
            </w:r>
            <w:r w:rsidRPr="0598B5AB">
              <w:rPr>
                <w:rFonts w:ascii="Calibri" w:eastAsia="Calibri" w:hAnsi="Calibri" w:cs="Calibri"/>
                <w:sz w:val="20"/>
                <w:szCs w:val="20"/>
              </w:rPr>
              <w:t xml:space="preserve"> •     Printer working</w:t>
            </w:r>
            <w:r>
              <w:br/>
            </w:r>
            <w:r w:rsidRPr="0598B5AB">
              <w:rPr>
                <w:rFonts w:ascii="Calibri" w:eastAsia="Calibri" w:hAnsi="Calibri" w:cs="Calibri"/>
                <w:sz w:val="20"/>
                <w:szCs w:val="20"/>
              </w:rPr>
              <w:t xml:space="preserve"> •     Scanner working</w:t>
            </w:r>
          </w:p>
        </w:tc>
      </w:tr>
      <w:tr w:rsidR="0598B5AB" w14:paraId="43C1E705" w14:textId="77777777" w:rsidTr="05522306">
        <w:trPr>
          <w:trHeight w:val="300"/>
        </w:trPr>
        <w:tc>
          <w:tcPr>
            <w:tcW w:w="1380" w:type="dxa"/>
          </w:tcPr>
          <w:p w14:paraId="4311DC32" w14:textId="298BCCCA" w:rsidR="0598B5AB" w:rsidRDefault="0598B5AB" w:rsidP="0598B5AB">
            <w:pPr>
              <w:spacing w:after="0"/>
            </w:pPr>
            <w:r w:rsidRPr="0598B5AB">
              <w:rPr>
                <w:rFonts w:ascii="Calibri" w:eastAsia="Calibri" w:hAnsi="Calibri" w:cs="Calibri"/>
                <w:sz w:val="20"/>
                <w:szCs w:val="20"/>
              </w:rPr>
              <w:t>Device Faults</w:t>
            </w:r>
          </w:p>
        </w:tc>
        <w:tc>
          <w:tcPr>
            <w:tcW w:w="1031" w:type="dxa"/>
          </w:tcPr>
          <w:p w14:paraId="22E32467" w14:textId="2F619159" w:rsidR="0598B5AB" w:rsidRDefault="0598B5AB" w:rsidP="0598B5AB">
            <w:pPr>
              <w:spacing w:after="0"/>
            </w:pPr>
            <w:r w:rsidRPr="0598B5AB">
              <w:rPr>
                <w:rFonts w:ascii="Calibri" w:eastAsia="Calibri" w:hAnsi="Calibri" w:cs="Calibri"/>
                <w:sz w:val="20"/>
                <w:szCs w:val="20"/>
              </w:rPr>
              <w:t>4.1.16.37</w:t>
            </w:r>
          </w:p>
        </w:tc>
        <w:tc>
          <w:tcPr>
            <w:tcW w:w="7155" w:type="dxa"/>
          </w:tcPr>
          <w:p w14:paraId="1107F6D6" w14:textId="1E92A9F2" w:rsidR="0598B5AB" w:rsidRDefault="0598B5AB" w:rsidP="0598B5AB">
            <w:pPr>
              <w:spacing w:after="0"/>
            </w:pPr>
            <w:r w:rsidRPr="0598B5AB">
              <w:rPr>
                <w:rFonts w:ascii="Calibri" w:eastAsia="Calibri" w:hAnsi="Calibri" w:cs="Calibri"/>
                <w:sz w:val="20"/>
                <w:szCs w:val="20"/>
              </w:rPr>
              <w:t>For each device:</w:t>
            </w:r>
            <w:r>
              <w:br/>
            </w:r>
            <w:r w:rsidRPr="0598B5AB">
              <w:rPr>
                <w:rFonts w:ascii="Calibri" w:eastAsia="Calibri" w:hAnsi="Calibri" w:cs="Calibri"/>
                <w:sz w:val="20"/>
                <w:szCs w:val="20"/>
              </w:rPr>
              <w:t xml:space="preserve"> •     Error messages</w:t>
            </w:r>
            <w:r>
              <w:br/>
            </w:r>
            <w:r w:rsidRPr="0598B5AB">
              <w:rPr>
                <w:rFonts w:ascii="Calibri" w:eastAsia="Calibri" w:hAnsi="Calibri" w:cs="Calibri"/>
                <w:sz w:val="20"/>
                <w:szCs w:val="20"/>
              </w:rPr>
              <w:t xml:space="preserve"> •     Device alarms</w:t>
            </w:r>
            <w:r>
              <w:br/>
            </w:r>
            <w:r w:rsidRPr="0598B5AB">
              <w:rPr>
                <w:rFonts w:ascii="Calibri" w:eastAsia="Calibri" w:hAnsi="Calibri" w:cs="Calibri"/>
                <w:sz w:val="20"/>
                <w:szCs w:val="20"/>
              </w:rPr>
              <w:t xml:space="preserve"> Failed uploads, by type (transaction, audit register, status, error log, operational parameters, lists, software updates)</w:t>
            </w:r>
            <w:r>
              <w:br/>
            </w:r>
            <w:r w:rsidRPr="0598B5AB">
              <w:rPr>
                <w:rFonts w:ascii="Calibri" w:eastAsia="Calibri" w:hAnsi="Calibri" w:cs="Calibri"/>
                <w:sz w:val="20"/>
                <w:szCs w:val="20"/>
              </w:rPr>
              <w:t xml:space="preserve"> •     Missing transactions</w:t>
            </w:r>
            <w:r>
              <w:br/>
            </w:r>
            <w:r w:rsidRPr="0598B5AB">
              <w:rPr>
                <w:rFonts w:ascii="Calibri" w:eastAsia="Calibri" w:hAnsi="Calibri" w:cs="Calibri"/>
                <w:sz w:val="20"/>
                <w:szCs w:val="20"/>
              </w:rPr>
              <w:t xml:space="preserve"> •     Number of transactions recovered from out of operation devices</w:t>
            </w:r>
            <w:r>
              <w:br/>
            </w:r>
            <w:r w:rsidRPr="0598B5AB">
              <w:rPr>
                <w:rFonts w:ascii="Calibri" w:eastAsia="Calibri" w:hAnsi="Calibri" w:cs="Calibri"/>
                <w:sz w:val="20"/>
                <w:szCs w:val="20"/>
              </w:rPr>
              <w:t xml:space="preserve"> •     Number of files uploaded versus retry</w:t>
            </w:r>
          </w:p>
        </w:tc>
      </w:tr>
      <w:tr w:rsidR="0598B5AB" w14:paraId="6D38CA44" w14:textId="77777777" w:rsidTr="05522306">
        <w:trPr>
          <w:trHeight w:val="300"/>
        </w:trPr>
        <w:tc>
          <w:tcPr>
            <w:tcW w:w="1380" w:type="dxa"/>
          </w:tcPr>
          <w:p w14:paraId="4A579763" w14:textId="6540D733" w:rsidR="0598B5AB" w:rsidRDefault="0598B5AB" w:rsidP="0598B5AB">
            <w:pPr>
              <w:spacing w:after="0"/>
            </w:pPr>
            <w:r w:rsidRPr="0598B5AB">
              <w:rPr>
                <w:rFonts w:ascii="Calibri" w:eastAsia="Calibri" w:hAnsi="Calibri" w:cs="Calibri"/>
                <w:sz w:val="20"/>
                <w:szCs w:val="20"/>
              </w:rPr>
              <w:t>Communications and Data Transfer</w:t>
            </w:r>
          </w:p>
        </w:tc>
        <w:tc>
          <w:tcPr>
            <w:tcW w:w="1031" w:type="dxa"/>
          </w:tcPr>
          <w:p w14:paraId="530D86C2" w14:textId="168C8D50" w:rsidR="0598B5AB" w:rsidRDefault="0598B5AB" w:rsidP="0598B5AB">
            <w:pPr>
              <w:spacing w:after="0"/>
            </w:pPr>
            <w:r w:rsidRPr="0598B5AB">
              <w:rPr>
                <w:rFonts w:ascii="Calibri" w:eastAsia="Calibri" w:hAnsi="Calibri" w:cs="Calibri"/>
                <w:sz w:val="20"/>
                <w:szCs w:val="20"/>
              </w:rPr>
              <w:t>4.1.16.38</w:t>
            </w:r>
          </w:p>
        </w:tc>
        <w:tc>
          <w:tcPr>
            <w:tcW w:w="7155" w:type="dxa"/>
          </w:tcPr>
          <w:p w14:paraId="6F347C7B" w14:textId="539879CD" w:rsidR="0598B5AB" w:rsidRDefault="0598B5AB" w:rsidP="0598B5AB">
            <w:pPr>
              <w:spacing w:after="0"/>
            </w:pPr>
            <w:r w:rsidRPr="0598B5AB">
              <w:rPr>
                <w:rFonts w:ascii="Calibri" w:eastAsia="Calibri" w:hAnsi="Calibri" w:cs="Calibri"/>
                <w:sz w:val="20"/>
                <w:szCs w:val="20"/>
              </w:rPr>
              <w:t>Remote initiations by PTOs:</w:t>
            </w:r>
            <w:r>
              <w:br/>
            </w:r>
            <w:r w:rsidRPr="0598B5AB">
              <w:rPr>
                <w:rFonts w:ascii="Calibri" w:eastAsia="Calibri" w:hAnsi="Calibri" w:cs="Calibri"/>
                <w:sz w:val="20"/>
                <w:szCs w:val="20"/>
              </w:rPr>
              <w:t xml:space="preserve"> •     List downloads</w:t>
            </w:r>
            <w:r>
              <w:br/>
            </w:r>
            <w:r w:rsidRPr="0598B5AB">
              <w:rPr>
                <w:rFonts w:ascii="Calibri" w:eastAsia="Calibri" w:hAnsi="Calibri" w:cs="Calibri"/>
                <w:sz w:val="20"/>
                <w:szCs w:val="20"/>
              </w:rPr>
              <w:t xml:space="preserve"> •     Transaction/audit register uploads</w:t>
            </w:r>
            <w:r>
              <w:br/>
            </w:r>
            <w:r w:rsidRPr="0598B5AB">
              <w:rPr>
                <w:rFonts w:ascii="Calibri" w:eastAsia="Calibri" w:hAnsi="Calibri" w:cs="Calibri"/>
                <w:sz w:val="20"/>
                <w:szCs w:val="20"/>
              </w:rPr>
              <w:t xml:space="preserve"> •     Reboots</w:t>
            </w:r>
            <w:r>
              <w:br/>
            </w:r>
            <w:r w:rsidRPr="0598B5AB">
              <w:rPr>
                <w:rFonts w:ascii="Calibri" w:eastAsia="Calibri" w:hAnsi="Calibri" w:cs="Calibri"/>
                <w:sz w:val="20"/>
                <w:szCs w:val="20"/>
              </w:rPr>
              <w:t xml:space="preserve"> •     Changes of service</w:t>
            </w:r>
            <w:r>
              <w:br/>
            </w:r>
            <w:r w:rsidRPr="0598B5AB">
              <w:rPr>
                <w:rFonts w:ascii="Calibri" w:eastAsia="Calibri" w:hAnsi="Calibri" w:cs="Calibri"/>
                <w:sz w:val="20"/>
                <w:szCs w:val="20"/>
              </w:rPr>
              <w:t xml:space="preserve"> •     Software configuration updates</w:t>
            </w:r>
            <w:r>
              <w:br/>
            </w:r>
            <w:r w:rsidRPr="0598B5AB">
              <w:rPr>
                <w:rFonts w:ascii="Calibri" w:eastAsia="Calibri" w:hAnsi="Calibri" w:cs="Calibri"/>
                <w:sz w:val="20"/>
                <w:szCs w:val="20"/>
              </w:rPr>
              <w:t xml:space="preserve"> •     Software configuration rollbacks </w:t>
            </w:r>
            <w:r>
              <w:br/>
            </w:r>
            <w:r w:rsidRPr="0598B5AB">
              <w:rPr>
                <w:rFonts w:ascii="Calibri" w:eastAsia="Calibri" w:hAnsi="Calibri" w:cs="Calibri"/>
                <w:sz w:val="20"/>
                <w:szCs w:val="20"/>
              </w:rPr>
              <w:t>•     Numbers and success rate, % necessary changes  versus all transfers.</w:t>
            </w:r>
            <w:r>
              <w:br/>
            </w:r>
            <w:r w:rsidRPr="0598B5AB">
              <w:rPr>
                <w:rFonts w:ascii="Calibri" w:eastAsia="Calibri" w:hAnsi="Calibri" w:cs="Calibri"/>
                <w:sz w:val="20"/>
                <w:szCs w:val="20"/>
              </w:rPr>
              <w:t xml:space="preserve"> •     Daily cellular data usage.</w:t>
            </w:r>
          </w:p>
        </w:tc>
      </w:tr>
      <w:tr w:rsidR="0598B5AB" w14:paraId="2A93CB38" w14:textId="77777777" w:rsidTr="05522306">
        <w:trPr>
          <w:trHeight w:val="300"/>
        </w:trPr>
        <w:tc>
          <w:tcPr>
            <w:tcW w:w="1380" w:type="dxa"/>
          </w:tcPr>
          <w:p w14:paraId="21F45212" w14:textId="5DBB822D" w:rsidR="0598B5AB" w:rsidRDefault="0598B5AB" w:rsidP="0598B5AB">
            <w:pPr>
              <w:spacing w:after="0"/>
            </w:pPr>
            <w:r w:rsidRPr="0598B5AB">
              <w:rPr>
                <w:rFonts w:ascii="Calibri" w:eastAsia="Calibri" w:hAnsi="Calibri" w:cs="Calibri"/>
                <w:sz w:val="20"/>
                <w:szCs w:val="20"/>
              </w:rPr>
              <w:t>Communications and Data Transfer</w:t>
            </w:r>
          </w:p>
        </w:tc>
        <w:tc>
          <w:tcPr>
            <w:tcW w:w="1031" w:type="dxa"/>
          </w:tcPr>
          <w:p w14:paraId="5774AAAE" w14:textId="1F0CB6B5" w:rsidR="0598B5AB" w:rsidRDefault="0598B5AB" w:rsidP="0598B5AB">
            <w:pPr>
              <w:spacing w:after="0"/>
            </w:pPr>
            <w:r w:rsidRPr="0598B5AB">
              <w:rPr>
                <w:rFonts w:ascii="Calibri" w:eastAsia="Calibri" w:hAnsi="Calibri" w:cs="Calibri"/>
                <w:sz w:val="20"/>
                <w:szCs w:val="20"/>
              </w:rPr>
              <w:t>4.1.16.39</w:t>
            </w:r>
          </w:p>
        </w:tc>
        <w:tc>
          <w:tcPr>
            <w:tcW w:w="7155" w:type="dxa"/>
          </w:tcPr>
          <w:p w14:paraId="755A6181" w14:textId="5DCBFFCF" w:rsidR="0598B5AB" w:rsidRDefault="0598B5AB" w:rsidP="0598B5AB">
            <w:pPr>
              <w:spacing w:after="0"/>
            </w:pPr>
            <w:r w:rsidRPr="0598B5AB">
              <w:rPr>
                <w:rFonts w:ascii="Calibri" w:eastAsia="Calibri" w:hAnsi="Calibri" w:cs="Calibri"/>
                <w:sz w:val="20"/>
                <w:szCs w:val="20"/>
              </w:rPr>
              <w:t>EOD:</w:t>
            </w:r>
            <w:r>
              <w:br/>
            </w:r>
            <w:r w:rsidRPr="0598B5AB">
              <w:rPr>
                <w:rFonts w:ascii="Calibri" w:eastAsia="Calibri" w:hAnsi="Calibri" w:cs="Calibri"/>
                <w:sz w:val="20"/>
                <w:szCs w:val="20"/>
              </w:rPr>
              <w:t xml:space="preserve"> •     Scheduling – imports from PTA systems</w:t>
            </w:r>
            <w:r>
              <w:br/>
            </w:r>
            <w:r w:rsidRPr="0598B5AB">
              <w:rPr>
                <w:rFonts w:ascii="Calibri" w:eastAsia="Calibri" w:hAnsi="Calibri" w:cs="Calibri"/>
                <w:sz w:val="20"/>
                <w:szCs w:val="20"/>
              </w:rPr>
              <w:t xml:space="preserve"> •     Downloads and success rate</w:t>
            </w:r>
          </w:p>
        </w:tc>
      </w:tr>
      <w:tr w:rsidR="0598B5AB" w14:paraId="5B569690" w14:textId="77777777" w:rsidTr="05522306">
        <w:trPr>
          <w:trHeight w:val="300"/>
        </w:trPr>
        <w:tc>
          <w:tcPr>
            <w:tcW w:w="1380" w:type="dxa"/>
          </w:tcPr>
          <w:p w14:paraId="01779833" w14:textId="00800EB0" w:rsidR="0598B5AB" w:rsidRDefault="0598B5AB" w:rsidP="0598B5AB">
            <w:pPr>
              <w:spacing w:after="0"/>
            </w:pPr>
            <w:r w:rsidRPr="0598B5AB">
              <w:rPr>
                <w:rFonts w:ascii="Calibri" w:eastAsia="Calibri" w:hAnsi="Calibri" w:cs="Calibri"/>
                <w:sz w:val="20"/>
                <w:szCs w:val="20"/>
              </w:rPr>
              <w:t>Communications and Data Transfer</w:t>
            </w:r>
          </w:p>
        </w:tc>
        <w:tc>
          <w:tcPr>
            <w:tcW w:w="1031" w:type="dxa"/>
          </w:tcPr>
          <w:p w14:paraId="557A958D" w14:textId="3DF4AB54" w:rsidR="0598B5AB" w:rsidRDefault="0598B5AB" w:rsidP="0598B5AB">
            <w:pPr>
              <w:spacing w:after="0"/>
            </w:pPr>
            <w:r w:rsidRPr="0598B5AB">
              <w:rPr>
                <w:rFonts w:ascii="Calibri" w:eastAsia="Calibri" w:hAnsi="Calibri" w:cs="Calibri"/>
                <w:sz w:val="20"/>
                <w:szCs w:val="20"/>
              </w:rPr>
              <w:t>4.1.16.40</w:t>
            </w:r>
          </w:p>
        </w:tc>
        <w:tc>
          <w:tcPr>
            <w:tcW w:w="7155" w:type="dxa"/>
          </w:tcPr>
          <w:p w14:paraId="1C2DED9D" w14:textId="23183C36" w:rsidR="0598B5AB" w:rsidRDefault="0598B5AB" w:rsidP="0598B5AB">
            <w:pPr>
              <w:spacing w:after="0"/>
            </w:pPr>
            <w:r w:rsidRPr="0598B5AB">
              <w:rPr>
                <w:rFonts w:ascii="Calibri" w:eastAsia="Calibri" w:hAnsi="Calibri" w:cs="Calibri"/>
                <w:sz w:val="20"/>
                <w:szCs w:val="20"/>
              </w:rPr>
              <w:t>Data validation:</w:t>
            </w:r>
            <w:r>
              <w:br/>
            </w:r>
            <w:r w:rsidRPr="0598B5AB">
              <w:rPr>
                <w:rFonts w:ascii="Calibri" w:eastAsia="Calibri" w:hAnsi="Calibri" w:cs="Calibri"/>
                <w:sz w:val="20"/>
                <w:szCs w:val="20"/>
              </w:rPr>
              <w:t xml:space="preserve"> •     Number of files with discrepancies of operational parameters, by line, journey pattern, stops/stations, activation date (versus total).</w:t>
            </w:r>
            <w:r>
              <w:br/>
            </w:r>
            <w:r w:rsidRPr="0598B5AB">
              <w:rPr>
                <w:rFonts w:ascii="Calibri" w:eastAsia="Calibri" w:hAnsi="Calibri" w:cs="Calibri"/>
                <w:sz w:val="20"/>
                <w:szCs w:val="20"/>
              </w:rPr>
              <w:t xml:space="preserve"> •     Transactions versus audit register discrepancies.</w:t>
            </w:r>
            <w:r>
              <w:br/>
            </w:r>
            <w:r w:rsidRPr="0598B5AB">
              <w:rPr>
                <w:rFonts w:ascii="Calibri" w:eastAsia="Calibri" w:hAnsi="Calibri" w:cs="Calibri"/>
                <w:sz w:val="20"/>
                <w:szCs w:val="20"/>
              </w:rPr>
              <w:t xml:space="preserve"> •     Number of requests to initiate checks/downloads.</w:t>
            </w:r>
            <w:r>
              <w:br/>
            </w:r>
            <w:r w:rsidRPr="0598B5AB">
              <w:rPr>
                <w:rFonts w:ascii="Calibri" w:eastAsia="Calibri" w:hAnsi="Calibri" w:cs="Calibri"/>
                <w:sz w:val="20"/>
                <w:szCs w:val="20"/>
              </w:rPr>
              <w:t xml:space="preserve"> •     Number of correct software versions.</w:t>
            </w:r>
          </w:p>
        </w:tc>
      </w:tr>
      <w:tr w:rsidR="0598B5AB" w14:paraId="4CC9FF3D" w14:textId="77777777" w:rsidTr="05522306">
        <w:trPr>
          <w:trHeight w:val="300"/>
        </w:trPr>
        <w:tc>
          <w:tcPr>
            <w:tcW w:w="1380" w:type="dxa"/>
          </w:tcPr>
          <w:p w14:paraId="4D12224D" w14:textId="56B2E43A" w:rsidR="0598B5AB" w:rsidRDefault="0598B5AB" w:rsidP="0598B5AB">
            <w:pPr>
              <w:spacing w:after="0"/>
            </w:pPr>
            <w:r w:rsidRPr="0598B5AB">
              <w:rPr>
                <w:rFonts w:ascii="Calibri" w:eastAsia="Calibri" w:hAnsi="Calibri" w:cs="Calibri"/>
                <w:sz w:val="20"/>
                <w:szCs w:val="20"/>
              </w:rPr>
              <w:t>Communications and Data Transfer</w:t>
            </w:r>
          </w:p>
        </w:tc>
        <w:tc>
          <w:tcPr>
            <w:tcW w:w="1031" w:type="dxa"/>
          </w:tcPr>
          <w:p w14:paraId="7C40AD8F" w14:textId="2EDE95B7" w:rsidR="0598B5AB" w:rsidRDefault="0598B5AB" w:rsidP="0598B5AB">
            <w:pPr>
              <w:spacing w:after="0"/>
            </w:pPr>
            <w:r w:rsidRPr="0598B5AB">
              <w:rPr>
                <w:rFonts w:ascii="Calibri" w:eastAsia="Calibri" w:hAnsi="Calibri" w:cs="Calibri"/>
                <w:sz w:val="20"/>
                <w:szCs w:val="20"/>
              </w:rPr>
              <w:t>4.1.16.41</w:t>
            </w:r>
          </w:p>
        </w:tc>
        <w:tc>
          <w:tcPr>
            <w:tcW w:w="7155" w:type="dxa"/>
          </w:tcPr>
          <w:p w14:paraId="02FF14DB" w14:textId="259B1013" w:rsidR="0598B5AB" w:rsidRDefault="0598B5AB" w:rsidP="0598B5AB">
            <w:pPr>
              <w:spacing w:after="0"/>
            </w:pPr>
            <w:r w:rsidRPr="0598B5AB">
              <w:rPr>
                <w:rFonts w:ascii="Calibri" w:eastAsia="Calibri" w:hAnsi="Calibri" w:cs="Calibri"/>
                <w:sz w:val="20"/>
                <w:szCs w:val="20"/>
              </w:rPr>
              <w:t>Security breaches:</w:t>
            </w:r>
            <w:r>
              <w:br/>
            </w:r>
            <w:r w:rsidRPr="0598B5AB">
              <w:rPr>
                <w:rFonts w:ascii="Calibri" w:eastAsia="Calibri" w:hAnsi="Calibri" w:cs="Calibri"/>
                <w:sz w:val="20"/>
                <w:szCs w:val="20"/>
              </w:rPr>
              <w:t xml:space="preserve"> •     Number of breaches</w:t>
            </w:r>
            <w:r>
              <w:br/>
            </w:r>
            <w:r w:rsidRPr="0598B5AB">
              <w:rPr>
                <w:rFonts w:ascii="Calibri" w:eastAsia="Calibri" w:hAnsi="Calibri" w:cs="Calibri"/>
                <w:sz w:val="20"/>
                <w:szCs w:val="20"/>
              </w:rPr>
              <w:t xml:space="preserve"> •     Verification failures at Level 1 Devices</w:t>
            </w:r>
          </w:p>
        </w:tc>
      </w:tr>
      <w:tr w:rsidR="0598B5AB" w14:paraId="48C7269F" w14:textId="77777777" w:rsidTr="05522306">
        <w:trPr>
          <w:trHeight w:val="300"/>
        </w:trPr>
        <w:tc>
          <w:tcPr>
            <w:tcW w:w="1380" w:type="dxa"/>
          </w:tcPr>
          <w:p w14:paraId="54EDAEA1" w14:textId="60C38C2E" w:rsidR="0598B5AB" w:rsidRDefault="0598B5AB" w:rsidP="0598B5AB">
            <w:pPr>
              <w:spacing w:after="0"/>
            </w:pPr>
            <w:r w:rsidRPr="0598B5AB">
              <w:rPr>
                <w:rFonts w:ascii="Calibri" w:eastAsia="Calibri" w:hAnsi="Calibri" w:cs="Calibri"/>
                <w:sz w:val="20"/>
                <w:szCs w:val="20"/>
              </w:rPr>
              <w:t>Communications and Data Transfer</w:t>
            </w:r>
          </w:p>
        </w:tc>
        <w:tc>
          <w:tcPr>
            <w:tcW w:w="1031" w:type="dxa"/>
          </w:tcPr>
          <w:p w14:paraId="4F54CFB1" w14:textId="0F7C507F" w:rsidR="0598B5AB" w:rsidRDefault="0598B5AB" w:rsidP="0598B5AB">
            <w:pPr>
              <w:spacing w:after="0"/>
            </w:pPr>
            <w:r w:rsidRPr="0598B5AB">
              <w:rPr>
                <w:rFonts w:ascii="Calibri" w:eastAsia="Calibri" w:hAnsi="Calibri" w:cs="Calibri"/>
                <w:sz w:val="20"/>
                <w:szCs w:val="20"/>
              </w:rPr>
              <w:t>4.1.16.42</w:t>
            </w:r>
          </w:p>
        </w:tc>
        <w:tc>
          <w:tcPr>
            <w:tcW w:w="7155" w:type="dxa"/>
          </w:tcPr>
          <w:p w14:paraId="4FCE9DED" w14:textId="0DBC9DA0" w:rsidR="0598B5AB" w:rsidRDefault="0598B5AB" w:rsidP="0598B5AB">
            <w:pPr>
              <w:spacing w:after="0"/>
            </w:pPr>
            <w:r w:rsidRPr="0598B5AB">
              <w:rPr>
                <w:rFonts w:ascii="Calibri" w:eastAsia="Calibri" w:hAnsi="Calibri" w:cs="Calibri"/>
                <w:sz w:val="20"/>
                <w:szCs w:val="20"/>
              </w:rPr>
              <w:t>•     Number of transactions (by device type, vehicle, line, operator, location, time window, concessions/age groups etcetera)</w:t>
            </w:r>
            <w:r>
              <w:br/>
            </w:r>
            <w:r w:rsidRPr="0598B5AB">
              <w:rPr>
                <w:rFonts w:ascii="Calibri" w:eastAsia="Calibri" w:hAnsi="Calibri" w:cs="Calibri"/>
                <w:sz w:val="20"/>
                <w:szCs w:val="20"/>
              </w:rPr>
              <w:t xml:space="preserve"> •     Number of daily settlements</w:t>
            </w:r>
            <w:r>
              <w:br/>
            </w:r>
            <w:r w:rsidRPr="0598B5AB">
              <w:rPr>
                <w:rFonts w:ascii="Calibri" w:eastAsia="Calibri" w:hAnsi="Calibri" w:cs="Calibri"/>
                <w:sz w:val="20"/>
                <w:szCs w:val="20"/>
              </w:rPr>
              <w:t xml:space="preserve"> •     Daily settlements  vs  transactions  - discrepancies</w:t>
            </w:r>
            <w:r>
              <w:br/>
            </w:r>
            <w:r w:rsidRPr="0598B5AB">
              <w:rPr>
                <w:rFonts w:ascii="Calibri" w:eastAsia="Calibri" w:hAnsi="Calibri" w:cs="Calibri"/>
                <w:sz w:val="20"/>
                <w:szCs w:val="20"/>
              </w:rPr>
              <w:t xml:space="preserve"> •     Number of check-ins per stop, vs # check- outs per stop (and discrepancies/exceptions)</w:t>
            </w:r>
            <w:r>
              <w:br/>
            </w:r>
            <w:r w:rsidRPr="0598B5AB">
              <w:rPr>
                <w:rFonts w:ascii="Calibri" w:eastAsia="Calibri" w:hAnsi="Calibri" w:cs="Calibri"/>
                <w:sz w:val="20"/>
                <w:szCs w:val="20"/>
              </w:rPr>
              <w:t xml:space="preserve"> •     Number of transactions for route deviation sections (detour) or ‘non-service’</w:t>
            </w:r>
            <w:r>
              <w:br/>
            </w:r>
            <w:r w:rsidRPr="0598B5AB">
              <w:rPr>
                <w:rFonts w:ascii="Calibri" w:eastAsia="Calibri" w:hAnsi="Calibri" w:cs="Calibri"/>
                <w:sz w:val="20"/>
                <w:szCs w:val="20"/>
              </w:rPr>
              <w:t xml:space="preserve"> •     Time between first and last check-in /-out per stop trip (dwell time per transaction)</w:t>
            </w:r>
            <w:r>
              <w:br/>
            </w:r>
            <w:r w:rsidRPr="0598B5AB">
              <w:rPr>
                <w:rFonts w:ascii="Calibri" w:eastAsia="Calibri" w:hAnsi="Calibri" w:cs="Calibri"/>
                <w:sz w:val="20"/>
                <w:szCs w:val="20"/>
              </w:rPr>
              <w:t xml:space="preserve"> •     Transaction type (2D barcode, CSC, mobile phone, cash for TOM, TVM, TUM) – as above.</w:t>
            </w:r>
            <w:r>
              <w:br/>
            </w:r>
            <w:r w:rsidRPr="0598B5AB">
              <w:rPr>
                <w:rFonts w:ascii="Calibri" w:eastAsia="Calibri" w:hAnsi="Calibri" w:cs="Calibri"/>
                <w:sz w:val="20"/>
                <w:szCs w:val="20"/>
              </w:rPr>
              <w:t xml:space="preserve"> •     Number of new cards/sold tickets issued, by device type/location</w:t>
            </w:r>
            <w:r>
              <w:br/>
            </w:r>
            <w:r w:rsidRPr="0598B5AB">
              <w:rPr>
                <w:rFonts w:ascii="Calibri" w:eastAsia="Calibri" w:hAnsi="Calibri" w:cs="Calibri"/>
                <w:sz w:val="20"/>
                <w:szCs w:val="20"/>
              </w:rPr>
              <w:t xml:space="preserve"> •     Number of top ups by device</w:t>
            </w:r>
            <w:r>
              <w:br/>
            </w:r>
            <w:r w:rsidRPr="0598B5AB">
              <w:rPr>
                <w:rFonts w:ascii="Calibri" w:eastAsia="Calibri" w:hAnsi="Calibri" w:cs="Calibri"/>
                <w:sz w:val="20"/>
                <w:szCs w:val="20"/>
              </w:rPr>
              <w:t xml:space="preserve"> •     Number of entries in blacklists – type (card, eIJPP, product)</w:t>
            </w:r>
            <w:r>
              <w:br/>
            </w:r>
            <w:r w:rsidRPr="0598B5AB">
              <w:rPr>
                <w:rFonts w:ascii="Calibri" w:eastAsia="Calibri" w:hAnsi="Calibri" w:cs="Calibri"/>
                <w:sz w:val="20"/>
                <w:szCs w:val="20"/>
              </w:rPr>
              <w:t xml:space="preserve"> •     Number of status list updates (daily)</w:t>
            </w:r>
            <w:r>
              <w:br/>
            </w:r>
            <w:r w:rsidRPr="0598B5AB">
              <w:rPr>
                <w:rFonts w:ascii="Calibri" w:eastAsia="Calibri" w:hAnsi="Calibri" w:cs="Calibri"/>
                <w:sz w:val="20"/>
                <w:szCs w:val="20"/>
              </w:rPr>
              <w:t xml:space="preserve"> •     Number of transaction files, audit registers, daily settlement files</w:t>
            </w:r>
            <w:r>
              <w:br/>
            </w:r>
            <w:r w:rsidRPr="0598B5AB">
              <w:rPr>
                <w:rFonts w:ascii="Calibri" w:eastAsia="Calibri" w:hAnsi="Calibri" w:cs="Calibri"/>
                <w:sz w:val="20"/>
                <w:szCs w:val="20"/>
              </w:rPr>
              <w:t xml:space="preserve"> •     Number of single ride ticket and device registrations</w:t>
            </w:r>
            <w:r>
              <w:br/>
            </w:r>
            <w:r w:rsidRPr="0598B5AB">
              <w:rPr>
                <w:rFonts w:ascii="Calibri" w:eastAsia="Calibri" w:hAnsi="Calibri" w:cs="Calibri"/>
                <w:sz w:val="20"/>
                <w:szCs w:val="20"/>
              </w:rPr>
              <w:t xml:space="preserve"> •     Inspection device usage</w:t>
            </w:r>
            <w:r>
              <w:br/>
            </w:r>
            <w:r w:rsidRPr="0598B5AB">
              <w:rPr>
                <w:rFonts w:ascii="Calibri" w:eastAsia="Calibri" w:hAnsi="Calibri" w:cs="Calibri"/>
                <w:sz w:val="20"/>
                <w:szCs w:val="20"/>
              </w:rPr>
              <w:t xml:space="preserve"> •     Time on each line (from GPS etc.), list of shifts etc.</w:t>
            </w:r>
            <w:r>
              <w:br/>
            </w:r>
            <w:r w:rsidRPr="0598B5AB">
              <w:rPr>
                <w:rFonts w:ascii="Calibri" w:eastAsia="Calibri" w:hAnsi="Calibri" w:cs="Calibri"/>
                <w:sz w:val="20"/>
                <w:szCs w:val="20"/>
              </w:rPr>
              <w:t xml:space="preserve"> •     Number of fines given (paid, not paid, cash, card, etc), by line, location, day type, time of day etc.</w:t>
            </w:r>
          </w:p>
        </w:tc>
      </w:tr>
      <w:tr w:rsidR="0598B5AB" w14:paraId="4D978915" w14:textId="77777777" w:rsidTr="05522306">
        <w:trPr>
          <w:trHeight w:val="300"/>
        </w:trPr>
        <w:tc>
          <w:tcPr>
            <w:tcW w:w="1380" w:type="dxa"/>
          </w:tcPr>
          <w:p w14:paraId="4B72542F" w14:textId="0A140641" w:rsidR="0598B5AB" w:rsidRDefault="0598B5AB" w:rsidP="0598B5AB">
            <w:pPr>
              <w:spacing w:after="0"/>
            </w:pPr>
            <w:r w:rsidRPr="0598B5AB">
              <w:rPr>
                <w:rFonts w:ascii="Calibri" w:eastAsia="Calibri" w:hAnsi="Calibri" w:cs="Calibri"/>
                <w:sz w:val="20"/>
                <w:szCs w:val="20"/>
              </w:rPr>
              <w:t>Business Reports</w:t>
            </w:r>
          </w:p>
        </w:tc>
        <w:tc>
          <w:tcPr>
            <w:tcW w:w="1031" w:type="dxa"/>
          </w:tcPr>
          <w:p w14:paraId="4F98074E" w14:textId="1F397E13" w:rsidR="0598B5AB" w:rsidRDefault="0598B5AB" w:rsidP="0598B5AB">
            <w:pPr>
              <w:spacing w:after="0"/>
            </w:pPr>
            <w:r w:rsidRPr="0598B5AB">
              <w:rPr>
                <w:rFonts w:ascii="Calibri" w:eastAsia="Calibri" w:hAnsi="Calibri" w:cs="Calibri"/>
                <w:sz w:val="20"/>
                <w:szCs w:val="20"/>
              </w:rPr>
              <w:t>4.1.16.43</w:t>
            </w:r>
          </w:p>
        </w:tc>
        <w:tc>
          <w:tcPr>
            <w:tcW w:w="7155" w:type="dxa"/>
          </w:tcPr>
          <w:p w14:paraId="17DE73B6" w14:textId="2F2EC3D5" w:rsidR="0598B5AB" w:rsidRDefault="0598B5AB" w:rsidP="0598B5AB">
            <w:pPr>
              <w:spacing w:after="0"/>
            </w:pPr>
            <w:r w:rsidRPr="0598B5AB">
              <w:rPr>
                <w:rFonts w:ascii="Calibri" w:eastAsia="Calibri" w:hAnsi="Calibri" w:cs="Calibri"/>
                <w:sz w:val="20"/>
                <w:szCs w:val="20"/>
              </w:rPr>
              <w:t>•     Number of top ups and other sales use cases</w:t>
            </w:r>
            <w:r>
              <w:br/>
            </w:r>
            <w:r w:rsidRPr="0598B5AB">
              <w:rPr>
                <w:rFonts w:ascii="Calibri" w:eastAsia="Calibri" w:hAnsi="Calibri" w:cs="Calibri"/>
                <w:sz w:val="20"/>
                <w:szCs w:val="20"/>
              </w:rPr>
              <w:t xml:space="preserve"> •     Number of declined transactions (including the reason: unreadable card, no money, bad card, more than 1 card present, multiple check-ins on same vehicle)</w:t>
            </w:r>
            <w:r>
              <w:br/>
            </w:r>
            <w:r w:rsidRPr="0598B5AB">
              <w:rPr>
                <w:rFonts w:ascii="Calibri" w:eastAsia="Calibri" w:hAnsi="Calibri" w:cs="Calibri"/>
                <w:sz w:val="20"/>
                <w:szCs w:val="20"/>
              </w:rPr>
              <w:t xml:space="preserve"> •     Repeat offenders list, exceptions (vehicles, lines, etc.)</w:t>
            </w:r>
            <w:r>
              <w:br/>
            </w:r>
            <w:r w:rsidRPr="0598B5AB">
              <w:rPr>
                <w:rFonts w:ascii="Calibri" w:eastAsia="Calibri" w:hAnsi="Calibri" w:cs="Calibri"/>
                <w:sz w:val="20"/>
                <w:szCs w:val="20"/>
              </w:rPr>
              <w:t xml:space="preserve"> •     Stop by stop journey profiles (boarding, alighting, occupancy), by day/time of day, occupancy% i.e. occupancy / capacity *100, card type (concessions, age etc.)</w:t>
            </w:r>
            <w:r>
              <w:br/>
            </w:r>
            <w:r w:rsidRPr="0598B5AB">
              <w:rPr>
                <w:rFonts w:ascii="Calibri" w:eastAsia="Calibri" w:hAnsi="Calibri" w:cs="Calibri"/>
                <w:sz w:val="20"/>
                <w:szCs w:val="20"/>
              </w:rPr>
              <w:t xml:space="preserve"> •     Transactions (anonymous) mapping to PTA central Organizational Development matrices </w:t>
            </w:r>
            <w:r>
              <w:br/>
            </w:r>
            <w:r w:rsidRPr="0598B5AB">
              <w:rPr>
                <w:rFonts w:ascii="Calibri" w:eastAsia="Calibri" w:hAnsi="Calibri" w:cs="Calibri"/>
                <w:sz w:val="20"/>
                <w:szCs w:val="20"/>
              </w:rPr>
              <w:t>•     Revenue profiles, by day type/day/time of day, line, depot, Operator, mode, vs ‘targets’, exceptions (e.g. when the target is not reached).</w:t>
            </w:r>
            <w:r>
              <w:br/>
            </w:r>
            <w:r w:rsidRPr="0598B5AB">
              <w:rPr>
                <w:rFonts w:ascii="Calibri" w:eastAsia="Calibri" w:hAnsi="Calibri" w:cs="Calibri"/>
                <w:sz w:val="20"/>
                <w:szCs w:val="20"/>
              </w:rPr>
              <w:t xml:space="preserve"> •     Other discrepancies, such as from the Revenue/daily settlement vs transaction files.</w:t>
            </w:r>
            <w:r>
              <w:br/>
            </w:r>
            <w:r w:rsidRPr="0598B5AB">
              <w:rPr>
                <w:rFonts w:ascii="Calibri" w:eastAsia="Calibri" w:hAnsi="Calibri" w:cs="Calibri"/>
                <w:sz w:val="20"/>
                <w:szCs w:val="20"/>
              </w:rPr>
              <w:t xml:space="preserve"> Inspection – access to inspection reports/alerts:</w:t>
            </w:r>
            <w:r>
              <w:br/>
            </w:r>
            <w:r w:rsidRPr="0598B5AB">
              <w:rPr>
                <w:rFonts w:ascii="Calibri" w:eastAsia="Calibri" w:hAnsi="Calibri" w:cs="Calibri"/>
                <w:sz w:val="20"/>
                <w:szCs w:val="20"/>
              </w:rPr>
              <w:t xml:space="preserve"> •     Line list alerts vs actual lines visited, i.e. high risk.</w:t>
            </w:r>
            <w:r>
              <w:br/>
            </w:r>
            <w:r w:rsidRPr="0598B5AB">
              <w:rPr>
                <w:rFonts w:ascii="Calibri" w:eastAsia="Calibri" w:hAnsi="Calibri" w:cs="Calibri"/>
                <w:sz w:val="20"/>
                <w:szCs w:val="20"/>
              </w:rPr>
              <w:t xml:space="preserve"> •     Risk% vs actual fines received, correlation (measure of risk assessment effectiveness)</w:t>
            </w:r>
            <w:r>
              <w:br/>
            </w:r>
            <w:r w:rsidRPr="0598B5AB">
              <w:rPr>
                <w:rFonts w:ascii="Calibri" w:eastAsia="Calibri" w:hAnsi="Calibri" w:cs="Calibri"/>
                <w:sz w:val="20"/>
                <w:szCs w:val="20"/>
              </w:rPr>
              <w:t xml:space="preserve"> •     Police/emergency calls</w:t>
            </w:r>
            <w:r>
              <w:br/>
            </w:r>
            <w:r w:rsidRPr="0598B5AB">
              <w:rPr>
                <w:rFonts w:ascii="Calibri" w:eastAsia="Calibri" w:hAnsi="Calibri" w:cs="Calibri"/>
                <w:sz w:val="20"/>
                <w:szCs w:val="20"/>
              </w:rPr>
              <w:t xml:space="preserve"> </w:t>
            </w:r>
          </w:p>
        </w:tc>
      </w:tr>
      <w:tr w:rsidR="0598B5AB" w14:paraId="1631F61B" w14:textId="77777777" w:rsidTr="05522306">
        <w:trPr>
          <w:trHeight w:val="300"/>
        </w:trPr>
        <w:tc>
          <w:tcPr>
            <w:tcW w:w="1380" w:type="dxa"/>
          </w:tcPr>
          <w:p w14:paraId="594FE0AC" w14:textId="755B1E85" w:rsidR="0598B5AB" w:rsidRDefault="0598B5AB" w:rsidP="0598B5AB">
            <w:pPr>
              <w:spacing w:after="0"/>
            </w:pPr>
            <w:r w:rsidRPr="0598B5AB">
              <w:rPr>
                <w:rFonts w:ascii="Calibri" w:eastAsia="Calibri" w:hAnsi="Calibri" w:cs="Calibri"/>
                <w:sz w:val="20"/>
                <w:szCs w:val="20"/>
              </w:rPr>
              <w:t>Business – User Activity</w:t>
            </w:r>
          </w:p>
        </w:tc>
        <w:tc>
          <w:tcPr>
            <w:tcW w:w="1031" w:type="dxa"/>
          </w:tcPr>
          <w:p w14:paraId="31DCDBF9" w14:textId="3BE5C9BD" w:rsidR="0598B5AB" w:rsidRDefault="0598B5AB" w:rsidP="0598B5AB">
            <w:pPr>
              <w:spacing w:after="0"/>
            </w:pPr>
            <w:r w:rsidRPr="0598B5AB">
              <w:rPr>
                <w:rFonts w:ascii="Calibri" w:eastAsia="Calibri" w:hAnsi="Calibri" w:cs="Calibri"/>
                <w:sz w:val="20"/>
                <w:szCs w:val="20"/>
              </w:rPr>
              <w:t>4.1.16.44</w:t>
            </w:r>
          </w:p>
        </w:tc>
        <w:tc>
          <w:tcPr>
            <w:tcW w:w="7155" w:type="dxa"/>
          </w:tcPr>
          <w:p w14:paraId="691D8E04" w14:textId="6C57754E" w:rsidR="0598B5AB" w:rsidRDefault="0598B5AB" w:rsidP="0598B5AB">
            <w:pPr>
              <w:spacing w:after="0"/>
            </w:pPr>
            <w:r w:rsidRPr="0598B5AB">
              <w:rPr>
                <w:rFonts w:ascii="Calibri" w:eastAsia="Calibri" w:hAnsi="Calibri" w:cs="Calibri"/>
                <w:sz w:val="20"/>
                <w:szCs w:val="20"/>
              </w:rPr>
              <w:t>Driver console:</w:t>
            </w:r>
            <w:r>
              <w:br/>
            </w:r>
            <w:r w:rsidRPr="0598B5AB">
              <w:rPr>
                <w:rFonts w:ascii="Calibri" w:eastAsia="Calibri" w:hAnsi="Calibri" w:cs="Calibri"/>
                <w:sz w:val="20"/>
                <w:szCs w:val="20"/>
              </w:rPr>
              <w:t xml:space="preserve"> •     Number of validator status accessed, by driver</w:t>
            </w:r>
            <w:r>
              <w:br/>
            </w:r>
            <w:r w:rsidRPr="0598B5AB">
              <w:rPr>
                <w:rFonts w:ascii="Calibri" w:eastAsia="Calibri" w:hAnsi="Calibri" w:cs="Calibri"/>
                <w:sz w:val="20"/>
                <w:szCs w:val="20"/>
              </w:rPr>
              <w:t xml:space="preserve"> •     Number of device reboots performed, by vehicle, bus type </w:t>
            </w:r>
            <w:r>
              <w:br/>
            </w:r>
            <w:r w:rsidRPr="0598B5AB">
              <w:rPr>
                <w:rFonts w:ascii="Calibri" w:eastAsia="Calibri" w:hAnsi="Calibri" w:cs="Calibri"/>
                <w:sz w:val="20"/>
                <w:szCs w:val="20"/>
              </w:rPr>
              <w:t>•     Number of manual line/location selection - by line, location, day, etc</w:t>
            </w:r>
          </w:p>
        </w:tc>
      </w:tr>
      <w:tr w:rsidR="0598B5AB" w14:paraId="7D79B62D" w14:textId="77777777" w:rsidTr="05522306">
        <w:trPr>
          <w:trHeight w:val="300"/>
        </w:trPr>
        <w:tc>
          <w:tcPr>
            <w:tcW w:w="1380" w:type="dxa"/>
          </w:tcPr>
          <w:p w14:paraId="37F0CBEA" w14:textId="3CCAFAAD" w:rsidR="0598B5AB" w:rsidRDefault="0598B5AB" w:rsidP="0598B5AB">
            <w:pPr>
              <w:spacing w:after="0"/>
            </w:pPr>
            <w:r w:rsidRPr="0598B5AB">
              <w:rPr>
                <w:rFonts w:ascii="Calibri" w:eastAsia="Calibri" w:hAnsi="Calibri" w:cs="Calibri"/>
                <w:sz w:val="20"/>
                <w:szCs w:val="20"/>
              </w:rPr>
              <w:t>Business – User Activity</w:t>
            </w:r>
          </w:p>
        </w:tc>
        <w:tc>
          <w:tcPr>
            <w:tcW w:w="1031" w:type="dxa"/>
          </w:tcPr>
          <w:p w14:paraId="7472EB60" w14:textId="2EE8722E" w:rsidR="0598B5AB" w:rsidRDefault="0598B5AB" w:rsidP="0598B5AB">
            <w:pPr>
              <w:spacing w:after="0"/>
            </w:pPr>
            <w:r w:rsidRPr="0598B5AB">
              <w:rPr>
                <w:rFonts w:ascii="Calibri" w:eastAsia="Calibri" w:hAnsi="Calibri" w:cs="Calibri"/>
                <w:sz w:val="20"/>
                <w:szCs w:val="20"/>
              </w:rPr>
              <w:t>4.1.16.45</w:t>
            </w:r>
          </w:p>
        </w:tc>
        <w:tc>
          <w:tcPr>
            <w:tcW w:w="7155" w:type="dxa"/>
          </w:tcPr>
          <w:p w14:paraId="751FE7DE" w14:textId="1916E7B8" w:rsidR="0598B5AB" w:rsidRDefault="0598B5AB" w:rsidP="0598B5AB">
            <w:pPr>
              <w:spacing w:after="0"/>
            </w:pPr>
            <w:r w:rsidRPr="0598B5AB">
              <w:rPr>
                <w:rFonts w:ascii="Calibri" w:eastAsia="Calibri" w:hAnsi="Calibri" w:cs="Calibri"/>
                <w:sz w:val="20"/>
                <w:szCs w:val="20"/>
              </w:rPr>
              <w:t>Ticket purchases:</w:t>
            </w:r>
            <w:r>
              <w:br/>
            </w:r>
            <w:r w:rsidRPr="0598B5AB">
              <w:rPr>
                <w:rFonts w:ascii="Calibri" w:eastAsia="Calibri" w:hAnsi="Calibri" w:cs="Calibri"/>
                <w:sz w:val="20"/>
                <w:szCs w:val="20"/>
              </w:rPr>
              <w:t xml:space="preserve"> •     User profiles: values paid, frequency of transactions vs age profiles etc</w:t>
            </w:r>
            <w:r>
              <w:br/>
            </w:r>
            <w:r w:rsidRPr="0598B5AB">
              <w:rPr>
                <w:rFonts w:ascii="Calibri" w:eastAsia="Calibri" w:hAnsi="Calibri" w:cs="Calibri"/>
                <w:sz w:val="20"/>
                <w:szCs w:val="20"/>
              </w:rPr>
              <w:t xml:space="preserve"> •     Number of transactions vs time, by reloading, new card</w:t>
            </w:r>
            <w:r>
              <w:br/>
            </w:r>
            <w:r w:rsidRPr="0598B5AB">
              <w:rPr>
                <w:rFonts w:ascii="Calibri" w:eastAsia="Calibri" w:hAnsi="Calibri" w:cs="Calibri"/>
                <w:sz w:val="20"/>
                <w:szCs w:val="20"/>
              </w:rPr>
              <w:t xml:space="preserve"> •     Languages selected, popular selections – stops, ticket types, travel history access, customer support selected</w:t>
            </w:r>
            <w:r>
              <w:br/>
            </w:r>
            <w:r w:rsidRPr="0598B5AB">
              <w:rPr>
                <w:rFonts w:ascii="Calibri" w:eastAsia="Calibri" w:hAnsi="Calibri" w:cs="Calibri"/>
                <w:sz w:val="20"/>
                <w:szCs w:val="20"/>
              </w:rPr>
              <w:t xml:space="preserve"> •     Advertisement timings</w:t>
            </w:r>
          </w:p>
        </w:tc>
      </w:tr>
      <w:tr w:rsidR="0598B5AB" w14:paraId="50D7CE73" w14:textId="77777777" w:rsidTr="05522306">
        <w:trPr>
          <w:trHeight w:val="300"/>
        </w:trPr>
        <w:tc>
          <w:tcPr>
            <w:tcW w:w="1380" w:type="dxa"/>
          </w:tcPr>
          <w:p w14:paraId="6A11FE20" w14:textId="30614BD4" w:rsidR="0598B5AB" w:rsidRDefault="0598B5AB" w:rsidP="0598B5AB">
            <w:pPr>
              <w:spacing w:after="0"/>
            </w:pPr>
            <w:r w:rsidRPr="0598B5AB">
              <w:rPr>
                <w:rFonts w:ascii="Calibri" w:eastAsia="Calibri" w:hAnsi="Calibri" w:cs="Calibri"/>
                <w:sz w:val="20"/>
                <w:szCs w:val="20"/>
              </w:rPr>
              <w:t>Business – User Activity</w:t>
            </w:r>
          </w:p>
        </w:tc>
        <w:tc>
          <w:tcPr>
            <w:tcW w:w="1031" w:type="dxa"/>
          </w:tcPr>
          <w:p w14:paraId="315406AA" w14:textId="3F1BC00D" w:rsidR="0598B5AB" w:rsidRDefault="0598B5AB" w:rsidP="0598B5AB">
            <w:pPr>
              <w:spacing w:after="0"/>
            </w:pPr>
            <w:r w:rsidRPr="0598B5AB">
              <w:rPr>
                <w:rFonts w:ascii="Calibri" w:eastAsia="Calibri" w:hAnsi="Calibri" w:cs="Calibri"/>
                <w:sz w:val="20"/>
                <w:szCs w:val="20"/>
              </w:rPr>
              <w:t>4.1.16.46</w:t>
            </w:r>
          </w:p>
        </w:tc>
        <w:tc>
          <w:tcPr>
            <w:tcW w:w="7155" w:type="dxa"/>
          </w:tcPr>
          <w:p w14:paraId="3FAB206E" w14:textId="5C162081" w:rsidR="0598B5AB" w:rsidRDefault="0598B5AB" w:rsidP="0598B5AB">
            <w:pPr>
              <w:spacing w:after="0"/>
            </w:pPr>
            <w:r w:rsidRPr="0598B5AB">
              <w:rPr>
                <w:rFonts w:ascii="Calibri" w:eastAsia="Calibri" w:hAnsi="Calibri" w:cs="Calibri"/>
                <w:sz w:val="20"/>
                <w:szCs w:val="20"/>
              </w:rPr>
              <w:t>The ABT system shall provide authorized users from the PTO access to determine and analyze the settlement and reconciliation data held centrally for comparison against its own records.</w:t>
            </w:r>
          </w:p>
        </w:tc>
      </w:tr>
      <w:tr w:rsidR="0598B5AB" w14:paraId="1F2BB829" w14:textId="77777777" w:rsidTr="05522306">
        <w:trPr>
          <w:trHeight w:val="300"/>
        </w:trPr>
        <w:tc>
          <w:tcPr>
            <w:tcW w:w="1380" w:type="dxa"/>
          </w:tcPr>
          <w:p w14:paraId="31E4D2A7" w14:textId="16D188E3" w:rsidR="0598B5AB" w:rsidRDefault="0598B5AB" w:rsidP="0598B5AB">
            <w:pPr>
              <w:spacing w:after="0"/>
            </w:pPr>
            <w:r w:rsidRPr="0598B5AB">
              <w:rPr>
                <w:rFonts w:ascii="Calibri" w:eastAsia="Calibri" w:hAnsi="Calibri" w:cs="Calibri"/>
                <w:sz w:val="20"/>
                <w:szCs w:val="20"/>
              </w:rPr>
              <w:t>Settlement and Reconciliation</w:t>
            </w:r>
          </w:p>
        </w:tc>
        <w:tc>
          <w:tcPr>
            <w:tcW w:w="1031" w:type="dxa"/>
          </w:tcPr>
          <w:p w14:paraId="1F087C4C" w14:textId="1C2256A0" w:rsidR="0598B5AB" w:rsidRDefault="0598B5AB" w:rsidP="0598B5AB">
            <w:pPr>
              <w:spacing w:after="0"/>
            </w:pPr>
            <w:r w:rsidRPr="0598B5AB">
              <w:rPr>
                <w:rFonts w:ascii="Calibri" w:eastAsia="Calibri" w:hAnsi="Calibri" w:cs="Calibri"/>
                <w:sz w:val="20"/>
                <w:szCs w:val="20"/>
              </w:rPr>
              <w:t>4.1.16.47</w:t>
            </w:r>
          </w:p>
        </w:tc>
        <w:tc>
          <w:tcPr>
            <w:tcW w:w="7155" w:type="dxa"/>
          </w:tcPr>
          <w:p w14:paraId="43B73C81" w14:textId="7EE4DCE7" w:rsidR="0598B5AB" w:rsidRDefault="0598B5AB" w:rsidP="0598B5AB">
            <w:pPr>
              <w:spacing w:after="0"/>
            </w:pPr>
            <w:r w:rsidRPr="0598B5AB">
              <w:rPr>
                <w:rFonts w:ascii="Calibri" w:eastAsia="Calibri" w:hAnsi="Calibri" w:cs="Calibri"/>
                <w:sz w:val="20"/>
                <w:szCs w:val="20"/>
              </w:rPr>
              <w:t>The ABT system shall provide a mechanism whereby the PTO may flag and challenge settlement and reconciliation data that it believes incorrect so that it may be raised for correction.</w:t>
            </w:r>
          </w:p>
        </w:tc>
      </w:tr>
      <w:tr w:rsidR="0598B5AB" w14:paraId="18F919A1" w14:textId="77777777" w:rsidTr="05522306">
        <w:trPr>
          <w:trHeight w:val="300"/>
        </w:trPr>
        <w:tc>
          <w:tcPr>
            <w:tcW w:w="1380" w:type="dxa"/>
          </w:tcPr>
          <w:p w14:paraId="7370CF08" w14:textId="40A694C3" w:rsidR="0598B5AB" w:rsidRDefault="0598B5AB" w:rsidP="0598B5AB">
            <w:pPr>
              <w:spacing w:after="0"/>
            </w:pPr>
            <w:r w:rsidRPr="0598B5AB">
              <w:rPr>
                <w:rFonts w:ascii="Calibri" w:eastAsia="Calibri" w:hAnsi="Calibri" w:cs="Calibri"/>
                <w:sz w:val="20"/>
                <w:szCs w:val="20"/>
              </w:rPr>
              <w:t>Settlement and Reconciliation</w:t>
            </w:r>
          </w:p>
        </w:tc>
        <w:tc>
          <w:tcPr>
            <w:tcW w:w="1031" w:type="dxa"/>
          </w:tcPr>
          <w:p w14:paraId="73BCDF10" w14:textId="2B3B03E0" w:rsidR="0598B5AB" w:rsidRDefault="0598B5AB" w:rsidP="0598B5AB">
            <w:pPr>
              <w:spacing w:after="0"/>
            </w:pPr>
            <w:r w:rsidRPr="0598B5AB">
              <w:rPr>
                <w:rFonts w:ascii="Calibri" w:eastAsia="Calibri" w:hAnsi="Calibri" w:cs="Calibri"/>
                <w:sz w:val="20"/>
                <w:szCs w:val="20"/>
              </w:rPr>
              <w:t>4.1.16.48</w:t>
            </w:r>
          </w:p>
        </w:tc>
        <w:tc>
          <w:tcPr>
            <w:tcW w:w="7155" w:type="dxa"/>
          </w:tcPr>
          <w:p w14:paraId="2BE948C1" w14:textId="29D11DBD" w:rsidR="0598B5AB" w:rsidRDefault="0598B5AB" w:rsidP="0598B5AB">
            <w:pPr>
              <w:spacing w:after="0"/>
            </w:pPr>
            <w:r w:rsidRPr="0598B5AB">
              <w:rPr>
                <w:rFonts w:ascii="Calibri" w:eastAsia="Calibri" w:hAnsi="Calibri" w:cs="Calibri"/>
                <w:sz w:val="20"/>
                <w:szCs w:val="20"/>
              </w:rPr>
              <w:t>The ABT system shall provide authorized users from the PTO (at both Levels 2 and 3 as appropriate) to manage the devices within their operations sphere, including functions described below.</w:t>
            </w:r>
          </w:p>
        </w:tc>
      </w:tr>
      <w:tr w:rsidR="0598B5AB" w14:paraId="24274483" w14:textId="77777777" w:rsidTr="05522306">
        <w:trPr>
          <w:trHeight w:val="300"/>
        </w:trPr>
        <w:tc>
          <w:tcPr>
            <w:tcW w:w="1380" w:type="dxa"/>
          </w:tcPr>
          <w:p w14:paraId="1CFF5C59" w14:textId="325321C5" w:rsidR="0598B5AB" w:rsidRDefault="0598B5AB" w:rsidP="0598B5AB">
            <w:pPr>
              <w:spacing w:after="0"/>
            </w:pPr>
            <w:r w:rsidRPr="0598B5AB">
              <w:rPr>
                <w:rFonts w:ascii="Calibri" w:eastAsia="Calibri" w:hAnsi="Calibri" w:cs="Calibri"/>
                <w:sz w:val="20"/>
                <w:szCs w:val="20"/>
              </w:rPr>
              <w:t>Device Management</w:t>
            </w:r>
          </w:p>
        </w:tc>
        <w:tc>
          <w:tcPr>
            <w:tcW w:w="1031" w:type="dxa"/>
          </w:tcPr>
          <w:p w14:paraId="611E908F" w14:textId="61F06987" w:rsidR="0598B5AB" w:rsidRDefault="0598B5AB" w:rsidP="0598B5AB">
            <w:pPr>
              <w:spacing w:after="0"/>
            </w:pPr>
            <w:r w:rsidRPr="0598B5AB">
              <w:rPr>
                <w:rFonts w:ascii="Calibri" w:eastAsia="Calibri" w:hAnsi="Calibri" w:cs="Calibri"/>
                <w:sz w:val="20"/>
                <w:szCs w:val="20"/>
              </w:rPr>
              <w:t>4.1.16.49</w:t>
            </w:r>
          </w:p>
        </w:tc>
        <w:tc>
          <w:tcPr>
            <w:tcW w:w="7155" w:type="dxa"/>
          </w:tcPr>
          <w:p w14:paraId="574A6D47" w14:textId="33ED0AF7" w:rsidR="0598B5AB" w:rsidRDefault="0598B5AB" w:rsidP="0598B5AB">
            <w:pPr>
              <w:spacing w:after="0"/>
            </w:pPr>
            <w:r w:rsidRPr="0598B5AB">
              <w:rPr>
                <w:rFonts w:ascii="Calibri" w:eastAsia="Calibri" w:hAnsi="Calibri" w:cs="Calibri"/>
                <w:sz w:val="20"/>
                <w:szCs w:val="20"/>
              </w:rPr>
              <w:t>The ABT Back Office system shall provide an open API to connect to L1 devices.</w:t>
            </w:r>
          </w:p>
        </w:tc>
      </w:tr>
      <w:tr w:rsidR="0598B5AB" w14:paraId="5B589753" w14:textId="77777777" w:rsidTr="05522306">
        <w:trPr>
          <w:trHeight w:val="300"/>
        </w:trPr>
        <w:tc>
          <w:tcPr>
            <w:tcW w:w="1380" w:type="dxa"/>
          </w:tcPr>
          <w:p w14:paraId="68644539" w14:textId="002B7FEE" w:rsidR="0598B5AB" w:rsidRDefault="0598B5AB" w:rsidP="0598B5AB">
            <w:pPr>
              <w:spacing w:after="0"/>
            </w:pPr>
            <w:r w:rsidRPr="0598B5AB">
              <w:rPr>
                <w:rFonts w:ascii="Calibri" w:eastAsia="Calibri" w:hAnsi="Calibri" w:cs="Calibri"/>
                <w:sz w:val="20"/>
                <w:szCs w:val="20"/>
              </w:rPr>
              <w:t>Device Management</w:t>
            </w:r>
          </w:p>
        </w:tc>
        <w:tc>
          <w:tcPr>
            <w:tcW w:w="1031" w:type="dxa"/>
          </w:tcPr>
          <w:p w14:paraId="372816EC" w14:textId="5BD5B921" w:rsidR="0598B5AB" w:rsidRDefault="0598B5AB" w:rsidP="0598B5AB">
            <w:pPr>
              <w:spacing w:after="0"/>
            </w:pPr>
            <w:r w:rsidRPr="0598B5AB">
              <w:rPr>
                <w:rFonts w:ascii="Calibri" w:eastAsia="Calibri" w:hAnsi="Calibri" w:cs="Calibri"/>
                <w:sz w:val="20"/>
                <w:szCs w:val="20"/>
              </w:rPr>
              <w:t>4.1.16.50</w:t>
            </w:r>
          </w:p>
        </w:tc>
        <w:tc>
          <w:tcPr>
            <w:tcW w:w="7155" w:type="dxa"/>
          </w:tcPr>
          <w:p w14:paraId="6F5A7565" w14:textId="4CF15C0F" w:rsidR="0598B5AB" w:rsidRDefault="0598B5AB" w:rsidP="0598B5AB">
            <w:pPr>
              <w:spacing w:after="0"/>
            </w:pPr>
            <w:r w:rsidRPr="0598B5AB">
              <w:rPr>
                <w:rFonts w:ascii="Calibri" w:eastAsia="Calibri" w:hAnsi="Calibri" w:cs="Calibri"/>
                <w:sz w:val="20"/>
                <w:szCs w:val="20"/>
              </w:rPr>
              <w:t>The PTO shall be able to view the current status of all devices within their operations sphere.</w:t>
            </w:r>
          </w:p>
        </w:tc>
      </w:tr>
      <w:tr w:rsidR="0598B5AB" w14:paraId="76CF36FF" w14:textId="77777777" w:rsidTr="05522306">
        <w:trPr>
          <w:trHeight w:val="300"/>
        </w:trPr>
        <w:tc>
          <w:tcPr>
            <w:tcW w:w="1380" w:type="dxa"/>
          </w:tcPr>
          <w:p w14:paraId="650A5FF4" w14:textId="1651042C" w:rsidR="0598B5AB" w:rsidRDefault="0598B5AB" w:rsidP="0598B5AB">
            <w:pPr>
              <w:spacing w:after="0"/>
            </w:pPr>
            <w:r w:rsidRPr="0598B5AB">
              <w:rPr>
                <w:rFonts w:ascii="Calibri" w:eastAsia="Calibri" w:hAnsi="Calibri" w:cs="Calibri"/>
                <w:sz w:val="20"/>
                <w:szCs w:val="20"/>
              </w:rPr>
              <w:t>Device Management</w:t>
            </w:r>
          </w:p>
        </w:tc>
        <w:tc>
          <w:tcPr>
            <w:tcW w:w="1031" w:type="dxa"/>
          </w:tcPr>
          <w:p w14:paraId="00793250" w14:textId="1396DB42" w:rsidR="0598B5AB" w:rsidRDefault="0598B5AB" w:rsidP="0598B5AB">
            <w:pPr>
              <w:spacing w:after="0"/>
            </w:pPr>
            <w:r w:rsidRPr="0598B5AB">
              <w:rPr>
                <w:rFonts w:ascii="Calibri" w:eastAsia="Calibri" w:hAnsi="Calibri" w:cs="Calibri"/>
                <w:sz w:val="20"/>
                <w:szCs w:val="20"/>
              </w:rPr>
              <w:t>4.1.16.51</w:t>
            </w:r>
          </w:p>
        </w:tc>
        <w:tc>
          <w:tcPr>
            <w:tcW w:w="7155" w:type="dxa"/>
          </w:tcPr>
          <w:p w14:paraId="239C7225" w14:textId="1ABBC7B5" w:rsidR="0598B5AB" w:rsidRDefault="0598B5AB" w:rsidP="0598B5AB">
            <w:pPr>
              <w:spacing w:after="0"/>
            </w:pPr>
            <w:r w:rsidRPr="0598B5AB">
              <w:rPr>
                <w:rFonts w:ascii="Calibri" w:eastAsia="Calibri" w:hAnsi="Calibri" w:cs="Calibri"/>
                <w:sz w:val="20"/>
                <w:szCs w:val="20"/>
              </w:rPr>
              <w:t>The PTO shall be able to monitor and review failed uploads and missing transactions.</w:t>
            </w:r>
          </w:p>
        </w:tc>
      </w:tr>
      <w:tr w:rsidR="0598B5AB" w14:paraId="58A904C2" w14:textId="77777777" w:rsidTr="05522306">
        <w:trPr>
          <w:trHeight w:val="300"/>
        </w:trPr>
        <w:tc>
          <w:tcPr>
            <w:tcW w:w="1380" w:type="dxa"/>
          </w:tcPr>
          <w:p w14:paraId="01F0A29A" w14:textId="23C082E0" w:rsidR="0598B5AB" w:rsidRDefault="0598B5AB" w:rsidP="0598B5AB">
            <w:pPr>
              <w:spacing w:after="0"/>
            </w:pPr>
            <w:r w:rsidRPr="0598B5AB">
              <w:rPr>
                <w:rFonts w:ascii="Calibri" w:eastAsia="Calibri" w:hAnsi="Calibri" w:cs="Calibri"/>
                <w:sz w:val="20"/>
                <w:szCs w:val="20"/>
              </w:rPr>
              <w:t>Device Management</w:t>
            </w:r>
          </w:p>
        </w:tc>
        <w:tc>
          <w:tcPr>
            <w:tcW w:w="1031" w:type="dxa"/>
          </w:tcPr>
          <w:p w14:paraId="2E6BEC8B" w14:textId="57F29D60" w:rsidR="0598B5AB" w:rsidRDefault="0598B5AB" w:rsidP="0598B5AB">
            <w:pPr>
              <w:spacing w:after="0"/>
            </w:pPr>
            <w:r w:rsidRPr="0598B5AB">
              <w:rPr>
                <w:rFonts w:ascii="Calibri" w:eastAsia="Calibri" w:hAnsi="Calibri" w:cs="Calibri"/>
                <w:sz w:val="20"/>
                <w:szCs w:val="20"/>
              </w:rPr>
              <w:t>4.1.16.52</w:t>
            </w:r>
          </w:p>
        </w:tc>
        <w:tc>
          <w:tcPr>
            <w:tcW w:w="7155" w:type="dxa"/>
          </w:tcPr>
          <w:p w14:paraId="3D632C1B" w14:textId="0819C7F1" w:rsidR="0598B5AB" w:rsidRDefault="0598B5AB" w:rsidP="0598B5AB">
            <w:pPr>
              <w:spacing w:after="0"/>
            </w:pPr>
            <w:r w:rsidRPr="0598B5AB">
              <w:rPr>
                <w:rFonts w:ascii="Calibri" w:eastAsia="Calibri" w:hAnsi="Calibri" w:cs="Calibri"/>
                <w:sz w:val="20"/>
                <w:szCs w:val="20"/>
              </w:rPr>
              <w:t>The PTO shall be able to group devices together in one or multiple subsets based on their type, location, depot, etc., as well as by manual selection by the system user (“set addressing”).</w:t>
            </w:r>
          </w:p>
        </w:tc>
      </w:tr>
      <w:tr w:rsidR="0598B5AB" w14:paraId="64499E94" w14:textId="77777777" w:rsidTr="05522306">
        <w:trPr>
          <w:trHeight w:val="300"/>
        </w:trPr>
        <w:tc>
          <w:tcPr>
            <w:tcW w:w="1380" w:type="dxa"/>
          </w:tcPr>
          <w:p w14:paraId="5690C060" w14:textId="53512E83" w:rsidR="0598B5AB" w:rsidRDefault="0598B5AB" w:rsidP="0598B5AB">
            <w:pPr>
              <w:spacing w:after="0"/>
            </w:pPr>
            <w:r w:rsidRPr="0598B5AB">
              <w:rPr>
                <w:rFonts w:ascii="Calibri" w:eastAsia="Calibri" w:hAnsi="Calibri" w:cs="Calibri"/>
                <w:sz w:val="20"/>
                <w:szCs w:val="20"/>
              </w:rPr>
              <w:t>Device Management</w:t>
            </w:r>
          </w:p>
        </w:tc>
        <w:tc>
          <w:tcPr>
            <w:tcW w:w="1031" w:type="dxa"/>
          </w:tcPr>
          <w:p w14:paraId="30552328" w14:textId="1FC90483" w:rsidR="0598B5AB" w:rsidRDefault="0598B5AB" w:rsidP="0598B5AB">
            <w:pPr>
              <w:spacing w:after="0"/>
            </w:pPr>
            <w:r w:rsidRPr="0598B5AB">
              <w:rPr>
                <w:rFonts w:ascii="Calibri" w:eastAsia="Calibri" w:hAnsi="Calibri" w:cs="Calibri"/>
                <w:sz w:val="20"/>
                <w:szCs w:val="20"/>
              </w:rPr>
              <w:t>4.1.16.53</w:t>
            </w:r>
          </w:p>
        </w:tc>
        <w:tc>
          <w:tcPr>
            <w:tcW w:w="7155" w:type="dxa"/>
          </w:tcPr>
          <w:p w14:paraId="0061BDF0" w14:textId="409DC3B9" w:rsidR="0598B5AB" w:rsidRDefault="0598B5AB" w:rsidP="0598B5AB">
            <w:pPr>
              <w:spacing w:after="0"/>
            </w:pPr>
            <w:r w:rsidRPr="0598B5AB">
              <w:rPr>
                <w:rFonts w:ascii="Calibri" w:eastAsia="Calibri" w:hAnsi="Calibri" w:cs="Calibri"/>
                <w:sz w:val="20"/>
                <w:szCs w:val="20"/>
              </w:rPr>
              <w:t>The PTO shall be able to remotely initiate a reboot of an individual device, a subset of devices or all devices.</w:t>
            </w:r>
          </w:p>
        </w:tc>
      </w:tr>
      <w:tr w:rsidR="0598B5AB" w14:paraId="2B5B2290" w14:textId="77777777" w:rsidTr="05522306">
        <w:trPr>
          <w:trHeight w:val="300"/>
        </w:trPr>
        <w:tc>
          <w:tcPr>
            <w:tcW w:w="1380" w:type="dxa"/>
          </w:tcPr>
          <w:p w14:paraId="52B84588" w14:textId="1F2FDE00" w:rsidR="0598B5AB" w:rsidRDefault="0598B5AB" w:rsidP="0598B5AB">
            <w:pPr>
              <w:spacing w:after="0"/>
            </w:pPr>
            <w:r w:rsidRPr="0598B5AB">
              <w:rPr>
                <w:rFonts w:ascii="Calibri" w:eastAsia="Calibri" w:hAnsi="Calibri" w:cs="Calibri"/>
                <w:sz w:val="20"/>
                <w:szCs w:val="20"/>
              </w:rPr>
              <w:t>Device Management</w:t>
            </w:r>
          </w:p>
        </w:tc>
        <w:tc>
          <w:tcPr>
            <w:tcW w:w="1031" w:type="dxa"/>
          </w:tcPr>
          <w:p w14:paraId="3124E7DD" w14:textId="022A842E" w:rsidR="0598B5AB" w:rsidRDefault="0598B5AB" w:rsidP="0598B5AB">
            <w:pPr>
              <w:spacing w:after="0"/>
            </w:pPr>
            <w:r w:rsidRPr="0598B5AB">
              <w:rPr>
                <w:rFonts w:ascii="Calibri" w:eastAsia="Calibri" w:hAnsi="Calibri" w:cs="Calibri"/>
                <w:sz w:val="20"/>
                <w:szCs w:val="20"/>
              </w:rPr>
              <w:t>4.1.16.54</w:t>
            </w:r>
          </w:p>
        </w:tc>
        <w:tc>
          <w:tcPr>
            <w:tcW w:w="7155" w:type="dxa"/>
          </w:tcPr>
          <w:p w14:paraId="08D3ABB0" w14:textId="65C7BFBA" w:rsidR="0598B5AB" w:rsidRDefault="0598B5AB" w:rsidP="0598B5AB">
            <w:pPr>
              <w:spacing w:after="0"/>
            </w:pPr>
            <w:r w:rsidRPr="0598B5AB">
              <w:rPr>
                <w:rFonts w:ascii="Calibri" w:eastAsia="Calibri" w:hAnsi="Calibri" w:cs="Calibri"/>
                <w:sz w:val="20"/>
                <w:szCs w:val="20"/>
              </w:rPr>
              <w:t>The PTO shall be able to remotely initiate a change of service on an individual device, a subset of devices or all devices.</w:t>
            </w:r>
          </w:p>
        </w:tc>
      </w:tr>
      <w:tr w:rsidR="0598B5AB" w14:paraId="55A33840" w14:textId="77777777" w:rsidTr="05522306">
        <w:trPr>
          <w:trHeight w:val="300"/>
        </w:trPr>
        <w:tc>
          <w:tcPr>
            <w:tcW w:w="1380" w:type="dxa"/>
          </w:tcPr>
          <w:p w14:paraId="01B55743" w14:textId="195ED9A4" w:rsidR="0598B5AB" w:rsidRDefault="0598B5AB" w:rsidP="0598B5AB">
            <w:pPr>
              <w:spacing w:after="0"/>
            </w:pPr>
            <w:r w:rsidRPr="0598B5AB">
              <w:rPr>
                <w:rFonts w:ascii="Calibri" w:eastAsia="Calibri" w:hAnsi="Calibri" w:cs="Calibri"/>
                <w:sz w:val="20"/>
                <w:szCs w:val="20"/>
              </w:rPr>
              <w:t>Device Management</w:t>
            </w:r>
          </w:p>
        </w:tc>
        <w:tc>
          <w:tcPr>
            <w:tcW w:w="1031" w:type="dxa"/>
          </w:tcPr>
          <w:p w14:paraId="1DD36B2E" w14:textId="722726AC" w:rsidR="0598B5AB" w:rsidRDefault="0598B5AB" w:rsidP="0598B5AB">
            <w:pPr>
              <w:spacing w:after="0"/>
            </w:pPr>
            <w:r w:rsidRPr="0598B5AB">
              <w:rPr>
                <w:rFonts w:ascii="Calibri" w:eastAsia="Calibri" w:hAnsi="Calibri" w:cs="Calibri"/>
                <w:sz w:val="20"/>
                <w:szCs w:val="20"/>
              </w:rPr>
              <w:t>4.1.16.55</w:t>
            </w:r>
          </w:p>
        </w:tc>
        <w:tc>
          <w:tcPr>
            <w:tcW w:w="7155" w:type="dxa"/>
          </w:tcPr>
          <w:p w14:paraId="30D0B13A" w14:textId="169542F3" w:rsidR="0598B5AB" w:rsidRDefault="0598B5AB" w:rsidP="0598B5AB">
            <w:pPr>
              <w:spacing w:after="0"/>
            </w:pPr>
            <w:r w:rsidRPr="0598B5AB">
              <w:rPr>
                <w:rFonts w:ascii="Calibri" w:eastAsia="Calibri" w:hAnsi="Calibri" w:cs="Calibri"/>
                <w:sz w:val="20"/>
                <w:szCs w:val="20"/>
              </w:rPr>
              <w:t>The PTO shall be able to remotely initiate a software update/download on an individual device, a subset of devices or all devices.</w:t>
            </w:r>
          </w:p>
        </w:tc>
      </w:tr>
      <w:tr w:rsidR="0598B5AB" w14:paraId="71FC5A17" w14:textId="77777777" w:rsidTr="05522306">
        <w:trPr>
          <w:trHeight w:val="300"/>
        </w:trPr>
        <w:tc>
          <w:tcPr>
            <w:tcW w:w="1380" w:type="dxa"/>
          </w:tcPr>
          <w:p w14:paraId="035814CD" w14:textId="3C040729" w:rsidR="0598B5AB" w:rsidRDefault="0598B5AB" w:rsidP="0598B5AB">
            <w:pPr>
              <w:spacing w:after="0"/>
            </w:pPr>
            <w:r w:rsidRPr="0598B5AB">
              <w:rPr>
                <w:rFonts w:ascii="Calibri" w:eastAsia="Calibri" w:hAnsi="Calibri" w:cs="Calibri"/>
                <w:sz w:val="20"/>
                <w:szCs w:val="20"/>
              </w:rPr>
              <w:t>Device Management</w:t>
            </w:r>
          </w:p>
        </w:tc>
        <w:tc>
          <w:tcPr>
            <w:tcW w:w="1031" w:type="dxa"/>
          </w:tcPr>
          <w:p w14:paraId="6EFAA71D" w14:textId="33B0CBC2" w:rsidR="0598B5AB" w:rsidRDefault="0598B5AB" w:rsidP="0598B5AB">
            <w:pPr>
              <w:spacing w:after="0"/>
            </w:pPr>
            <w:r w:rsidRPr="0598B5AB">
              <w:rPr>
                <w:rFonts w:ascii="Calibri" w:eastAsia="Calibri" w:hAnsi="Calibri" w:cs="Calibri"/>
                <w:sz w:val="20"/>
                <w:szCs w:val="20"/>
              </w:rPr>
              <w:t>4.1.16.56</w:t>
            </w:r>
          </w:p>
        </w:tc>
        <w:tc>
          <w:tcPr>
            <w:tcW w:w="7155" w:type="dxa"/>
          </w:tcPr>
          <w:p w14:paraId="003D7A9C" w14:textId="5A8FEF6E" w:rsidR="0598B5AB" w:rsidRDefault="0598B5AB" w:rsidP="0598B5AB">
            <w:pPr>
              <w:spacing w:after="0"/>
            </w:pPr>
            <w:r w:rsidRPr="0598B5AB">
              <w:rPr>
                <w:rFonts w:ascii="Calibri" w:eastAsia="Calibri" w:hAnsi="Calibri" w:cs="Calibri"/>
                <w:sz w:val="20"/>
                <w:szCs w:val="20"/>
              </w:rPr>
              <w:t>The PTO shall be able to remotely initiate a roll-back of a software version to return to a previous version (an implicit requirement being that either the ABT system or the device needs to hold both current and previous version of the software).</w:t>
            </w:r>
          </w:p>
        </w:tc>
      </w:tr>
      <w:tr w:rsidR="0598B5AB" w14:paraId="7C54A252" w14:textId="77777777" w:rsidTr="05522306">
        <w:trPr>
          <w:trHeight w:val="300"/>
        </w:trPr>
        <w:tc>
          <w:tcPr>
            <w:tcW w:w="1380" w:type="dxa"/>
          </w:tcPr>
          <w:p w14:paraId="594E3A6D" w14:textId="6826BA13" w:rsidR="0598B5AB" w:rsidRDefault="0598B5AB" w:rsidP="0598B5AB">
            <w:pPr>
              <w:spacing w:after="0"/>
            </w:pPr>
            <w:r w:rsidRPr="0598B5AB">
              <w:rPr>
                <w:rFonts w:ascii="Calibri" w:eastAsia="Calibri" w:hAnsi="Calibri" w:cs="Calibri"/>
                <w:sz w:val="20"/>
                <w:szCs w:val="20"/>
              </w:rPr>
              <w:t>Device Management</w:t>
            </w:r>
          </w:p>
        </w:tc>
        <w:tc>
          <w:tcPr>
            <w:tcW w:w="1031" w:type="dxa"/>
          </w:tcPr>
          <w:p w14:paraId="2B9FB5CD" w14:textId="35E66EB5" w:rsidR="0598B5AB" w:rsidRDefault="0598B5AB" w:rsidP="0598B5AB">
            <w:pPr>
              <w:spacing w:after="0"/>
            </w:pPr>
            <w:r w:rsidRPr="0598B5AB">
              <w:rPr>
                <w:rFonts w:ascii="Calibri" w:eastAsia="Calibri" w:hAnsi="Calibri" w:cs="Calibri"/>
                <w:sz w:val="20"/>
                <w:szCs w:val="20"/>
              </w:rPr>
              <w:t>4.1.16.57</w:t>
            </w:r>
          </w:p>
        </w:tc>
        <w:tc>
          <w:tcPr>
            <w:tcW w:w="7155" w:type="dxa"/>
          </w:tcPr>
          <w:p w14:paraId="0D030C51" w14:textId="7C851B7D" w:rsidR="0598B5AB" w:rsidRDefault="0598B5AB" w:rsidP="0598B5AB">
            <w:pPr>
              <w:spacing w:after="0"/>
            </w:pPr>
            <w:r w:rsidRPr="0598B5AB">
              <w:rPr>
                <w:rFonts w:ascii="Calibri" w:eastAsia="Calibri" w:hAnsi="Calibri" w:cs="Calibri"/>
                <w:sz w:val="20"/>
                <w:szCs w:val="20"/>
              </w:rPr>
              <w:t>The PTO shall be able to remotely retrieve all traces, error messages and operational logs.</w:t>
            </w:r>
          </w:p>
        </w:tc>
      </w:tr>
      <w:tr w:rsidR="0598B5AB" w14:paraId="75DD571D" w14:textId="77777777" w:rsidTr="05522306">
        <w:trPr>
          <w:trHeight w:val="300"/>
        </w:trPr>
        <w:tc>
          <w:tcPr>
            <w:tcW w:w="1380" w:type="dxa"/>
          </w:tcPr>
          <w:p w14:paraId="400B342B" w14:textId="1D6AB427" w:rsidR="0598B5AB" w:rsidRDefault="0598B5AB" w:rsidP="0598B5AB">
            <w:pPr>
              <w:spacing w:after="0"/>
            </w:pPr>
            <w:r w:rsidRPr="0598B5AB">
              <w:rPr>
                <w:rFonts w:ascii="Calibri" w:eastAsia="Calibri" w:hAnsi="Calibri" w:cs="Calibri"/>
                <w:sz w:val="20"/>
                <w:szCs w:val="20"/>
              </w:rPr>
              <w:t>Device Management</w:t>
            </w:r>
          </w:p>
        </w:tc>
        <w:tc>
          <w:tcPr>
            <w:tcW w:w="1031" w:type="dxa"/>
          </w:tcPr>
          <w:p w14:paraId="601B4674" w14:textId="4A914839" w:rsidR="0598B5AB" w:rsidRDefault="0598B5AB" w:rsidP="0598B5AB">
            <w:pPr>
              <w:spacing w:after="0"/>
            </w:pPr>
            <w:r w:rsidRPr="0598B5AB">
              <w:rPr>
                <w:rFonts w:ascii="Calibri" w:eastAsia="Calibri" w:hAnsi="Calibri" w:cs="Calibri"/>
                <w:sz w:val="20"/>
                <w:szCs w:val="20"/>
              </w:rPr>
              <w:t>4.1.16.58</w:t>
            </w:r>
          </w:p>
        </w:tc>
        <w:tc>
          <w:tcPr>
            <w:tcW w:w="7155" w:type="dxa"/>
          </w:tcPr>
          <w:p w14:paraId="2E2D7B55" w14:textId="720CFC81" w:rsidR="0598B5AB" w:rsidRDefault="0598B5AB" w:rsidP="0598B5AB">
            <w:pPr>
              <w:spacing w:after="0"/>
            </w:pPr>
            <w:r w:rsidRPr="0598B5AB">
              <w:rPr>
                <w:rFonts w:ascii="Calibri" w:eastAsia="Calibri" w:hAnsi="Calibri" w:cs="Calibri"/>
                <w:sz w:val="20"/>
                <w:szCs w:val="20"/>
              </w:rPr>
              <w:t>The ABT system shall have rules to detect faults automatically where possible. All such faults to be integrated into PTA service management tools (TBD) and alerts/notifications sent to concerned PTO.</w:t>
            </w:r>
          </w:p>
        </w:tc>
      </w:tr>
      <w:tr w:rsidR="0598B5AB" w14:paraId="43D21431" w14:textId="77777777" w:rsidTr="05522306">
        <w:trPr>
          <w:trHeight w:val="300"/>
        </w:trPr>
        <w:tc>
          <w:tcPr>
            <w:tcW w:w="1380" w:type="dxa"/>
          </w:tcPr>
          <w:p w14:paraId="23E904CD" w14:textId="0706E962" w:rsidR="0598B5AB" w:rsidRDefault="0598B5AB" w:rsidP="0598B5AB">
            <w:pPr>
              <w:spacing w:after="0"/>
            </w:pPr>
            <w:r w:rsidRPr="0598B5AB">
              <w:rPr>
                <w:rFonts w:ascii="Calibri" w:eastAsia="Calibri" w:hAnsi="Calibri" w:cs="Calibri"/>
                <w:sz w:val="20"/>
                <w:szCs w:val="20"/>
              </w:rPr>
              <w:t>Staff Cards</w:t>
            </w:r>
          </w:p>
        </w:tc>
        <w:tc>
          <w:tcPr>
            <w:tcW w:w="1031" w:type="dxa"/>
          </w:tcPr>
          <w:p w14:paraId="0C74B785" w14:textId="5ACBBAAE" w:rsidR="0598B5AB" w:rsidRDefault="0598B5AB" w:rsidP="0598B5AB">
            <w:pPr>
              <w:spacing w:after="0"/>
            </w:pPr>
            <w:r w:rsidRPr="0598B5AB">
              <w:rPr>
                <w:rFonts w:ascii="Calibri" w:eastAsia="Calibri" w:hAnsi="Calibri" w:cs="Calibri"/>
                <w:sz w:val="20"/>
                <w:szCs w:val="20"/>
              </w:rPr>
              <w:t>4.1.16.59</w:t>
            </w:r>
          </w:p>
        </w:tc>
        <w:tc>
          <w:tcPr>
            <w:tcW w:w="7155" w:type="dxa"/>
          </w:tcPr>
          <w:p w14:paraId="095CAD2B" w14:textId="3461FFBB" w:rsidR="0598B5AB" w:rsidRDefault="0598B5AB" w:rsidP="0598B5AB">
            <w:pPr>
              <w:spacing w:after="0"/>
            </w:pPr>
            <w:r w:rsidRPr="0598B5AB">
              <w:rPr>
                <w:rFonts w:ascii="Calibri" w:eastAsia="Calibri" w:hAnsi="Calibri" w:cs="Calibri"/>
                <w:sz w:val="20"/>
                <w:szCs w:val="20"/>
              </w:rPr>
              <w:t>The ABT system shall provide remote access to authorized users to create staff cards on behalf of the PTO staff. These staff cards shall permit staff members to perform manual operations task at the operational level.</w:t>
            </w:r>
          </w:p>
        </w:tc>
      </w:tr>
    </w:tbl>
    <w:p w14:paraId="47F0A433" w14:textId="54222BE5" w:rsidR="00B14F33" w:rsidRPr="00AA0AFC" w:rsidRDefault="00B14F33" w:rsidP="0598B5AB"/>
    <w:p w14:paraId="4D68BDC5" w14:textId="1EDD74CE" w:rsidR="00B14F33" w:rsidRPr="00AA0AFC" w:rsidRDefault="00B14F33" w:rsidP="000E16FB">
      <w:r>
        <w:br w:type="page"/>
      </w:r>
    </w:p>
    <w:p w14:paraId="7A3523DF" w14:textId="7F2348DC" w:rsidR="008F1D85" w:rsidRPr="00AA0AFC" w:rsidRDefault="007E5EB5" w:rsidP="00D64788">
      <w:pPr>
        <w:pStyle w:val="Heading3"/>
      </w:pPr>
      <w:r>
        <w:t xml:space="preserve"> </w:t>
      </w:r>
      <w:bookmarkStart w:id="62" w:name="_Toc1130985760"/>
      <w:r w:rsidR="00502591">
        <w:t>Special requirements for PTO integration</w:t>
      </w:r>
      <w:bookmarkEnd w:id="62"/>
    </w:p>
    <w:p w14:paraId="5F34049E" w14:textId="44A2BCF2" w:rsidR="00502591" w:rsidRPr="00AA0AFC" w:rsidRDefault="00502591" w:rsidP="00502591">
      <w:pPr>
        <w:jc w:val="both"/>
      </w:pPr>
      <w:r>
        <w:t xml:space="preserve">The vendors shall comply with the Special requirements for PTO's TTM systems special events provided in the section Functional Requirements and all other relevant subsections of </w:t>
      </w:r>
      <w:r w:rsidR="00FC37E5">
        <w:t>this document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030"/>
        <w:gridCol w:w="7107"/>
      </w:tblGrid>
      <w:tr w:rsidR="0598B5AB" w14:paraId="7E7F7C7F" w14:textId="77777777" w:rsidTr="05522306">
        <w:trPr>
          <w:trHeight w:val="356"/>
        </w:trPr>
        <w:tc>
          <w:tcPr>
            <w:tcW w:w="1380" w:type="dxa"/>
            <w:shd w:val="clear" w:color="auto" w:fill="D9E2F3" w:themeFill="accent1" w:themeFillTint="33"/>
          </w:tcPr>
          <w:p w14:paraId="2DB1F0F3" w14:textId="725C97ED"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D922240"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7BCDABB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7F25A37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4E75DAF" w14:textId="77777777" w:rsidTr="05522306">
        <w:trPr>
          <w:trHeight w:val="300"/>
        </w:trPr>
        <w:tc>
          <w:tcPr>
            <w:tcW w:w="1380" w:type="dxa"/>
          </w:tcPr>
          <w:p w14:paraId="681AE07B" w14:textId="34CF6878"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4253EBC3" w14:textId="1F8C694D" w:rsidR="0598B5AB" w:rsidRDefault="0598B5AB" w:rsidP="0598B5AB">
            <w:pPr>
              <w:spacing w:after="0"/>
            </w:pPr>
            <w:r w:rsidRPr="0598B5AB">
              <w:rPr>
                <w:rFonts w:ascii="Calibri" w:eastAsia="Calibri" w:hAnsi="Calibri" w:cs="Calibri"/>
                <w:color w:val="000000" w:themeColor="text1"/>
                <w:sz w:val="20"/>
                <w:szCs w:val="20"/>
              </w:rPr>
              <w:t>4.1.17.1</w:t>
            </w:r>
          </w:p>
        </w:tc>
        <w:tc>
          <w:tcPr>
            <w:tcW w:w="7155" w:type="dxa"/>
          </w:tcPr>
          <w:p w14:paraId="6362C6A1" w14:textId="47E776A1" w:rsidR="0598B5AB" w:rsidRDefault="0598B5AB" w:rsidP="0598B5AB">
            <w:pPr>
              <w:spacing w:after="0"/>
            </w:pPr>
            <w:r w:rsidRPr="0598B5AB">
              <w:rPr>
                <w:rFonts w:ascii="Calibri" w:eastAsia="Calibri" w:hAnsi="Calibri" w:cs="Calibri"/>
                <w:color w:val="000000" w:themeColor="text1"/>
                <w:sz w:val="20"/>
                <w:szCs w:val="20"/>
              </w:rPr>
              <w:t>The definition of the ABT system topology will have to be linked to the TTM and PTO selected by the client: Optibus, Maior, IVU, and other commonly used TTM systems, in order to import the entire topology and tariffs of the system using NetEx or other formats.</w:t>
            </w:r>
          </w:p>
        </w:tc>
      </w:tr>
      <w:tr w:rsidR="0598B5AB" w14:paraId="6495C279" w14:textId="77777777" w:rsidTr="05522306">
        <w:trPr>
          <w:trHeight w:val="300"/>
        </w:trPr>
        <w:tc>
          <w:tcPr>
            <w:tcW w:w="1380" w:type="dxa"/>
          </w:tcPr>
          <w:p w14:paraId="5166A788" w14:textId="61939A43"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28C2DFBC" w14:textId="1E1B9854" w:rsidR="0598B5AB" w:rsidRDefault="0598B5AB" w:rsidP="0598B5AB">
            <w:pPr>
              <w:spacing w:after="0"/>
            </w:pPr>
            <w:r w:rsidRPr="0598B5AB">
              <w:rPr>
                <w:rFonts w:ascii="Calibri" w:eastAsia="Calibri" w:hAnsi="Calibri" w:cs="Calibri"/>
                <w:color w:val="000000" w:themeColor="text1"/>
                <w:sz w:val="20"/>
                <w:szCs w:val="20"/>
              </w:rPr>
              <w:t>4.1.17.2</w:t>
            </w:r>
          </w:p>
        </w:tc>
        <w:tc>
          <w:tcPr>
            <w:tcW w:w="7155" w:type="dxa"/>
          </w:tcPr>
          <w:p w14:paraId="6B2A5DFF" w14:textId="0C091554" w:rsidR="0598B5AB" w:rsidRDefault="0598B5AB" w:rsidP="0598B5AB">
            <w:pPr>
              <w:spacing w:after="0"/>
            </w:pPr>
            <w:r w:rsidRPr="0598B5AB">
              <w:rPr>
                <w:rFonts w:ascii="Calibri" w:eastAsia="Calibri" w:hAnsi="Calibri" w:cs="Calibri"/>
                <w:color w:val="000000" w:themeColor="text1"/>
                <w:sz w:val="20"/>
                <w:szCs w:val="20"/>
              </w:rPr>
              <w:t>The ABT system shall be able to download and confirm that all devices have received the EOD as transmitted, including mobile devices.</w:t>
            </w:r>
          </w:p>
        </w:tc>
      </w:tr>
      <w:tr w:rsidR="0598B5AB" w14:paraId="5640E7C7" w14:textId="77777777" w:rsidTr="05522306">
        <w:trPr>
          <w:trHeight w:val="300"/>
        </w:trPr>
        <w:tc>
          <w:tcPr>
            <w:tcW w:w="1380" w:type="dxa"/>
          </w:tcPr>
          <w:p w14:paraId="113E4D5D" w14:textId="2E31A311"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7737885D" w14:textId="1F62A0CE" w:rsidR="0598B5AB" w:rsidRDefault="0598B5AB" w:rsidP="0598B5AB">
            <w:pPr>
              <w:spacing w:after="0"/>
            </w:pPr>
            <w:r w:rsidRPr="0598B5AB">
              <w:rPr>
                <w:rFonts w:ascii="Calibri" w:eastAsia="Calibri" w:hAnsi="Calibri" w:cs="Calibri"/>
                <w:color w:val="000000" w:themeColor="text1"/>
                <w:sz w:val="20"/>
                <w:szCs w:val="20"/>
              </w:rPr>
              <w:t>4.1.17.3</w:t>
            </w:r>
          </w:p>
        </w:tc>
        <w:tc>
          <w:tcPr>
            <w:tcW w:w="7155" w:type="dxa"/>
          </w:tcPr>
          <w:p w14:paraId="37A97AC5" w14:textId="550528DC" w:rsidR="0598B5AB" w:rsidRDefault="0598B5AB" w:rsidP="0598B5AB">
            <w:pPr>
              <w:spacing w:after="0"/>
            </w:pPr>
            <w:r w:rsidRPr="0598B5AB">
              <w:rPr>
                <w:rFonts w:ascii="Calibri" w:eastAsia="Calibri" w:hAnsi="Calibri" w:cs="Calibri"/>
                <w:color w:val="000000" w:themeColor="text1"/>
                <w:sz w:val="20"/>
                <w:szCs w:val="20"/>
              </w:rPr>
              <w:t>For Bus Routes, there are certain routes that are circular in nature. The ABT system fare calculation must be able to determine the direction that the bus is traveling around this circular route to enable the correct fare to be charged.</w:t>
            </w:r>
          </w:p>
        </w:tc>
      </w:tr>
      <w:tr w:rsidR="0598B5AB" w14:paraId="3266827B" w14:textId="77777777" w:rsidTr="05522306">
        <w:trPr>
          <w:trHeight w:val="300"/>
        </w:trPr>
        <w:tc>
          <w:tcPr>
            <w:tcW w:w="1380" w:type="dxa"/>
          </w:tcPr>
          <w:p w14:paraId="0CCDE68A" w14:textId="67E77303"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3F751A6D" w14:textId="469EAF39" w:rsidR="0598B5AB" w:rsidRDefault="0598B5AB" w:rsidP="0598B5AB">
            <w:pPr>
              <w:spacing w:after="0"/>
            </w:pPr>
            <w:r w:rsidRPr="0598B5AB">
              <w:rPr>
                <w:rFonts w:ascii="Calibri" w:eastAsia="Calibri" w:hAnsi="Calibri" w:cs="Calibri"/>
                <w:color w:val="000000" w:themeColor="text1"/>
                <w:sz w:val="20"/>
                <w:szCs w:val="20"/>
              </w:rPr>
              <w:t>4.1.17.4</w:t>
            </w:r>
          </w:p>
        </w:tc>
        <w:tc>
          <w:tcPr>
            <w:tcW w:w="7155" w:type="dxa"/>
          </w:tcPr>
          <w:p w14:paraId="3F9B5D00" w14:textId="20BBDF5C" w:rsidR="0598B5AB" w:rsidRDefault="0598B5AB" w:rsidP="0598B5AB">
            <w:pPr>
              <w:spacing w:after="0"/>
            </w:pPr>
            <w:r w:rsidRPr="0598B5AB">
              <w:rPr>
                <w:rFonts w:ascii="Calibri" w:eastAsia="Calibri" w:hAnsi="Calibri" w:cs="Calibri"/>
                <w:color w:val="000000" w:themeColor="text1"/>
                <w:sz w:val="20"/>
                <w:szCs w:val="20"/>
              </w:rPr>
              <w:t>This includes the special case of check-in and check-out at the same stop (has the traveler merely changed their mind and got off straight away or have they traveled completely round the circular route…).</w:t>
            </w:r>
          </w:p>
        </w:tc>
      </w:tr>
      <w:tr w:rsidR="0598B5AB" w14:paraId="7F85CC8B" w14:textId="77777777" w:rsidTr="05522306">
        <w:trPr>
          <w:trHeight w:val="300"/>
        </w:trPr>
        <w:tc>
          <w:tcPr>
            <w:tcW w:w="1380" w:type="dxa"/>
          </w:tcPr>
          <w:p w14:paraId="0BE7F87C" w14:textId="150C5474"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51A846BB" w14:textId="257E5711" w:rsidR="0598B5AB" w:rsidRDefault="0598B5AB" w:rsidP="0598B5AB">
            <w:pPr>
              <w:spacing w:after="0"/>
            </w:pPr>
            <w:r w:rsidRPr="0598B5AB">
              <w:rPr>
                <w:rFonts w:ascii="Calibri" w:eastAsia="Calibri" w:hAnsi="Calibri" w:cs="Calibri"/>
                <w:color w:val="000000" w:themeColor="text1"/>
                <w:sz w:val="20"/>
                <w:szCs w:val="20"/>
              </w:rPr>
              <w:t>4.1.17.5</w:t>
            </w:r>
          </w:p>
        </w:tc>
        <w:tc>
          <w:tcPr>
            <w:tcW w:w="7155" w:type="dxa"/>
          </w:tcPr>
          <w:p w14:paraId="595B0861" w14:textId="557F015B" w:rsidR="0598B5AB" w:rsidRDefault="0598B5AB" w:rsidP="0598B5AB">
            <w:pPr>
              <w:spacing w:after="0"/>
            </w:pPr>
            <w:r w:rsidRPr="0598B5AB">
              <w:rPr>
                <w:rFonts w:ascii="Calibri" w:eastAsia="Calibri" w:hAnsi="Calibri" w:cs="Calibri"/>
                <w:color w:val="000000" w:themeColor="text1"/>
                <w:sz w:val="20"/>
                <w:szCs w:val="20"/>
              </w:rPr>
              <w:t>Buses may have to take detours due to planned or unplanned road works, traffic accidents, etc. The ABT system must allow the PTA to enter details of these detours and diversions to avoid incorrect fare calculations. These detours and diversions may include stops at locations that were not previously recognized as regular stops. Detours must be imported via the TTM system.</w:t>
            </w:r>
          </w:p>
        </w:tc>
      </w:tr>
      <w:tr w:rsidR="0598B5AB" w14:paraId="0E6C9D39" w14:textId="77777777" w:rsidTr="05522306">
        <w:trPr>
          <w:trHeight w:val="300"/>
        </w:trPr>
        <w:tc>
          <w:tcPr>
            <w:tcW w:w="1380" w:type="dxa"/>
          </w:tcPr>
          <w:p w14:paraId="1052F393" w14:textId="7FC9617F"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279AA681" w14:textId="2EE731F4" w:rsidR="0598B5AB" w:rsidRDefault="0598B5AB" w:rsidP="0598B5AB">
            <w:pPr>
              <w:spacing w:after="0"/>
            </w:pPr>
            <w:r w:rsidRPr="0598B5AB">
              <w:rPr>
                <w:rFonts w:ascii="Calibri" w:eastAsia="Calibri" w:hAnsi="Calibri" w:cs="Calibri"/>
                <w:color w:val="000000" w:themeColor="text1"/>
                <w:sz w:val="20"/>
                <w:szCs w:val="20"/>
              </w:rPr>
              <w:t>4.1.17.6</w:t>
            </w:r>
          </w:p>
        </w:tc>
        <w:tc>
          <w:tcPr>
            <w:tcW w:w="7155" w:type="dxa"/>
          </w:tcPr>
          <w:p w14:paraId="7EDC1F5F" w14:textId="4BF64AE2" w:rsidR="0598B5AB" w:rsidRDefault="0598B5AB" w:rsidP="0598B5AB">
            <w:pPr>
              <w:spacing w:after="0"/>
            </w:pPr>
            <w:r w:rsidRPr="0598B5AB">
              <w:rPr>
                <w:rFonts w:ascii="Calibri" w:eastAsia="Calibri" w:hAnsi="Calibri" w:cs="Calibri"/>
                <w:color w:val="000000" w:themeColor="text1"/>
                <w:sz w:val="20"/>
                <w:szCs w:val="20"/>
              </w:rPr>
              <w:t>Anti-pass back shall also be applied to bus validators to inform users that they have already previously checked-in and to prevent double taps.</w:t>
            </w:r>
          </w:p>
        </w:tc>
      </w:tr>
      <w:tr w:rsidR="0598B5AB" w14:paraId="4D43FE0E" w14:textId="77777777" w:rsidTr="05522306">
        <w:trPr>
          <w:trHeight w:val="300"/>
        </w:trPr>
        <w:tc>
          <w:tcPr>
            <w:tcW w:w="1380" w:type="dxa"/>
          </w:tcPr>
          <w:p w14:paraId="09B2A54D" w14:textId="57A6813C"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04BD9781" w14:textId="409E4EC5" w:rsidR="0598B5AB" w:rsidRDefault="0598B5AB" w:rsidP="0598B5AB">
            <w:pPr>
              <w:spacing w:after="0"/>
            </w:pPr>
            <w:r w:rsidRPr="0598B5AB">
              <w:rPr>
                <w:rFonts w:ascii="Calibri" w:eastAsia="Calibri" w:hAnsi="Calibri" w:cs="Calibri"/>
                <w:color w:val="000000" w:themeColor="text1"/>
                <w:sz w:val="20"/>
                <w:szCs w:val="20"/>
              </w:rPr>
              <w:t>4.1.17.7</w:t>
            </w:r>
          </w:p>
        </w:tc>
        <w:tc>
          <w:tcPr>
            <w:tcW w:w="7155" w:type="dxa"/>
          </w:tcPr>
          <w:p w14:paraId="1F052839" w14:textId="4A596E20" w:rsidR="0598B5AB" w:rsidRDefault="0598B5AB" w:rsidP="0598B5AB">
            <w:pPr>
              <w:spacing w:after="0"/>
            </w:pPr>
            <w:r w:rsidRPr="0598B5AB">
              <w:rPr>
                <w:rFonts w:ascii="Calibri" w:eastAsia="Calibri" w:hAnsi="Calibri" w:cs="Calibri"/>
                <w:color w:val="000000" w:themeColor="text1"/>
                <w:sz w:val="20"/>
                <w:szCs w:val="20"/>
              </w:rPr>
              <w:t>Inspection devices shall be able to interact with on-board bus systems to quickly configure the device as to bus route, direction of travel and current location.</w:t>
            </w:r>
          </w:p>
        </w:tc>
      </w:tr>
    </w:tbl>
    <w:p w14:paraId="095A0848" w14:textId="77777777" w:rsidR="001E04AA" w:rsidRPr="00AA0AFC" w:rsidRDefault="001E04AA" w:rsidP="00502591">
      <w:pPr>
        <w:jc w:val="both"/>
      </w:pPr>
    </w:p>
    <w:p w14:paraId="06AE13A3" w14:textId="06D3DB9E" w:rsidR="00502591" w:rsidRPr="00AA0AFC" w:rsidRDefault="007C6054" w:rsidP="00D64788">
      <w:pPr>
        <w:pStyle w:val="Heading3"/>
      </w:pPr>
      <w:r>
        <w:t xml:space="preserve"> </w:t>
      </w:r>
      <w:bookmarkStart w:id="63" w:name="_Toc564529777"/>
      <w:r w:rsidR="0054634E">
        <w:t>Reference Data Management</w:t>
      </w:r>
      <w:bookmarkEnd w:id="63"/>
    </w:p>
    <w:p w14:paraId="34ECCC53" w14:textId="13C3F892" w:rsidR="0054634E" w:rsidRPr="00AA0AFC" w:rsidRDefault="0054634E" w:rsidP="0054634E">
      <w:pPr>
        <w:jc w:val="both"/>
      </w:pPr>
      <w:r w:rsidRPr="00AA0AFC">
        <w:t xml:space="preserve">The vendors shall comply with the Reference data management requirements provided in the Functional Requirements section and all other relevant subsections of </w:t>
      </w:r>
      <w:r w:rsidR="00FC37E5">
        <w:t>this document</w:t>
      </w:r>
      <w:r w:rsidRPr="00AA0AFC">
        <w:t xml:space="preserve">. Part of this segment </w:t>
      </w:r>
      <w:r w:rsidR="005C0592" w:rsidRPr="00AA0AFC">
        <w:t>is</w:t>
      </w:r>
      <w:r w:rsidRPr="00AA0AFC">
        <w:t>:</w:t>
      </w:r>
    </w:p>
    <w:p w14:paraId="7B674B17" w14:textId="25702672" w:rsidR="0054634E" w:rsidRPr="00AA0AFC" w:rsidRDefault="00457947" w:rsidP="00AF3416">
      <w:pPr>
        <w:pStyle w:val="ListParagraph"/>
        <w:numPr>
          <w:ilvl w:val="0"/>
          <w:numId w:val="18"/>
        </w:numPr>
      </w:pPr>
      <w:r w:rsidRPr="00AA0AFC">
        <w:t>Topology management</w:t>
      </w:r>
    </w:p>
    <w:p w14:paraId="18A57861" w14:textId="03B02040" w:rsidR="00457947" w:rsidRPr="00AA0AFC" w:rsidRDefault="00457947" w:rsidP="00AF3416">
      <w:pPr>
        <w:pStyle w:val="ListParagraph"/>
        <w:numPr>
          <w:ilvl w:val="0"/>
          <w:numId w:val="18"/>
        </w:numPr>
      </w:pPr>
      <w:r>
        <w:t>Equipment parameters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417C095E" w14:textId="77777777" w:rsidTr="05522306">
        <w:trPr>
          <w:trHeight w:val="356"/>
        </w:trPr>
        <w:tc>
          <w:tcPr>
            <w:tcW w:w="1380" w:type="dxa"/>
            <w:shd w:val="clear" w:color="auto" w:fill="D9E2F3" w:themeFill="accent1" w:themeFillTint="33"/>
          </w:tcPr>
          <w:p w14:paraId="47F51E25" w14:textId="718A36CA"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72C809C"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0A4FAC3E"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24D95B36"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7FD5D839" w14:textId="77777777" w:rsidTr="05522306">
        <w:trPr>
          <w:trHeight w:val="300"/>
        </w:trPr>
        <w:tc>
          <w:tcPr>
            <w:tcW w:w="1380" w:type="dxa"/>
          </w:tcPr>
          <w:p w14:paraId="1D0B012A" w14:textId="53D34496"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59D75055" w14:textId="4194977D" w:rsidR="0598B5AB" w:rsidRDefault="0598B5AB" w:rsidP="0598B5AB">
            <w:pPr>
              <w:spacing w:after="0"/>
            </w:pPr>
            <w:r w:rsidRPr="0598B5AB">
              <w:rPr>
                <w:rFonts w:ascii="Calibri" w:eastAsia="Calibri" w:hAnsi="Calibri" w:cs="Calibri"/>
                <w:color w:val="000000" w:themeColor="text1"/>
                <w:sz w:val="20"/>
                <w:szCs w:val="20"/>
              </w:rPr>
              <w:t>4.1.18.1</w:t>
            </w:r>
          </w:p>
        </w:tc>
        <w:tc>
          <w:tcPr>
            <w:tcW w:w="7155" w:type="dxa"/>
          </w:tcPr>
          <w:p w14:paraId="162B2ABA" w14:textId="61429D89" w:rsidR="0598B5AB" w:rsidRDefault="0598B5AB" w:rsidP="0598B5AB">
            <w:pPr>
              <w:spacing w:after="0"/>
            </w:pPr>
            <w:r w:rsidRPr="0598B5AB">
              <w:rPr>
                <w:rFonts w:ascii="Calibri" w:eastAsia="Calibri" w:hAnsi="Calibri" w:cs="Calibri"/>
                <w:color w:val="000000" w:themeColor="text1"/>
                <w:sz w:val="20"/>
                <w:szCs w:val="20"/>
              </w:rPr>
              <w:t>The ABT Back Office system shall provide the system user the ability to import the topology data from Contracing Authority's TTM and each PTO, in NeTEx format (CEN/TS 16614-1), SIRI 2.0, GTFS-S or VDV452. This shall allow the automated import from the scheduling system, for Contracing Authority and those PTOs who use said system.</w:t>
            </w:r>
          </w:p>
        </w:tc>
      </w:tr>
      <w:tr w:rsidR="0598B5AB" w14:paraId="06ED12F1" w14:textId="77777777" w:rsidTr="05522306">
        <w:trPr>
          <w:trHeight w:val="300"/>
        </w:trPr>
        <w:tc>
          <w:tcPr>
            <w:tcW w:w="1380" w:type="dxa"/>
          </w:tcPr>
          <w:p w14:paraId="6A14F6DC" w14:textId="56E7448B"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5DED77EF" w14:textId="66D7A146" w:rsidR="0598B5AB" w:rsidRDefault="0598B5AB" w:rsidP="0598B5AB">
            <w:pPr>
              <w:spacing w:after="0"/>
            </w:pPr>
            <w:r w:rsidRPr="0598B5AB">
              <w:rPr>
                <w:rFonts w:ascii="Calibri" w:eastAsia="Calibri" w:hAnsi="Calibri" w:cs="Calibri"/>
                <w:color w:val="000000" w:themeColor="text1"/>
                <w:sz w:val="20"/>
                <w:szCs w:val="20"/>
              </w:rPr>
              <w:t>4.1.18.2</w:t>
            </w:r>
          </w:p>
        </w:tc>
        <w:tc>
          <w:tcPr>
            <w:tcW w:w="7155" w:type="dxa"/>
          </w:tcPr>
          <w:p w14:paraId="62B114D1" w14:textId="72E58EBD" w:rsidR="0598B5AB" w:rsidRDefault="0598B5AB" w:rsidP="0598B5AB">
            <w:pPr>
              <w:spacing w:after="0"/>
            </w:pPr>
            <w:r w:rsidRPr="0598B5AB">
              <w:rPr>
                <w:rFonts w:ascii="Calibri" w:eastAsia="Calibri" w:hAnsi="Calibri" w:cs="Calibri"/>
                <w:color w:val="000000" w:themeColor="text1"/>
                <w:sz w:val="20"/>
                <w:szCs w:val="20"/>
              </w:rPr>
              <w:t>The ABT Back Office system shall also provide the system user the ability to import topology data from a plain XML or CSV file, in a format to be agreed with Contracing Authority and  each individual PTO, to address the needs of PTOs who do not use any kind of topology management software.</w:t>
            </w:r>
          </w:p>
        </w:tc>
      </w:tr>
      <w:tr w:rsidR="0598B5AB" w14:paraId="3D765973" w14:textId="77777777" w:rsidTr="05522306">
        <w:trPr>
          <w:trHeight w:val="300"/>
        </w:trPr>
        <w:tc>
          <w:tcPr>
            <w:tcW w:w="1380" w:type="dxa"/>
          </w:tcPr>
          <w:p w14:paraId="4F22EE36" w14:textId="55750817"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54A5CBA7" w14:textId="4ECBF547" w:rsidR="0598B5AB" w:rsidRDefault="0598B5AB" w:rsidP="0598B5AB">
            <w:pPr>
              <w:spacing w:after="0"/>
            </w:pPr>
            <w:r w:rsidRPr="0598B5AB">
              <w:rPr>
                <w:rFonts w:ascii="Calibri" w:eastAsia="Calibri" w:hAnsi="Calibri" w:cs="Calibri"/>
                <w:color w:val="000000" w:themeColor="text1"/>
                <w:sz w:val="20"/>
                <w:szCs w:val="20"/>
              </w:rPr>
              <w:t>4.1.18.3</w:t>
            </w:r>
          </w:p>
        </w:tc>
        <w:tc>
          <w:tcPr>
            <w:tcW w:w="7155" w:type="dxa"/>
          </w:tcPr>
          <w:p w14:paraId="53E7610F" w14:textId="012A3CB6" w:rsidR="0598B5AB" w:rsidRDefault="0598B5AB" w:rsidP="0598B5AB">
            <w:pPr>
              <w:spacing w:after="0"/>
            </w:pPr>
            <w:r w:rsidRPr="0598B5AB">
              <w:rPr>
                <w:rFonts w:ascii="Calibri" w:eastAsia="Calibri" w:hAnsi="Calibri" w:cs="Calibri"/>
                <w:color w:val="000000" w:themeColor="text1"/>
                <w:sz w:val="20"/>
                <w:szCs w:val="20"/>
              </w:rPr>
              <w:t>The ABT Back Office system shall be able to merge the topology data from the different PTOs, imported through any combination of the methods above, and produce the consolidated overall topology encompassing all the PTOs.</w:t>
            </w:r>
          </w:p>
        </w:tc>
      </w:tr>
      <w:tr w:rsidR="0598B5AB" w14:paraId="2D2C4C64" w14:textId="77777777" w:rsidTr="05522306">
        <w:trPr>
          <w:trHeight w:val="300"/>
        </w:trPr>
        <w:tc>
          <w:tcPr>
            <w:tcW w:w="1380" w:type="dxa"/>
          </w:tcPr>
          <w:p w14:paraId="44349823" w14:textId="1EA39EFC"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007FC03D" w14:textId="258EF67E" w:rsidR="0598B5AB" w:rsidRDefault="0598B5AB" w:rsidP="0598B5AB">
            <w:pPr>
              <w:spacing w:after="0"/>
            </w:pPr>
            <w:r w:rsidRPr="0598B5AB">
              <w:rPr>
                <w:rFonts w:ascii="Calibri" w:eastAsia="Calibri" w:hAnsi="Calibri" w:cs="Calibri"/>
                <w:color w:val="000000" w:themeColor="text1"/>
                <w:sz w:val="20"/>
                <w:szCs w:val="20"/>
              </w:rPr>
              <w:t>4.1.18.4</w:t>
            </w:r>
          </w:p>
        </w:tc>
        <w:tc>
          <w:tcPr>
            <w:tcW w:w="7155" w:type="dxa"/>
          </w:tcPr>
          <w:p w14:paraId="00531633" w14:textId="5B8B4202" w:rsidR="0598B5AB" w:rsidRDefault="0598B5AB" w:rsidP="0598B5AB">
            <w:pPr>
              <w:spacing w:after="0"/>
            </w:pPr>
            <w:r w:rsidRPr="0598B5AB">
              <w:rPr>
                <w:rFonts w:ascii="Calibri" w:eastAsia="Calibri" w:hAnsi="Calibri" w:cs="Calibri"/>
                <w:color w:val="000000" w:themeColor="text1"/>
                <w:sz w:val="20"/>
                <w:szCs w:val="20"/>
              </w:rPr>
              <w:t>The ABT Back Office system shall provide tools for the automatic and manual verification of the overall topology thus compiled.</w:t>
            </w:r>
          </w:p>
        </w:tc>
      </w:tr>
      <w:tr w:rsidR="0598B5AB" w14:paraId="292C3261" w14:textId="77777777" w:rsidTr="05522306">
        <w:trPr>
          <w:trHeight w:val="300"/>
        </w:trPr>
        <w:tc>
          <w:tcPr>
            <w:tcW w:w="1380" w:type="dxa"/>
          </w:tcPr>
          <w:p w14:paraId="3B8402CD" w14:textId="60519E96"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5904BB1B" w14:textId="363E9E25" w:rsidR="0598B5AB" w:rsidRDefault="0598B5AB" w:rsidP="0598B5AB">
            <w:pPr>
              <w:spacing w:after="0"/>
            </w:pPr>
            <w:r w:rsidRPr="0598B5AB">
              <w:rPr>
                <w:rFonts w:ascii="Calibri" w:eastAsia="Calibri" w:hAnsi="Calibri" w:cs="Calibri"/>
                <w:color w:val="000000" w:themeColor="text1"/>
                <w:sz w:val="20"/>
                <w:szCs w:val="20"/>
              </w:rPr>
              <w:t>4.1.18.5</w:t>
            </w:r>
          </w:p>
        </w:tc>
        <w:tc>
          <w:tcPr>
            <w:tcW w:w="7155" w:type="dxa"/>
          </w:tcPr>
          <w:p w14:paraId="0D7AAEA4" w14:textId="345F317F" w:rsidR="0598B5AB" w:rsidRDefault="0598B5AB" w:rsidP="0598B5AB">
            <w:pPr>
              <w:spacing w:after="0"/>
            </w:pPr>
            <w:r w:rsidRPr="0598B5AB">
              <w:rPr>
                <w:rFonts w:ascii="Calibri" w:eastAsia="Calibri" w:hAnsi="Calibri" w:cs="Calibri"/>
                <w:color w:val="000000" w:themeColor="text1"/>
                <w:sz w:val="20"/>
                <w:szCs w:val="20"/>
              </w:rPr>
              <w:t>The ABT Back Office system shall store multiple versions of the network topology (past, present and future). When a new topology import process is started, data shall be stored as a “future” version until approved and deployed in production.</w:t>
            </w:r>
          </w:p>
        </w:tc>
      </w:tr>
      <w:tr w:rsidR="0598B5AB" w14:paraId="2D9ED2A8" w14:textId="77777777" w:rsidTr="05522306">
        <w:trPr>
          <w:trHeight w:val="300"/>
        </w:trPr>
        <w:tc>
          <w:tcPr>
            <w:tcW w:w="1380" w:type="dxa"/>
          </w:tcPr>
          <w:p w14:paraId="5E80E557" w14:textId="22466EEE"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69D5B680" w14:textId="056B8747" w:rsidR="0598B5AB" w:rsidRDefault="0598B5AB" w:rsidP="0598B5AB">
            <w:pPr>
              <w:spacing w:after="0"/>
            </w:pPr>
            <w:r w:rsidRPr="0598B5AB">
              <w:rPr>
                <w:rFonts w:ascii="Calibri" w:eastAsia="Calibri" w:hAnsi="Calibri" w:cs="Calibri"/>
                <w:color w:val="000000" w:themeColor="text1"/>
                <w:sz w:val="20"/>
                <w:szCs w:val="20"/>
              </w:rPr>
              <w:t>4.1.18.6</w:t>
            </w:r>
          </w:p>
        </w:tc>
        <w:tc>
          <w:tcPr>
            <w:tcW w:w="7155" w:type="dxa"/>
          </w:tcPr>
          <w:p w14:paraId="50482E0A" w14:textId="34EAF6CC" w:rsidR="0598B5AB" w:rsidRDefault="0598B5AB" w:rsidP="0598B5AB">
            <w:pPr>
              <w:spacing w:after="0"/>
            </w:pPr>
            <w:r w:rsidRPr="0598B5AB">
              <w:rPr>
                <w:rFonts w:ascii="Calibri" w:eastAsia="Calibri" w:hAnsi="Calibri" w:cs="Calibri"/>
                <w:color w:val="000000" w:themeColor="text1"/>
                <w:sz w:val="20"/>
                <w:szCs w:val="20"/>
              </w:rPr>
              <w:t>The ABT Back Office system shall allow the deployment of any topology version on the test and pre-production environments.</w:t>
            </w:r>
          </w:p>
        </w:tc>
      </w:tr>
      <w:tr w:rsidR="0598B5AB" w14:paraId="3488618C" w14:textId="77777777" w:rsidTr="05522306">
        <w:trPr>
          <w:trHeight w:val="300"/>
        </w:trPr>
        <w:tc>
          <w:tcPr>
            <w:tcW w:w="1380" w:type="dxa"/>
          </w:tcPr>
          <w:p w14:paraId="19828E79" w14:textId="2DA0DC03"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414B76E6" w14:textId="32E48CFA" w:rsidR="0598B5AB" w:rsidRDefault="0598B5AB" w:rsidP="0598B5AB">
            <w:pPr>
              <w:spacing w:after="0"/>
            </w:pPr>
            <w:r w:rsidRPr="0598B5AB">
              <w:rPr>
                <w:rFonts w:ascii="Calibri" w:eastAsia="Calibri" w:hAnsi="Calibri" w:cs="Calibri"/>
                <w:color w:val="000000" w:themeColor="text1"/>
                <w:sz w:val="20"/>
                <w:szCs w:val="20"/>
              </w:rPr>
              <w:t>4.1.18.7</w:t>
            </w:r>
          </w:p>
        </w:tc>
        <w:tc>
          <w:tcPr>
            <w:tcW w:w="7155" w:type="dxa"/>
          </w:tcPr>
          <w:p w14:paraId="5EB2A238" w14:textId="2FF9F0AA" w:rsidR="0598B5AB" w:rsidRDefault="0598B5AB" w:rsidP="0598B5AB">
            <w:pPr>
              <w:spacing w:after="0"/>
            </w:pPr>
            <w:r w:rsidRPr="0598B5AB">
              <w:rPr>
                <w:rFonts w:ascii="Calibri" w:eastAsia="Calibri" w:hAnsi="Calibri" w:cs="Calibri"/>
                <w:color w:val="000000" w:themeColor="text1"/>
                <w:sz w:val="20"/>
                <w:szCs w:val="20"/>
              </w:rPr>
              <w:t>The ABT Back Office system shall allow the deployment of a new topology version in the production environment only after this version has completed a test and approval workflow, which must include the approval by all involved stakeholders. This workflow shall be defined during the design stage of the project.</w:t>
            </w:r>
          </w:p>
        </w:tc>
      </w:tr>
      <w:tr w:rsidR="0598B5AB" w14:paraId="1A117C25" w14:textId="77777777" w:rsidTr="05522306">
        <w:trPr>
          <w:trHeight w:val="300"/>
        </w:trPr>
        <w:tc>
          <w:tcPr>
            <w:tcW w:w="1380" w:type="dxa"/>
          </w:tcPr>
          <w:p w14:paraId="6DDB30ED" w14:textId="7FE1566E" w:rsidR="0598B5AB" w:rsidRDefault="0598B5AB" w:rsidP="0598B5AB">
            <w:pPr>
              <w:spacing w:after="0"/>
            </w:pPr>
            <w:r w:rsidRPr="0598B5AB">
              <w:rPr>
                <w:rFonts w:ascii="Calibri" w:eastAsia="Calibri" w:hAnsi="Calibri" w:cs="Calibri"/>
                <w:color w:val="000000" w:themeColor="text1"/>
                <w:sz w:val="20"/>
                <w:szCs w:val="20"/>
              </w:rPr>
              <w:t>Equipment Parameters Management</w:t>
            </w:r>
          </w:p>
        </w:tc>
        <w:tc>
          <w:tcPr>
            <w:tcW w:w="1031" w:type="dxa"/>
          </w:tcPr>
          <w:p w14:paraId="6215B02F" w14:textId="2416B56C" w:rsidR="0598B5AB" w:rsidRDefault="0598B5AB" w:rsidP="0598B5AB">
            <w:pPr>
              <w:spacing w:after="0"/>
            </w:pPr>
            <w:r w:rsidRPr="0598B5AB">
              <w:rPr>
                <w:rFonts w:ascii="Calibri" w:eastAsia="Calibri" w:hAnsi="Calibri" w:cs="Calibri"/>
                <w:color w:val="000000" w:themeColor="text1"/>
                <w:sz w:val="20"/>
                <w:szCs w:val="20"/>
              </w:rPr>
              <w:t>4.1.18.8</w:t>
            </w:r>
          </w:p>
        </w:tc>
        <w:tc>
          <w:tcPr>
            <w:tcW w:w="7155" w:type="dxa"/>
          </w:tcPr>
          <w:p w14:paraId="21F7BAB7" w14:textId="1383D985" w:rsidR="0598B5AB" w:rsidRDefault="0598B5AB" w:rsidP="0598B5AB">
            <w:pPr>
              <w:spacing w:after="0"/>
            </w:pPr>
            <w:r w:rsidRPr="0598B5AB">
              <w:rPr>
                <w:rFonts w:ascii="Calibri" w:eastAsia="Calibri" w:hAnsi="Calibri" w:cs="Calibri"/>
                <w:color w:val="000000" w:themeColor="text1"/>
                <w:sz w:val="20"/>
                <w:szCs w:val="20"/>
              </w:rPr>
              <w:t>The ABT Back Office system shall provide system users with the ability to manage the configuration parameters for the level 1 devices. This shall include global system parameters, and also device-specific local parameters.</w:t>
            </w:r>
          </w:p>
        </w:tc>
      </w:tr>
      <w:tr w:rsidR="0598B5AB" w14:paraId="1B3403EC" w14:textId="77777777" w:rsidTr="05522306">
        <w:trPr>
          <w:trHeight w:val="300"/>
        </w:trPr>
        <w:tc>
          <w:tcPr>
            <w:tcW w:w="1380" w:type="dxa"/>
          </w:tcPr>
          <w:p w14:paraId="6054B076" w14:textId="0D4B24A2" w:rsidR="0598B5AB" w:rsidRDefault="0598B5AB" w:rsidP="0598B5AB">
            <w:pPr>
              <w:spacing w:after="0"/>
            </w:pPr>
            <w:r w:rsidRPr="0598B5AB">
              <w:rPr>
                <w:rFonts w:ascii="Calibri" w:eastAsia="Calibri" w:hAnsi="Calibri" w:cs="Calibri"/>
                <w:color w:val="000000" w:themeColor="text1"/>
                <w:sz w:val="20"/>
                <w:szCs w:val="20"/>
              </w:rPr>
              <w:t>Equipment Parameters Management</w:t>
            </w:r>
          </w:p>
        </w:tc>
        <w:tc>
          <w:tcPr>
            <w:tcW w:w="1031" w:type="dxa"/>
          </w:tcPr>
          <w:p w14:paraId="25037F26" w14:textId="795D1EF0" w:rsidR="0598B5AB" w:rsidRDefault="0598B5AB" w:rsidP="0598B5AB">
            <w:pPr>
              <w:spacing w:after="0"/>
            </w:pPr>
            <w:r w:rsidRPr="0598B5AB">
              <w:rPr>
                <w:rFonts w:ascii="Calibri" w:eastAsia="Calibri" w:hAnsi="Calibri" w:cs="Calibri"/>
                <w:color w:val="000000" w:themeColor="text1"/>
                <w:sz w:val="20"/>
                <w:szCs w:val="20"/>
              </w:rPr>
              <w:t>4.1.18.9</w:t>
            </w:r>
          </w:p>
        </w:tc>
        <w:tc>
          <w:tcPr>
            <w:tcW w:w="7155" w:type="dxa"/>
          </w:tcPr>
          <w:p w14:paraId="4BA23D78" w14:textId="67A1ECD2" w:rsidR="0598B5AB" w:rsidRDefault="0598B5AB" w:rsidP="0598B5AB">
            <w:pPr>
              <w:spacing w:after="0"/>
            </w:pPr>
            <w:r w:rsidRPr="0598B5AB">
              <w:rPr>
                <w:rFonts w:ascii="Calibri" w:eastAsia="Calibri" w:hAnsi="Calibri" w:cs="Calibri"/>
                <w:color w:val="000000" w:themeColor="text1"/>
                <w:sz w:val="20"/>
                <w:szCs w:val="20"/>
              </w:rPr>
              <w:t>The Parameter Management module shall be customizable, to allow the management of the configuration parameters applicable to each device type and model. The initial setup of the ABT Back Office system shall be prepared to handle the list of known device parameters for each device type in use, which should be captured during the design phase. This may include, for example:</w:t>
            </w:r>
            <w:r>
              <w:br/>
            </w:r>
            <w:r w:rsidRPr="0598B5AB">
              <w:rPr>
                <w:rFonts w:ascii="Calibri" w:eastAsia="Calibri" w:hAnsi="Calibri" w:cs="Calibri"/>
                <w:color w:val="000000" w:themeColor="text1"/>
                <w:sz w:val="20"/>
                <w:szCs w:val="20"/>
              </w:rPr>
              <w:t xml:space="preserve"> •     Audio volume and display brightness for EVDs.</w:t>
            </w:r>
            <w:r>
              <w:br/>
            </w:r>
            <w:r w:rsidRPr="0598B5AB">
              <w:rPr>
                <w:rFonts w:ascii="Calibri" w:eastAsia="Calibri" w:hAnsi="Calibri" w:cs="Calibri"/>
                <w:color w:val="000000" w:themeColor="text1"/>
                <w:sz w:val="20"/>
                <w:szCs w:val="20"/>
              </w:rPr>
              <w:t xml:space="preserve"> •     Text messages to be displayed by EVDs and AGs.</w:t>
            </w:r>
            <w:r>
              <w:br/>
            </w:r>
            <w:r w:rsidRPr="0598B5AB">
              <w:rPr>
                <w:rFonts w:ascii="Calibri" w:eastAsia="Calibri" w:hAnsi="Calibri" w:cs="Calibri"/>
                <w:color w:val="000000" w:themeColor="text1"/>
                <w:sz w:val="20"/>
                <w:szCs w:val="20"/>
              </w:rPr>
              <w:t xml:space="preserve"> •     Session timeout limit for TOEs and MPDs.</w:t>
            </w:r>
            <w:r>
              <w:br/>
            </w:r>
            <w:r w:rsidRPr="0598B5AB">
              <w:rPr>
                <w:rFonts w:ascii="Calibri" w:eastAsia="Calibri" w:hAnsi="Calibri" w:cs="Calibri"/>
                <w:color w:val="000000" w:themeColor="text1"/>
                <w:sz w:val="20"/>
                <w:szCs w:val="20"/>
              </w:rPr>
              <w:t xml:space="preserve"> •     Low stock warning levels for TOEs.</w:t>
            </w:r>
            <w:r>
              <w:br/>
            </w:r>
            <w:r w:rsidRPr="0598B5AB">
              <w:rPr>
                <w:rFonts w:ascii="Calibri" w:eastAsia="Calibri" w:hAnsi="Calibri" w:cs="Calibri"/>
                <w:color w:val="000000" w:themeColor="text1"/>
                <w:sz w:val="20"/>
                <w:szCs w:val="20"/>
              </w:rPr>
              <w:t xml:space="preserve"> •     Etc.</w:t>
            </w:r>
          </w:p>
        </w:tc>
      </w:tr>
      <w:tr w:rsidR="0598B5AB" w14:paraId="6F5FD476" w14:textId="77777777" w:rsidTr="05522306">
        <w:trPr>
          <w:trHeight w:val="300"/>
        </w:trPr>
        <w:tc>
          <w:tcPr>
            <w:tcW w:w="1380" w:type="dxa"/>
          </w:tcPr>
          <w:p w14:paraId="6DC07014" w14:textId="27A32DDA" w:rsidR="0598B5AB" w:rsidRDefault="0598B5AB" w:rsidP="0598B5AB">
            <w:pPr>
              <w:spacing w:after="0"/>
            </w:pPr>
            <w:r w:rsidRPr="0598B5AB">
              <w:rPr>
                <w:rFonts w:ascii="Calibri" w:eastAsia="Calibri" w:hAnsi="Calibri" w:cs="Calibri"/>
                <w:color w:val="000000" w:themeColor="text1"/>
                <w:sz w:val="20"/>
                <w:szCs w:val="20"/>
              </w:rPr>
              <w:t>Equipment Parameters Management</w:t>
            </w:r>
          </w:p>
        </w:tc>
        <w:tc>
          <w:tcPr>
            <w:tcW w:w="1031" w:type="dxa"/>
          </w:tcPr>
          <w:p w14:paraId="76FF9125" w14:textId="350536CD" w:rsidR="0598B5AB" w:rsidRDefault="0598B5AB" w:rsidP="0598B5AB">
            <w:pPr>
              <w:spacing w:after="0"/>
            </w:pPr>
            <w:r w:rsidRPr="0598B5AB">
              <w:rPr>
                <w:rFonts w:ascii="Calibri" w:eastAsia="Calibri" w:hAnsi="Calibri" w:cs="Calibri"/>
                <w:color w:val="000000" w:themeColor="text1"/>
                <w:sz w:val="20"/>
                <w:szCs w:val="20"/>
              </w:rPr>
              <w:t>4.1.18.10</w:t>
            </w:r>
          </w:p>
        </w:tc>
        <w:tc>
          <w:tcPr>
            <w:tcW w:w="7155" w:type="dxa"/>
          </w:tcPr>
          <w:p w14:paraId="6D745F54" w14:textId="615F0AA1" w:rsidR="0598B5AB" w:rsidRDefault="0598B5AB" w:rsidP="0598B5AB">
            <w:pPr>
              <w:spacing w:after="0"/>
            </w:pPr>
            <w:r w:rsidRPr="0598B5AB">
              <w:rPr>
                <w:rFonts w:ascii="Calibri" w:eastAsia="Calibri" w:hAnsi="Calibri" w:cs="Calibri"/>
                <w:color w:val="000000" w:themeColor="text1"/>
                <w:sz w:val="20"/>
                <w:szCs w:val="20"/>
              </w:rPr>
              <w:t>The modification of device parameters shall be restricted to system users with a specific user profile, and segregated according to the user domain (i.e., a PTO user shall be allowed to edit the parameters for the devices belonging to that PTO only; global parameters shall be modifiable by Contracing Authority users only).</w:t>
            </w:r>
          </w:p>
        </w:tc>
      </w:tr>
      <w:tr w:rsidR="0598B5AB" w14:paraId="7E19181D" w14:textId="77777777" w:rsidTr="05522306">
        <w:trPr>
          <w:trHeight w:val="300"/>
        </w:trPr>
        <w:tc>
          <w:tcPr>
            <w:tcW w:w="1380" w:type="dxa"/>
          </w:tcPr>
          <w:p w14:paraId="5521CD67" w14:textId="5EE87F93" w:rsidR="0598B5AB" w:rsidRDefault="0598B5AB" w:rsidP="0598B5AB">
            <w:pPr>
              <w:spacing w:after="0"/>
            </w:pPr>
            <w:r w:rsidRPr="0598B5AB">
              <w:rPr>
                <w:rFonts w:ascii="Calibri" w:eastAsia="Calibri" w:hAnsi="Calibri" w:cs="Calibri"/>
                <w:color w:val="000000" w:themeColor="text1"/>
                <w:sz w:val="20"/>
                <w:szCs w:val="20"/>
              </w:rPr>
              <w:t>Equipment Parameters Management</w:t>
            </w:r>
          </w:p>
        </w:tc>
        <w:tc>
          <w:tcPr>
            <w:tcW w:w="1031" w:type="dxa"/>
          </w:tcPr>
          <w:p w14:paraId="1A2C8F05" w14:textId="16C21B08" w:rsidR="0598B5AB" w:rsidRDefault="0598B5AB" w:rsidP="0598B5AB">
            <w:pPr>
              <w:spacing w:after="0"/>
            </w:pPr>
            <w:r w:rsidRPr="0598B5AB">
              <w:rPr>
                <w:rFonts w:ascii="Calibri" w:eastAsia="Calibri" w:hAnsi="Calibri" w:cs="Calibri"/>
                <w:color w:val="000000" w:themeColor="text1"/>
                <w:sz w:val="20"/>
                <w:szCs w:val="20"/>
              </w:rPr>
              <w:t>4.1.18.11</w:t>
            </w:r>
          </w:p>
        </w:tc>
        <w:tc>
          <w:tcPr>
            <w:tcW w:w="7155" w:type="dxa"/>
          </w:tcPr>
          <w:p w14:paraId="77BA79D6" w14:textId="43CDCDDB" w:rsidR="0598B5AB" w:rsidRDefault="0598B5AB" w:rsidP="0598B5AB">
            <w:pPr>
              <w:spacing w:after="0"/>
            </w:pPr>
            <w:r w:rsidRPr="0598B5AB">
              <w:rPr>
                <w:rFonts w:ascii="Calibri" w:eastAsia="Calibri" w:hAnsi="Calibri" w:cs="Calibri"/>
                <w:color w:val="000000" w:themeColor="text1"/>
                <w:sz w:val="20"/>
                <w:szCs w:val="20"/>
              </w:rPr>
              <w:t>The equipment parameters management module shall be designed in a way to facilitate the management of the large number of devices involved, without unduly limiting the flexibility on the configuration possibilities. It shall be possible to set the same parameter value for all the devices of the same type, but also to set specific values for an arbitrary group of devices. The Vendor must include a brief description of the proposed approach.</w:t>
            </w:r>
          </w:p>
        </w:tc>
      </w:tr>
      <w:tr w:rsidR="0598B5AB" w14:paraId="52C80C05" w14:textId="77777777" w:rsidTr="05522306">
        <w:trPr>
          <w:trHeight w:val="300"/>
        </w:trPr>
        <w:tc>
          <w:tcPr>
            <w:tcW w:w="1380" w:type="dxa"/>
          </w:tcPr>
          <w:p w14:paraId="10190B5D" w14:textId="6BBF0F96" w:rsidR="0598B5AB" w:rsidRDefault="0598B5AB" w:rsidP="0598B5AB">
            <w:pPr>
              <w:spacing w:after="0"/>
            </w:pPr>
            <w:r w:rsidRPr="0598B5AB">
              <w:rPr>
                <w:rFonts w:ascii="Calibri" w:eastAsia="Calibri" w:hAnsi="Calibri" w:cs="Calibri"/>
                <w:color w:val="000000" w:themeColor="text1"/>
                <w:sz w:val="20"/>
                <w:szCs w:val="20"/>
              </w:rPr>
              <w:t>Equipment Parameters Management</w:t>
            </w:r>
          </w:p>
        </w:tc>
        <w:tc>
          <w:tcPr>
            <w:tcW w:w="1031" w:type="dxa"/>
          </w:tcPr>
          <w:p w14:paraId="111B4E1B" w14:textId="6C100061" w:rsidR="0598B5AB" w:rsidRDefault="0598B5AB" w:rsidP="0598B5AB">
            <w:pPr>
              <w:spacing w:after="0"/>
            </w:pPr>
            <w:r w:rsidRPr="0598B5AB">
              <w:rPr>
                <w:rFonts w:ascii="Calibri" w:eastAsia="Calibri" w:hAnsi="Calibri" w:cs="Calibri"/>
                <w:color w:val="000000" w:themeColor="text1"/>
                <w:sz w:val="20"/>
                <w:szCs w:val="20"/>
              </w:rPr>
              <w:t>4.1.18.12</w:t>
            </w:r>
          </w:p>
        </w:tc>
        <w:tc>
          <w:tcPr>
            <w:tcW w:w="7155" w:type="dxa"/>
          </w:tcPr>
          <w:p w14:paraId="68F41714" w14:textId="23CE5213" w:rsidR="0598B5AB" w:rsidRDefault="0598B5AB" w:rsidP="0598B5AB">
            <w:pPr>
              <w:spacing w:after="0"/>
            </w:pPr>
            <w:r w:rsidRPr="0598B5AB">
              <w:rPr>
                <w:rFonts w:ascii="Calibri" w:eastAsia="Calibri" w:hAnsi="Calibri" w:cs="Calibri"/>
                <w:color w:val="000000" w:themeColor="text1"/>
                <w:sz w:val="20"/>
                <w:szCs w:val="20"/>
              </w:rPr>
              <w:t>The ABT back-office shall provide the ability to distribute the configuration parameters to the L1 devices in the test, pre-production and production environments, separately.</w:t>
            </w:r>
          </w:p>
        </w:tc>
      </w:tr>
    </w:tbl>
    <w:p w14:paraId="2FF50C53" w14:textId="77777777" w:rsidR="005C0AAF" w:rsidRPr="00AA0AFC" w:rsidRDefault="005C0AAF" w:rsidP="00291D69"/>
    <w:p w14:paraId="4E4D670F" w14:textId="6367C945" w:rsidR="0054634E" w:rsidRPr="00AA0AFC" w:rsidRDefault="007E5EB5" w:rsidP="00D64788">
      <w:pPr>
        <w:pStyle w:val="Heading3"/>
      </w:pPr>
      <w:r>
        <w:t xml:space="preserve"> </w:t>
      </w:r>
      <w:bookmarkStart w:id="64" w:name="_Toc136645786"/>
      <w:r w:rsidR="007D53E4">
        <w:t>EMV Open loop support</w:t>
      </w:r>
      <w:bookmarkEnd w:id="64"/>
    </w:p>
    <w:p w14:paraId="255C5F2E" w14:textId="5680D463" w:rsidR="007D53E4" w:rsidRPr="00AA0AFC" w:rsidRDefault="007D53E4" w:rsidP="007D53E4">
      <w:pPr>
        <w:jc w:val="both"/>
      </w:pPr>
      <w:r w:rsidRPr="00AA0AFC">
        <w:t xml:space="preserve">The vendors shall comply with the EMV Open loop support requirements provided in the Functional Requirements section and all other relevant subsections of </w:t>
      </w:r>
      <w:r w:rsidR="00FC37E5">
        <w:t>this document</w:t>
      </w:r>
      <w:r w:rsidRPr="00AA0AFC">
        <w:t xml:space="preserve">. Part of this segment </w:t>
      </w:r>
      <w:r w:rsidR="005C0592" w:rsidRPr="00AA0AFC">
        <w:t>is</w:t>
      </w:r>
      <w:r w:rsidRPr="00AA0AFC">
        <w:t>:</w:t>
      </w:r>
    </w:p>
    <w:p w14:paraId="63BC2C1E" w14:textId="6BE90B6C" w:rsidR="007D53E4" w:rsidRPr="00AA0AFC" w:rsidRDefault="007D53E4" w:rsidP="00AF3416">
      <w:pPr>
        <w:pStyle w:val="ListParagraph"/>
        <w:numPr>
          <w:ilvl w:val="0"/>
          <w:numId w:val="18"/>
        </w:numPr>
      </w:pPr>
      <w:r w:rsidRPr="00AA0AFC">
        <w:t>EMV Open Loop interface</w:t>
      </w:r>
    </w:p>
    <w:p w14:paraId="41358533" w14:textId="2653A368" w:rsidR="007D53E4" w:rsidRPr="00AA0AFC" w:rsidRDefault="007D53E4" w:rsidP="00AF3416">
      <w:pPr>
        <w:pStyle w:val="ListParagraph"/>
        <w:numPr>
          <w:ilvl w:val="0"/>
          <w:numId w:val="18"/>
        </w:numPr>
      </w:pPr>
      <w:r w:rsidRPr="00AA0AFC">
        <w:t>EMV Open Loop User accounts</w:t>
      </w:r>
    </w:p>
    <w:p w14:paraId="7CA887C7" w14:textId="7C29A276" w:rsidR="004A790E" w:rsidRPr="00AA0AFC" w:rsidRDefault="004A790E" w:rsidP="00AF3416">
      <w:pPr>
        <w:pStyle w:val="ListParagraph"/>
        <w:numPr>
          <w:ilvl w:val="0"/>
          <w:numId w:val="18"/>
        </w:numPr>
      </w:pPr>
      <w:r w:rsidRPr="00AA0AFC">
        <w:t>EMV Open loop calculation</w:t>
      </w:r>
    </w:p>
    <w:p w14:paraId="3CE05CE8" w14:textId="688BE7F1" w:rsidR="004A790E" w:rsidRPr="00AA0AFC" w:rsidRDefault="004A790E" w:rsidP="00AF3416">
      <w:pPr>
        <w:pStyle w:val="ListParagraph"/>
        <w:numPr>
          <w:ilvl w:val="0"/>
          <w:numId w:val="18"/>
        </w:numPr>
      </w:pPr>
      <w:r>
        <w:t>EMV Open loop settlement and reconciliation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481B5359" w14:textId="77777777" w:rsidTr="05522306">
        <w:trPr>
          <w:trHeight w:val="356"/>
        </w:trPr>
        <w:tc>
          <w:tcPr>
            <w:tcW w:w="1380" w:type="dxa"/>
            <w:shd w:val="clear" w:color="auto" w:fill="D9E2F3" w:themeFill="accent1" w:themeFillTint="33"/>
          </w:tcPr>
          <w:p w14:paraId="2B768D4D" w14:textId="2903050E"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DCC9C31"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531CA0BA"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72EDD914"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167F48FF" w14:textId="77777777" w:rsidTr="05522306">
        <w:trPr>
          <w:trHeight w:val="300"/>
        </w:trPr>
        <w:tc>
          <w:tcPr>
            <w:tcW w:w="1380" w:type="dxa"/>
          </w:tcPr>
          <w:p w14:paraId="580963F5" w14:textId="2BEDCFB0" w:rsidR="0598B5AB" w:rsidRDefault="0598B5AB" w:rsidP="0598B5AB">
            <w:pPr>
              <w:spacing w:after="0"/>
            </w:pPr>
            <w:r w:rsidRPr="0598B5AB">
              <w:rPr>
                <w:rFonts w:ascii="Calibri" w:eastAsia="Calibri" w:hAnsi="Calibri" w:cs="Calibri"/>
                <w:color w:val="000000" w:themeColor="text1"/>
                <w:sz w:val="20"/>
                <w:szCs w:val="20"/>
              </w:rPr>
              <w:t>EMV Open Loop Interface</w:t>
            </w:r>
          </w:p>
        </w:tc>
        <w:tc>
          <w:tcPr>
            <w:tcW w:w="1031" w:type="dxa"/>
          </w:tcPr>
          <w:p w14:paraId="7AE5D68A" w14:textId="774D7E8C" w:rsidR="0598B5AB" w:rsidRDefault="0598B5AB" w:rsidP="0598B5AB">
            <w:pPr>
              <w:spacing w:after="0"/>
            </w:pPr>
            <w:r w:rsidRPr="0598B5AB">
              <w:rPr>
                <w:rFonts w:ascii="Calibri" w:eastAsia="Calibri" w:hAnsi="Calibri" w:cs="Calibri"/>
                <w:color w:val="000000" w:themeColor="text1"/>
                <w:sz w:val="20"/>
                <w:szCs w:val="20"/>
              </w:rPr>
              <w:t>4.1.19.1</w:t>
            </w:r>
          </w:p>
        </w:tc>
        <w:tc>
          <w:tcPr>
            <w:tcW w:w="7155" w:type="dxa"/>
          </w:tcPr>
          <w:p w14:paraId="5EAB99ED" w14:textId="295C061F" w:rsidR="0598B5AB" w:rsidRDefault="0598B5AB" w:rsidP="0598B5AB">
            <w:pPr>
              <w:spacing w:after="0"/>
            </w:pPr>
            <w:r w:rsidRPr="0598B5AB">
              <w:rPr>
                <w:rFonts w:ascii="Calibri" w:eastAsia="Calibri" w:hAnsi="Calibri" w:cs="Calibri"/>
                <w:color w:val="000000" w:themeColor="text1"/>
                <w:sz w:val="20"/>
                <w:szCs w:val="20"/>
              </w:rPr>
              <w:t>The ABT Back Office system shall connect to the Payment Service Provider system via an Open API interface over which transactions and payment requests are sent and received in tokenized form.</w:t>
            </w:r>
          </w:p>
        </w:tc>
      </w:tr>
      <w:tr w:rsidR="0598B5AB" w14:paraId="31A44F14" w14:textId="77777777" w:rsidTr="05522306">
        <w:trPr>
          <w:trHeight w:val="300"/>
        </w:trPr>
        <w:tc>
          <w:tcPr>
            <w:tcW w:w="1380" w:type="dxa"/>
          </w:tcPr>
          <w:p w14:paraId="0A158964" w14:textId="0AE70717" w:rsidR="0598B5AB" w:rsidRDefault="0598B5AB" w:rsidP="0598B5AB">
            <w:pPr>
              <w:spacing w:after="0"/>
            </w:pPr>
            <w:r w:rsidRPr="0598B5AB">
              <w:rPr>
                <w:rFonts w:ascii="Calibri" w:eastAsia="Calibri" w:hAnsi="Calibri" w:cs="Calibri"/>
                <w:color w:val="000000" w:themeColor="text1"/>
                <w:sz w:val="20"/>
                <w:szCs w:val="20"/>
              </w:rPr>
              <w:t>EMV Open Loop Interface</w:t>
            </w:r>
          </w:p>
        </w:tc>
        <w:tc>
          <w:tcPr>
            <w:tcW w:w="1031" w:type="dxa"/>
          </w:tcPr>
          <w:p w14:paraId="042BA674" w14:textId="2B9AFAC5" w:rsidR="0598B5AB" w:rsidRDefault="0598B5AB" w:rsidP="0598B5AB">
            <w:pPr>
              <w:spacing w:after="0"/>
            </w:pPr>
            <w:r w:rsidRPr="0598B5AB">
              <w:rPr>
                <w:rFonts w:ascii="Calibri" w:eastAsia="Calibri" w:hAnsi="Calibri" w:cs="Calibri"/>
                <w:color w:val="000000" w:themeColor="text1"/>
                <w:sz w:val="20"/>
                <w:szCs w:val="20"/>
              </w:rPr>
              <w:t>4.1.19.2</w:t>
            </w:r>
          </w:p>
        </w:tc>
        <w:tc>
          <w:tcPr>
            <w:tcW w:w="7155" w:type="dxa"/>
          </w:tcPr>
          <w:p w14:paraId="04CD9E61" w14:textId="169E75CE" w:rsidR="0598B5AB" w:rsidRDefault="0598B5AB" w:rsidP="0598B5AB">
            <w:pPr>
              <w:spacing w:after="0"/>
            </w:pPr>
            <w:r w:rsidRPr="0598B5AB">
              <w:rPr>
                <w:rFonts w:ascii="Calibri" w:eastAsia="Calibri" w:hAnsi="Calibri" w:cs="Calibri"/>
                <w:color w:val="000000" w:themeColor="text1"/>
                <w:sz w:val="20"/>
                <w:szCs w:val="20"/>
              </w:rPr>
              <w:t>The ABT Back Office system and all other Buyer applications shall not be expected to handle non-tokenized payment data and shall be kept outside of scope for PCI requirements.</w:t>
            </w:r>
          </w:p>
        </w:tc>
      </w:tr>
      <w:tr w:rsidR="0598B5AB" w14:paraId="3C735089" w14:textId="77777777" w:rsidTr="05522306">
        <w:trPr>
          <w:trHeight w:val="300"/>
        </w:trPr>
        <w:tc>
          <w:tcPr>
            <w:tcW w:w="1380" w:type="dxa"/>
          </w:tcPr>
          <w:p w14:paraId="12AAE857" w14:textId="64ACC07D" w:rsidR="0598B5AB" w:rsidRDefault="0598B5AB" w:rsidP="0598B5AB">
            <w:pPr>
              <w:spacing w:after="0"/>
            </w:pPr>
            <w:r w:rsidRPr="0598B5AB">
              <w:rPr>
                <w:rFonts w:ascii="Calibri" w:eastAsia="Calibri" w:hAnsi="Calibri" w:cs="Calibri"/>
                <w:color w:val="000000" w:themeColor="text1"/>
                <w:sz w:val="20"/>
                <w:szCs w:val="20"/>
              </w:rPr>
              <w:t>EMV Open Loop Interface</w:t>
            </w:r>
          </w:p>
        </w:tc>
        <w:tc>
          <w:tcPr>
            <w:tcW w:w="1031" w:type="dxa"/>
          </w:tcPr>
          <w:p w14:paraId="56D03271" w14:textId="5F10C64C" w:rsidR="0598B5AB" w:rsidRDefault="0598B5AB" w:rsidP="0598B5AB">
            <w:pPr>
              <w:spacing w:after="0"/>
            </w:pPr>
            <w:r w:rsidRPr="0598B5AB">
              <w:rPr>
                <w:rFonts w:ascii="Calibri" w:eastAsia="Calibri" w:hAnsi="Calibri" w:cs="Calibri"/>
                <w:color w:val="000000" w:themeColor="text1"/>
                <w:sz w:val="20"/>
                <w:szCs w:val="20"/>
              </w:rPr>
              <w:t>4.1.19.3</w:t>
            </w:r>
          </w:p>
        </w:tc>
        <w:tc>
          <w:tcPr>
            <w:tcW w:w="7155" w:type="dxa"/>
          </w:tcPr>
          <w:p w14:paraId="1414627F" w14:textId="48B0B03C" w:rsidR="0598B5AB" w:rsidRDefault="0598B5AB" w:rsidP="0598B5AB">
            <w:pPr>
              <w:spacing w:after="0"/>
            </w:pPr>
            <w:r w:rsidRPr="0598B5AB">
              <w:rPr>
                <w:rFonts w:ascii="Calibri" w:eastAsia="Calibri" w:hAnsi="Calibri" w:cs="Calibri"/>
                <w:color w:val="000000" w:themeColor="text1"/>
                <w:sz w:val="20"/>
                <w:szCs w:val="20"/>
              </w:rPr>
              <w:t>The ABT Back Office system shall create an anonymous account for each first receipt of a tokenized EMV transaction.</w:t>
            </w:r>
          </w:p>
        </w:tc>
      </w:tr>
      <w:tr w:rsidR="0598B5AB" w14:paraId="1085778F" w14:textId="77777777" w:rsidTr="05522306">
        <w:trPr>
          <w:trHeight w:val="300"/>
        </w:trPr>
        <w:tc>
          <w:tcPr>
            <w:tcW w:w="1380" w:type="dxa"/>
          </w:tcPr>
          <w:p w14:paraId="10A39B00" w14:textId="4C11D0C2" w:rsidR="0598B5AB" w:rsidRDefault="0598B5AB" w:rsidP="0598B5AB">
            <w:pPr>
              <w:spacing w:after="0"/>
            </w:pPr>
            <w:r w:rsidRPr="0598B5AB">
              <w:rPr>
                <w:rFonts w:ascii="Calibri" w:eastAsia="Calibri" w:hAnsi="Calibri" w:cs="Calibri"/>
                <w:color w:val="000000" w:themeColor="text1"/>
                <w:sz w:val="20"/>
                <w:szCs w:val="20"/>
              </w:rPr>
              <w:t>EMV Open Loop – User Accounts</w:t>
            </w:r>
          </w:p>
        </w:tc>
        <w:tc>
          <w:tcPr>
            <w:tcW w:w="1031" w:type="dxa"/>
          </w:tcPr>
          <w:p w14:paraId="01232DB3" w14:textId="048F0C83" w:rsidR="0598B5AB" w:rsidRDefault="0598B5AB" w:rsidP="0598B5AB">
            <w:pPr>
              <w:spacing w:after="0"/>
            </w:pPr>
            <w:r w:rsidRPr="0598B5AB">
              <w:rPr>
                <w:rFonts w:ascii="Calibri" w:eastAsia="Calibri" w:hAnsi="Calibri" w:cs="Calibri"/>
                <w:color w:val="000000" w:themeColor="text1"/>
                <w:sz w:val="20"/>
                <w:szCs w:val="20"/>
              </w:rPr>
              <w:t>4.1.19.4</w:t>
            </w:r>
          </w:p>
        </w:tc>
        <w:tc>
          <w:tcPr>
            <w:tcW w:w="7155" w:type="dxa"/>
          </w:tcPr>
          <w:p w14:paraId="3FF5CB91" w14:textId="3CED8CF5" w:rsidR="0598B5AB" w:rsidRDefault="0598B5AB" w:rsidP="0598B5AB">
            <w:pPr>
              <w:spacing w:after="0"/>
            </w:pPr>
            <w:r w:rsidRPr="0598B5AB">
              <w:rPr>
                <w:rFonts w:ascii="Calibri" w:eastAsia="Calibri" w:hAnsi="Calibri" w:cs="Calibri"/>
                <w:color w:val="000000" w:themeColor="text1"/>
                <w:sz w:val="20"/>
                <w:szCs w:val="20"/>
              </w:rPr>
              <w:t>The ABT Back Office system shall permit users to register such accounts (so as to be able to receive any of the benefits normally available to registered account holders).</w:t>
            </w:r>
          </w:p>
        </w:tc>
      </w:tr>
      <w:tr w:rsidR="0598B5AB" w14:paraId="3075CF64" w14:textId="77777777" w:rsidTr="05522306">
        <w:trPr>
          <w:trHeight w:val="300"/>
        </w:trPr>
        <w:tc>
          <w:tcPr>
            <w:tcW w:w="1380" w:type="dxa"/>
          </w:tcPr>
          <w:p w14:paraId="7F5BACF8" w14:textId="2B50AF68" w:rsidR="0598B5AB" w:rsidRDefault="0598B5AB" w:rsidP="0598B5AB">
            <w:pPr>
              <w:spacing w:after="0"/>
            </w:pPr>
            <w:r w:rsidRPr="0598B5AB">
              <w:rPr>
                <w:rFonts w:ascii="Calibri" w:eastAsia="Calibri" w:hAnsi="Calibri" w:cs="Calibri"/>
                <w:color w:val="000000" w:themeColor="text1"/>
                <w:sz w:val="20"/>
                <w:szCs w:val="20"/>
              </w:rPr>
              <w:t>EMV Open Loop – User Accounts</w:t>
            </w:r>
          </w:p>
        </w:tc>
        <w:tc>
          <w:tcPr>
            <w:tcW w:w="1031" w:type="dxa"/>
          </w:tcPr>
          <w:p w14:paraId="361F94FB" w14:textId="5B0370B2" w:rsidR="0598B5AB" w:rsidRDefault="0598B5AB" w:rsidP="0598B5AB">
            <w:pPr>
              <w:spacing w:after="0"/>
            </w:pPr>
            <w:r w:rsidRPr="0598B5AB">
              <w:rPr>
                <w:rFonts w:ascii="Calibri" w:eastAsia="Calibri" w:hAnsi="Calibri" w:cs="Calibri"/>
                <w:color w:val="000000" w:themeColor="text1"/>
                <w:sz w:val="20"/>
                <w:szCs w:val="20"/>
              </w:rPr>
              <w:t>4.1.19.5</w:t>
            </w:r>
          </w:p>
        </w:tc>
        <w:tc>
          <w:tcPr>
            <w:tcW w:w="7155" w:type="dxa"/>
          </w:tcPr>
          <w:p w14:paraId="50726F0A" w14:textId="6CDC6C96" w:rsidR="0598B5AB" w:rsidRDefault="0598B5AB" w:rsidP="0598B5AB">
            <w:pPr>
              <w:spacing w:after="0"/>
            </w:pPr>
            <w:r w:rsidRPr="0598B5AB">
              <w:rPr>
                <w:rFonts w:ascii="Calibri" w:eastAsia="Calibri" w:hAnsi="Calibri" w:cs="Calibri"/>
                <w:color w:val="000000" w:themeColor="text1"/>
                <w:sz w:val="20"/>
                <w:szCs w:val="20"/>
              </w:rPr>
              <w:t>Registered Account holders shall be able to update and manage their account details as per Account Management requirements above.</w:t>
            </w:r>
          </w:p>
        </w:tc>
      </w:tr>
      <w:tr w:rsidR="0598B5AB" w14:paraId="7ACAEA67" w14:textId="77777777" w:rsidTr="05522306">
        <w:trPr>
          <w:trHeight w:val="300"/>
        </w:trPr>
        <w:tc>
          <w:tcPr>
            <w:tcW w:w="1380" w:type="dxa"/>
          </w:tcPr>
          <w:p w14:paraId="70614188" w14:textId="24D76E02" w:rsidR="0598B5AB" w:rsidRDefault="0598B5AB" w:rsidP="0598B5AB">
            <w:pPr>
              <w:spacing w:after="0"/>
            </w:pPr>
            <w:r w:rsidRPr="0598B5AB">
              <w:rPr>
                <w:rFonts w:ascii="Calibri" w:eastAsia="Calibri" w:hAnsi="Calibri" w:cs="Calibri"/>
                <w:color w:val="000000" w:themeColor="text1"/>
                <w:sz w:val="20"/>
                <w:szCs w:val="20"/>
              </w:rPr>
              <w:t>EMV Open Loop – User Accounts</w:t>
            </w:r>
          </w:p>
        </w:tc>
        <w:tc>
          <w:tcPr>
            <w:tcW w:w="1031" w:type="dxa"/>
          </w:tcPr>
          <w:p w14:paraId="7C7F20C5" w14:textId="024B74C4" w:rsidR="0598B5AB" w:rsidRDefault="0598B5AB" w:rsidP="0598B5AB">
            <w:pPr>
              <w:spacing w:after="0"/>
            </w:pPr>
            <w:r w:rsidRPr="0598B5AB">
              <w:rPr>
                <w:rFonts w:ascii="Calibri" w:eastAsia="Calibri" w:hAnsi="Calibri" w:cs="Calibri"/>
                <w:color w:val="000000" w:themeColor="text1"/>
                <w:sz w:val="20"/>
                <w:szCs w:val="20"/>
              </w:rPr>
              <w:t>4.1.19.6</w:t>
            </w:r>
          </w:p>
        </w:tc>
        <w:tc>
          <w:tcPr>
            <w:tcW w:w="7155" w:type="dxa"/>
          </w:tcPr>
          <w:p w14:paraId="1128A359" w14:textId="63FAC77E" w:rsidR="0598B5AB" w:rsidRDefault="0598B5AB" w:rsidP="0598B5AB">
            <w:pPr>
              <w:spacing w:after="0"/>
            </w:pPr>
            <w:r w:rsidRPr="0598B5AB">
              <w:rPr>
                <w:rFonts w:ascii="Calibri" w:eastAsia="Calibri" w:hAnsi="Calibri" w:cs="Calibri"/>
                <w:color w:val="000000" w:themeColor="text1"/>
                <w:sz w:val="20"/>
                <w:szCs w:val="20"/>
              </w:rPr>
              <w:t>The ABT Back Office system shall support the Payment Account Reference (PAR) when present in the transaction data received from the EMV Open Loop system. The PAR can be used by the ABT Back Office system to link EMV payment tokens transactions (mobile, wearables…) with each other or with transactions initiated on the underlying PAN. The PAR shall not be used as a customer identifier.</w:t>
            </w:r>
          </w:p>
        </w:tc>
      </w:tr>
      <w:tr w:rsidR="0598B5AB" w14:paraId="7A8935E6" w14:textId="77777777" w:rsidTr="05522306">
        <w:trPr>
          <w:trHeight w:val="300"/>
        </w:trPr>
        <w:tc>
          <w:tcPr>
            <w:tcW w:w="1380" w:type="dxa"/>
          </w:tcPr>
          <w:p w14:paraId="3E3BB3C6" w14:textId="781F349D" w:rsidR="0598B5AB" w:rsidRDefault="0598B5AB" w:rsidP="0598B5AB">
            <w:pPr>
              <w:spacing w:after="0"/>
            </w:pPr>
            <w:r w:rsidRPr="0598B5AB">
              <w:rPr>
                <w:rFonts w:ascii="Calibri" w:eastAsia="Calibri" w:hAnsi="Calibri" w:cs="Calibri"/>
                <w:color w:val="000000" w:themeColor="text1"/>
                <w:sz w:val="20"/>
                <w:szCs w:val="20"/>
              </w:rPr>
              <w:t>EMV Open Loop Fare Calculation</w:t>
            </w:r>
          </w:p>
        </w:tc>
        <w:tc>
          <w:tcPr>
            <w:tcW w:w="1031" w:type="dxa"/>
          </w:tcPr>
          <w:p w14:paraId="09F4A849" w14:textId="3D547DC3" w:rsidR="0598B5AB" w:rsidRDefault="0598B5AB" w:rsidP="0598B5AB">
            <w:pPr>
              <w:spacing w:after="0"/>
            </w:pPr>
            <w:r w:rsidRPr="0598B5AB">
              <w:rPr>
                <w:rFonts w:ascii="Calibri" w:eastAsia="Calibri" w:hAnsi="Calibri" w:cs="Calibri"/>
                <w:color w:val="000000" w:themeColor="text1"/>
                <w:sz w:val="20"/>
                <w:szCs w:val="20"/>
              </w:rPr>
              <w:t>4.1.19.7</w:t>
            </w:r>
          </w:p>
        </w:tc>
        <w:tc>
          <w:tcPr>
            <w:tcW w:w="7155" w:type="dxa"/>
          </w:tcPr>
          <w:p w14:paraId="0F2830A7" w14:textId="6AB7AF9B" w:rsidR="0598B5AB" w:rsidRDefault="0598B5AB" w:rsidP="0598B5AB">
            <w:pPr>
              <w:spacing w:after="0"/>
            </w:pPr>
            <w:r w:rsidRPr="0598B5AB">
              <w:rPr>
                <w:rFonts w:ascii="Calibri" w:eastAsia="Calibri" w:hAnsi="Calibri" w:cs="Calibri"/>
                <w:color w:val="000000" w:themeColor="text1"/>
                <w:sz w:val="20"/>
                <w:szCs w:val="20"/>
              </w:rPr>
              <w:t>The ABT Back Office system shall be able to receive tokenized EMV transaction information from the EMV Open Loop system and perform fare calculations as per any other fare media type.</w:t>
            </w:r>
          </w:p>
        </w:tc>
      </w:tr>
      <w:tr w:rsidR="0598B5AB" w14:paraId="3BAD28EC" w14:textId="77777777" w:rsidTr="05522306">
        <w:trPr>
          <w:trHeight w:val="300"/>
        </w:trPr>
        <w:tc>
          <w:tcPr>
            <w:tcW w:w="1380" w:type="dxa"/>
          </w:tcPr>
          <w:p w14:paraId="79BA79CD" w14:textId="1A598300" w:rsidR="0598B5AB" w:rsidRDefault="0598B5AB" w:rsidP="0598B5AB">
            <w:pPr>
              <w:spacing w:after="0"/>
            </w:pPr>
            <w:r w:rsidRPr="0598B5AB">
              <w:rPr>
                <w:rFonts w:ascii="Calibri" w:eastAsia="Calibri" w:hAnsi="Calibri" w:cs="Calibri"/>
                <w:color w:val="000000" w:themeColor="text1"/>
                <w:sz w:val="20"/>
                <w:szCs w:val="20"/>
              </w:rPr>
              <w:t>EMV Open Loop Fare Calculation</w:t>
            </w:r>
          </w:p>
        </w:tc>
        <w:tc>
          <w:tcPr>
            <w:tcW w:w="1031" w:type="dxa"/>
          </w:tcPr>
          <w:p w14:paraId="4767CFF7" w14:textId="236E750A" w:rsidR="0598B5AB" w:rsidRDefault="0598B5AB" w:rsidP="0598B5AB">
            <w:pPr>
              <w:spacing w:after="0"/>
            </w:pPr>
            <w:r w:rsidRPr="0598B5AB">
              <w:rPr>
                <w:rFonts w:ascii="Calibri" w:eastAsia="Calibri" w:hAnsi="Calibri" w:cs="Calibri"/>
                <w:color w:val="000000" w:themeColor="text1"/>
                <w:sz w:val="20"/>
                <w:szCs w:val="20"/>
              </w:rPr>
              <w:t>4.1.19.8</w:t>
            </w:r>
          </w:p>
        </w:tc>
        <w:tc>
          <w:tcPr>
            <w:tcW w:w="7155" w:type="dxa"/>
          </w:tcPr>
          <w:p w14:paraId="14635A67" w14:textId="3241F18B" w:rsidR="0598B5AB" w:rsidRDefault="0598B5AB" w:rsidP="0598B5AB">
            <w:pPr>
              <w:spacing w:after="0"/>
            </w:pPr>
            <w:r w:rsidRPr="0598B5AB">
              <w:rPr>
                <w:rFonts w:ascii="Calibri" w:eastAsia="Calibri" w:hAnsi="Calibri" w:cs="Calibri"/>
                <w:color w:val="000000" w:themeColor="text1"/>
                <w:sz w:val="20"/>
                <w:szCs w:val="20"/>
              </w:rPr>
              <w:t>THE ABT Back Office system should support MTT and PAYG</w:t>
            </w:r>
          </w:p>
        </w:tc>
      </w:tr>
      <w:tr w:rsidR="0598B5AB" w14:paraId="3547F843" w14:textId="77777777" w:rsidTr="05522306">
        <w:trPr>
          <w:trHeight w:val="300"/>
        </w:trPr>
        <w:tc>
          <w:tcPr>
            <w:tcW w:w="1380" w:type="dxa"/>
          </w:tcPr>
          <w:p w14:paraId="2525B8AA" w14:textId="5DFB5611" w:rsidR="0598B5AB" w:rsidRDefault="0598B5AB" w:rsidP="0598B5AB">
            <w:pPr>
              <w:spacing w:after="0"/>
            </w:pPr>
            <w:r w:rsidRPr="0598B5AB">
              <w:rPr>
                <w:rFonts w:ascii="Calibri" w:eastAsia="Calibri" w:hAnsi="Calibri" w:cs="Calibri"/>
                <w:color w:val="000000" w:themeColor="text1"/>
                <w:sz w:val="20"/>
                <w:szCs w:val="20"/>
              </w:rPr>
              <w:t>EMV Open Loop Fare Calculation</w:t>
            </w:r>
          </w:p>
        </w:tc>
        <w:tc>
          <w:tcPr>
            <w:tcW w:w="1031" w:type="dxa"/>
          </w:tcPr>
          <w:p w14:paraId="5CD4CDBE" w14:textId="3EE285A1" w:rsidR="0598B5AB" w:rsidRDefault="0598B5AB" w:rsidP="0598B5AB">
            <w:pPr>
              <w:spacing w:after="0"/>
            </w:pPr>
            <w:r w:rsidRPr="0598B5AB">
              <w:rPr>
                <w:rFonts w:ascii="Calibri" w:eastAsia="Calibri" w:hAnsi="Calibri" w:cs="Calibri"/>
                <w:color w:val="000000" w:themeColor="text1"/>
                <w:sz w:val="20"/>
                <w:szCs w:val="20"/>
              </w:rPr>
              <w:t>4.1.19.9</w:t>
            </w:r>
          </w:p>
        </w:tc>
        <w:tc>
          <w:tcPr>
            <w:tcW w:w="7155" w:type="dxa"/>
          </w:tcPr>
          <w:p w14:paraId="6BB17C4A" w14:textId="4720AF48" w:rsidR="0598B5AB" w:rsidRDefault="0598B5AB" w:rsidP="0598B5AB">
            <w:pPr>
              <w:spacing w:after="0"/>
            </w:pPr>
            <w:r w:rsidRPr="0598B5AB">
              <w:rPr>
                <w:rFonts w:ascii="Calibri" w:eastAsia="Calibri" w:hAnsi="Calibri" w:cs="Calibri"/>
                <w:color w:val="000000" w:themeColor="text1"/>
                <w:sz w:val="20"/>
                <w:szCs w:val="20"/>
              </w:rPr>
              <w:t>The ABT Back Office system shall be able to send back the results of fare calculation (whether known fare, aggregated, or other) to the Payment Service Provider system using the correct token.</w:t>
            </w:r>
          </w:p>
        </w:tc>
      </w:tr>
      <w:tr w:rsidR="0598B5AB" w14:paraId="779D8B91" w14:textId="77777777" w:rsidTr="05522306">
        <w:trPr>
          <w:trHeight w:val="300"/>
        </w:trPr>
        <w:tc>
          <w:tcPr>
            <w:tcW w:w="1380" w:type="dxa"/>
          </w:tcPr>
          <w:p w14:paraId="6F530324" w14:textId="19F259FF" w:rsidR="0598B5AB" w:rsidRDefault="0598B5AB" w:rsidP="0598B5AB">
            <w:pPr>
              <w:spacing w:after="0"/>
            </w:pPr>
            <w:r w:rsidRPr="0598B5AB">
              <w:rPr>
                <w:rFonts w:ascii="Calibri" w:eastAsia="Calibri" w:hAnsi="Calibri" w:cs="Calibri"/>
                <w:color w:val="000000" w:themeColor="text1"/>
                <w:sz w:val="20"/>
                <w:szCs w:val="20"/>
              </w:rPr>
              <w:t>EMV Open Loop Settlement and Reconciliation</w:t>
            </w:r>
          </w:p>
        </w:tc>
        <w:tc>
          <w:tcPr>
            <w:tcW w:w="1031" w:type="dxa"/>
          </w:tcPr>
          <w:p w14:paraId="38390059" w14:textId="732CEA1D" w:rsidR="0598B5AB" w:rsidRDefault="0598B5AB" w:rsidP="0598B5AB">
            <w:pPr>
              <w:spacing w:after="0"/>
            </w:pPr>
            <w:r w:rsidRPr="0598B5AB">
              <w:rPr>
                <w:rFonts w:ascii="Calibri" w:eastAsia="Calibri" w:hAnsi="Calibri" w:cs="Calibri"/>
                <w:color w:val="000000" w:themeColor="text1"/>
                <w:sz w:val="20"/>
                <w:szCs w:val="20"/>
              </w:rPr>
              <w:t>4.1.19.10</w:t>
            </w:r>
          </w:p>
        </w:tc>
        <w:tc>
          <w:tcPr>
            <w:tcW w:w="7155" w:type="dxa"/>
          </w:tcPr>
          <w:p w14:paraId="5790325C" w14:textId="5EFE860F" w:rsidR="0598B5AB" w:rsidRDefault="0598B5AB" w:rsidP="0598B5AB">
            <w:pPr>
              <w:spacing w:after="0"/>
            </w:pPr>
            <w:r w:rsidRPr="0598B5AB">
              <w:rPr>
                <w:rFonts w:ascii="Calibri" w:eastAsia="Calibri" w:hAnsi="Calibri" w:cs="Calibri"/>
                <w:color w:val="000000" w:themeColor="text1"/>
                <w:sz w:val="20"/>
                <w:szCs w:val="20"/>
              </w:rPr>
              <w:t>The ABT Back Office system shall process EMV Open Loop transactions as per other fare media types and shall present settlement data to the appropriate banking/general ledger interfaces.</w:t>
            </w:r>
          </w:p>
        </w:tc>
      </w:tr>
    </w:tbl>
    <w:p w14:paraId="57C6CB3D" w14:textId="77777777" w:rsidR="004801B1" w:rsidRPr="00AA0AFC" w:rsidRDefault="004801B1" w:rsidP="009011D0"/>
    <w:p w14:paraId="03300FCD" w14:textId="1FA137EE" w:rsidR="007D53E4" w:rsidRPr="00AA0AFC" w:rsidRDefault="007E5EB5" w:rsidP="00D64788">
      <w:pPr>
        <w:pStyle w:val="Heading3"/>
      </w:pPr>
      <w:r>
        <w:t xml:space="preserve"> </w:t>
      </w:r>
      <w:bookmarkStart w:id="65" w:name="_Toc1305879568"/>
      <w:r w:rsidR="00644E38">
        <w:t>Portals, Mobile Applications, API's and SDKs</w:t>
      </w:r>
      <w:bookmarkEnd w:id="65"/>
    </w:p>
    <w:p w14:paraId="468FF023" w14:textId="460F3E4A" w:rsidR="00644E38" w:rsidRPr="00AA0AFC" w:rsidRDefault="00644E38" w:rsidP="00644E38">
      <w:pPr>
        <w:jc w:val="both"/>
      </w:pPr>
      <w:r w:rsidRPr="00AA0AFC">
        <w:t>The vendors shall comply with the portals, mobile applications, APIs</w:t>
      </w:r>
      <w:r w:rsidR="005C0592" w:rsidRPr="00AA0AFC">
        <w:t>, and SDK</w:t>
      </w:r>
      <w:r w:rsidRPr="00AA0AFC">
        <w:t xml:space="preserve"> requirements provided in the Functional Requirements section and all other relevant subsections of </w:t>
      </w:r>
      <w:r w:rsidR="00FC37E5">
        <w:t>this document</w:t>
      </w:r>
      <w:r w:rsidRPr="00AA0AFC">
        <w:t xml:space="preserve">. Part of this segment </w:t>
      </w:r>
      <w:r w:rsidR="005C0592" w:rsidRPr="00AA0AFC">
        <w:t>is</w:t>
      </w:r>
      <w:r w:rsidRPr="00AA0AFC">
        <w:t>:</w:t>
      </w:r>
    </w:p>
    <w:p w14:paraId="1AFC3E97" w14:textId="1D1B9CCB" w:rsidR="00644E38" w:rsidRPr="00AA0AFC" w:rsidRDefault="003D5EEC" w:rsidP="00AF3416">
      <w:pPr>
        <w:pStyle w:val="ListParagraph"/>
        <w:numPr>
          <w:ilvl w:val="0"/>
          <w:numId w:val="18"/>
        </w:numPr>
      </w:pPr>
      <w:r w:rsidRPr="00AA0AFC">
        <w:t>Frontend equipment API</w:t>
      </w:r>
    </w:p>
    <w:p w14:paraId="01D13445" w14:textId="3F2FC714" w:rsidR="00F33EE8" w:rsidRPr="00AA0AFC" w:rsidRDefault="00F33EE8" w:rsidP="00AF3416">
      <w:pPr>
        <w:pStyle w:val="ListParagraph"/>
        <w:numPr>
          <w:ilvl w:val="0"/>
          <w:numId w:val="18"/>
        </w:numPr>
      </w:pPr>
      <w:r w:rsidRPr="00AA0AFC">
        <w:t>PTOs Central systems API</w:t>
      </w:r>
    </w:p>
    <w:p w14:paraId="51E68FAC" w14:textId="33BF61AC" w:rsidR="00973B95" w:rsidRPr="00AA0AFC" w:rsidRDefault="00973B95" w:rsidP="00AF3416">
      <w:pPr>
        <w:pStyle w:val="ListParagraph"/>
        <w:numPr>
          <w:ilvl w:val="0"/>
          <w:numId w:val="18"/>
        </w:numPr>
      </w:pPr>
      <w:r w:rsidRPr="00AA0AFC">
        <w:t>3rd Party systems API</w:t>
      </w:r>
    </w:p>
    <w:p w14:paraId="5476B44D" w14:textId="19AF2CBC" w:rsidR="00584D8D" w:rsidRPr="00AA0AFC" w:rsidRDefault="00584D8D" w:rsidP="00AF3416">
      <w:pPr>
        <w:pStyle w:val="ListParagraph"/>
        <w:numPr>
          <w:ilvl w:val="0"/>
          <w:numId w:val="18"/>
        </w:numPr>
      </w:pPr>
      <w:r w:rsidRPr="00AA0AFC">
        <w:t>NIO portal</w:t>
      </w:r>
      <w:r w:rsidR="00AD5565" w:rsidRPr="00AA0AFC">
        <w:t xml:space="preserve"> and OPSI</w:t>
      </w:r>
    </w:p>
    <w:p w14:paraId="7D7139F4" w14:textId="004967BA" w:rsidR="00973B95" w:rsidRPr="00AA0AFC" w:rsidRDefault="00973B95" w:rsidP="00AF3416">
      <w:pPr>
        <w:pStyle w:val="ListParagraph"/>
        <w:numPr>
          <w:ilvl w:val="0"/>
          <w:numId w:val="18"/>
        </w:numPr>
      </w:pPr>
      <w:r w:rsidRPr="00AA0AFC">
        <w:t>Software development kits</w:t>
      </w:r>
    </w:p>
    <w:p w14:paraId="1DF80584" w14:textId="3D84BBC5" w:rsidR="00973B95" w:rsidRPr="00AA0AFC" w:rsidRDefault="00973B95" w:rsidP="00AF3416">
      <w:pPr>
        <w:pStyle w:val="ListParagraph"/>
        <w:numPr>
          <w:ilvl w:val="0"/>
          <w:numId w:val="18"/>
        </w:numPr>
      </w:pPr>
      <w:r w:rsidRPr="00AA0AFC">
        <w:t>Closed loop Payment application</w:t>
      </w:r>
    </w:p>
    <w:p w14:paraId="66DC504D" w14:textId="55B27EBC" w:rsidR="009E51C7" w:rsidRPr="00AA0AFC" w:rsidRDefault="009E51C7" w:rsidP="00AF3416">
      <w:pPr>
        <w:pStyle w:val="ListParagraph"/>
        <w:numPr>
          <w:ilvl w:val="0"/>
          <w:numId w:val="18"/>
        </w:numPr>
      </w:pPr>
      <w:r w:rsidRPr="00AA0AFC">
        <w:t>Portals and Mobile applications</w:t>
      </w:r>
    </w:p>
    <w:p w14:paraId="2172B31D" w14:textId="43827E41" w:rsidR="009E51C7" w:rsidRPr="00AA0AFC" w:rsidRDefault="009E51C7" w:rsidP="00AF3416">
      <w:pPr>
        <w:pStyle w:val="ListParagraph"/>
        <w:numPr>
          <w:ilvl w:val="0"/>
          <w:numId w:val="18"/>
        </w:numPr>
      </w:pPr>
      <w:r w:rsidRPr="00AA0AFC">
        <w:t>Customer portal (B2C)</w:t>
      </w:r>
    </w:p>
    <w:p w14:paraId="24359F79" w14:textId="77DB6169" w:rsidR="009E51C7" w:rsidRPr="00AA0AFC" w:rsidRDefault="009E51C7" w:rsidP="00AF3416">
      <w:pPr>
        <w:pStyle w:val="ListParagraph"/>
        <w:numPr>
          <w:ilvl w:val="0"/>
          <w:numId w:val="18"/>
        </w:numPr>
      </w:pPr>
      <w:r w:rsidRPr="00AA0AFC">
        <w:t>Mobile App and web support for disabled users</w:t>
      </w:r>
    </w:p>
    <w:p w14:paraId="1D4CDA78" w14:textId="6B1DDBC5" w:rsidR="0070125F" w:rsidRPr="00AA0AFC" w:rsidRDefault="0070125F" w:rsidP="00AF3416">
      <w:pPr>
        <w:pStyle w:val="ListParagraph"/>
        <w:numPr>
          <w:ilvl w:val="0"/>
          <w:numId w:val="18"/>
        </w:numPr>
      </w:pPr>
      <w:r w:rsidRPr="00AA0AFC">
        <w:t>Corporate customer portal (B2B)</w:t>
      </w:r>
    </w:p>
    <w:p w14:paraId="7E55D7E5" w14:textId="2D9955EE" w:rsidR="0070125F" w:rsidRPr="00AA0AFC" w:rsidRDefault="00EF48FD" w:rsidP="00AF3416">
      <w:pPr>
        <w:pStyle w:val="ListParagraph"/>
        <w:numPr>
          <w:ilvl w:val="0"/>
          <w:numId w:val="18"/>
        </w:numPr>
      </w:pPr>
      <w:r w:rsidRPr="00AA0AFC">
        <w:t>PTA</w:t>
      </w:r>
      <w:r w:rsidR="001319A6" w:rsidRPr="00AA0AFC">
        <w:t>’s</w:t>
      </w:r>
      <w:r w:rsidR="0070125F" w:rsidRPr="00AA0AFC">
        <w:t xml:space="preserve"> Agents and Operators portal</w:t>
      </w:r>
    </w:p>
    <w:p w14:paraId="2D841DDF" w14:textId="5143B03A" w:rsidR="00E225C4" w:rsidRPr="00AA0AFC" w:rsidRDefault="00E225C4" w:rsidP="00AF3416">
      <w:pPr>
        <w:pStyle w:val="ListParagraph"/>
        <w:numPr>
          <w:ilvl w:val="0"/>
          <w:numId w:val="18"/>
        </w:numPr>
      </w:pPr>
      <w:r w:rsidRPr="00AA0AFC">
        <w:t>Customer relationship management portal</w:t>
      </w:r>
    </w:p>
    <w:p w14:paraId="24B456F1" w14:textId="4FBCAA4B" w:rsidR="00E225C4" w:rsidRPr="00AA0AFC" w:rsidRDefault="00E225C4" w:rsidP="00AF3416">
      <w:pPr>
        <w:pStyle w:val="ListParagraph"/>
        <w:numPr>
          <w:ilvl w:val="0"/>
          <w:numId w:val="18"/>
        </w:numPr>
      </w:pPr>
      <w:r w:rsidRPr="00AA0AFC">
        <w:t>Partners portal</w:t>
      </w:r>
    </w:p>
    <w:p w14:paraId="3F1D86D7" w14:textId="5D78A66A" w:rsidR="00E225C4" w:rsidRPr="00AA0AFC" w:rsidRDefault="00E225C4" w:rsidP="00AF3416">
      <w:pPr>
        <w:pStyle w:val="ListParagraph"/>
        <w:numPr>
          <w:ilvl w:val="0"/>
          <w:numId w:val="18"/>
        </w:numPr>
      </w:pPr>
      <w:r w:rsidRPr="00AA0AFC">
        <w:t>Revenue inspection mobile application</w:t>
      </w:r>
    </w:p>
    <w:p w14:paraId="6A301AAA" w14:textId="45CE5D00" w:rsidR="004B64A4" w:rsidRPr="00AA0AFC" w:rsidRDefault="004B64A4" w:rsidP="00AF3416">
      <w:pPr>
        <w:pStyle w:val="ListParagraph"/>
        <w:numPr>
          <w:ilvl w:val="0"/>
          <w:numId w:val="18"/>
        </w:numPr>
      </w:pPr>
      <w:r>
        <w:t>Test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20603A36" w14:textId="77777777" w:rsidTr="05522306">
        <w:trPr>
          <w:trHeight w:val="356"/>
        </w:trPr>
        <w:tc>
          <w:tcPr>
            <w:tcW w:w="1380" w:type="dxa"/>
            <w:shd w:val="clear" w:color="auto" w:fill="D9E2F3" w:themeFill="accent1" w:themeFillTint="33"/>
          </w:tcPr>
          <w:p w14:paraId="548E7B17" w14:textId="2F83F994"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3E4969B"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18E3175B"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F7361D6"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AE0DFB9" w14:textId="77777777" w:rsidTr="05522306">
        <w:trPr>
          <w:trHeight w:val="300"/>
        </w:trPr>
        <w:tc>
          <w:tcPr>
            <w:tcW w:w="1380" w:type="dxa"/>
          </w:tcPr>
          <w:p w14:paraId="2D90B219" w14:textId="3860A575" w:rsidR="0598B5AB" w:rsidRDefault="0598B5AB" w:rsidP="0598B5AB">
            <w:pPr>
              <w:spacing w:after="0"/>
            </w:pPr>
            <w:r w:rsidRPr="0598B5AB">
              <w:rPr>
                <w:rFonts w:ascii="Calibri" w:eastAsia="Calibri" w:hAnsi="Calibri" w:cs="Calibri"/>
                <w:sz w:val="20"/>
                <w:szCs w:val="20"/>
              </w:rPr>
              <w:t>Frontend equipment API</w:t>
            </w:r>
          </w:p>
        </w:tc>
        <w:tc>
          <w:tcPr>
            <w:tcW w:w="1031" w:type="dxa"/>
          </w:tcPr>
          <w:p w14:paraId="403A2B11" w14:textId="79816072" w:rsidR="0598B5AB" w:rsidRDefault="0598B5AB" w:rsidP="0598B5AB">
            <w:pPr>
              <w:spacing w:after="0"/>
            </w:pPr>
            <w:r w:rsidRPr="0598B5AB">
              <w:rPr>
                <w:rFonts w:ascii="Calibri" w:eastAsia="Calibri" w:hAnsi="Calibri" w:cs="Calibri"/>
                <w:sz w:val="20"/>
                <w:szCs w:val="20"/>
              </w:rPr>
              <w:t>4.1.20.1</w:t>
            </w:r>
          </w:p>
        </w:tc>
        <w:tc>
          <w:tcPr>
            <w:tcW w:w="7155" w:type="dxa"/>
          </w:tcPr>
          <w:p w14:paraId="3D6D2C88" w14:textId="43A29F45" w:rsidR="0598B5AB" w:rsidRDefault="0598B5AB" w:rsidP="0598B5AB">
            <w:pPr>
              <w:spacing w:after="0"/>
            </w:pPr>
            <w:r w:rsidRPr="0598B5AB">
              <w:rPr>
                <w:rFonts w:ascii="Calibri" w:eastAsia="Calibri" w:hAnsi="Calibri" w:cs="Calibri"/>
                <w:sz w:val="20"/>
                <w:szCs w:val="20"/>
              </w:rPr>
              <w:t>The ABT Back Office system shall integrate with different field equipment such as:</w:t>
            </w:r>
            <w:r>
              <w:br/>
            </w:r>
            <w:r w:rsidRPr="0598B5AB">
              <w:rPr>
                <w:rFonts w:ascii="Calibri" w:eastAsia="Calibri" w:hAnsi="Calibri" w:cs="Calibri"/>
                <w:sz w:val="20"/>
                <w:szCs w:val="20"/>
              </w:rPr>
              <w:t xml:space="preserve"> •     Validation devices</w:t>
            </w:r>
            <w:r>
              <w:br/>
            </w:r>
            <w:r w:rsidRPr="0598B5AB">
              <w:rPr>
                <w:rFonts w:ascii="Calibri" w:eastAsia="Calibri" w:hAnsi="Calibri" w:cs="Calibri"/>
                <w:sz w:val="20"/>
                <w:szCs w:val="20"/>
              </w:rPr>
              <w:t xml:space="preserve"> •     Attended sales devices.</w:t>
            </w:r>
            <w:r>
              <w:br/>
            </w:r>
            <w:r w:rsidRPr="0598B5AB">
              <w:rPr>
                <w:rFonts w:ascii="Calibri" w:eastAsia="Calibri" w:hAnsi="Calibri" w:cs="Calibri"/>
                <w:sz w:val="20"/>
                <w:szCs w:val="20"/>
              </w:rPr>
              <w:t xml:space="preserve"> •     Unattended sales devices</w:t>
            </w:r>
            <w:r>
              <w:br/>
            </w:r>
            <w:r w:rsidRPr="0598B5AB">
              <w:rPr>
                <w:rFonts w:ascii="Calibri" w:eastAsia="Calibri" w:hAnsi="Calibri" w:cs="Calibri"/>
                <w:sz w:val="20"/>
                <w:szCs w:val="20"/>
              </w:rPr>
              <w:t xml:space="preserve"> •     Inspection devices</w:t>
            </w:r>
            <w:r>
              <w:br/>
            </w:r>
            <w:r w:rsidRPr="0598B5AB">
              <w:rPr>
                <w:rFonts w:ascii="Calibri" w:eastAsia="Calibri" w:hAnsi="Calibri" w:cs="Calibri"/>
                <w:sz w:val="20"/>
                <w:szCs w:val="20"/>
              </w:rPr>
              <w:t xml:space="preserve"> •     Retail devices</w:t>
            </w:r>
            <w:r>
              <w:br/>
            </w:r>
            <w:r w:rsidRPr="0598B5AB">
              <w:rPr>
                <w:rFonts w:ascii="Calibri" w:eastAsia="Calibri" w:hAnsi="Calibri" w:cs="Calibri"/>
                <w:sz w:val="20"/>
                <w:szCs w:val="20"/>
              </w:rPr>
              <w:t xml:space="preserve"> The integration shall be based on open API and the functions shall include at least the following elements.</w:t>
            </w:r>
            <w:r>
              <w:br/>
            </w:r>
            <w:r w:rsidRPr="0598B5AB">
              <w:rPr>
                <w:rFonts w:ascii="Calibri" w:eastAsia="Calibri" w:hAnsi="Calibri" w:cs="Calibri"/>
                <w:sz w:val="20"/>
                <w:szCs w:val="20"/>
              </w:rPr>
              <w:t xml:space="preserve"> •     Sales</w:t>
            </w:r>
            <w:r>
              <w:br/>
            </w:r>
            <w:r w:rsidRPr="0598B5AB">
              <w:rPr>
                <w:rFonts w:ascii="Calibri" w:eastAsia="Calibri" w:hAnsi="Calibri" w:cs="Calibri"/>
                <w:sz w:val="20"/>
                <w:szCs w:val="20"/>
              </w:rPr>
              <w:t xml:space="preserve"> •     Products &amp; services catalogue</w:t>
            </w:r>
            <w:r>
              <w:br/>
            </w:r>
            <w:r w:rsidRPr="0598B5AB">
              <w:rPr>
                <w:rFonts w:ascii="Calibri" w:eastAsia="Calibri" w:hAnsi="Calibri" w:cs="Calibri"/>
                <w:sz w:val="20"/>
                <w:szCs w:val="20"/>
              </w:rPr>
              <w:t xml:space="preserve"> •     Tap processing.</w:t>
            </w:r>
            <w:r>
              <w:br/>
            </w:r>
            <w:r w:rsidRPr="0598B5AB">
              <w:rPr>
                <w:rFonts w:ascii="Calibri" w:eastAsia="Calibri" w:hAnsi="Calibri" w:cs="Calibri"/>
                <w:sz w:val="20"/>
                <w:szCs w:val="20"/>
              </w:rPr>
              <w:t xml:space="preserve"> •     Risk management</w:t>
            </w:r>
            <w:r>
              <w:br/>
            </w:r>
            <w:r w:rsidRPr="0598B5AB">
              <w:rPr>
                <w:rFonts w:ascii="Calibri" w:eastAsia="Calibri" w:hAnsi="Calibri" w:cs="Calibri"/>
                <w:sz w:val="20"/>
                <w:szCs w:val="20"/>
              </w:rPr>
              <w:t xml:space="preserve"> •     Revenue inspection</w:t>
            </w:r>
            <w:r>
              <w:br/>
            </w:r>
            <w:r w:rsidRPr="0598B5AB">
              <w:rPr>
                <w:rFonts w:ascii="Calibri" w:eastAsia="Calibri" w:hAnsi="Calibri" w:cs="Calibri"/>
                <w:sz w:val="20"/>
                <w:szCs w:val="20"/>
              </w:rPr>
              <w:t xml:space="preserve"> •     Configuration</w:t>
            </w:r>
            <w:r>
              <w:br/>
            </w:r>
            <w:r w:rsidRPr="0598B5AB">
              <w:rPr>
                <w:rFonts w:ascii="Calibri" w:eastAsia="Calibri" w:hAnsi="Calibri" w:cs="Calibri"/>
                <w:sz w:val="20"/>
                <w:szCs w:val="20"/>
              </w:rPr>
              <w:t xml:space="preserve"> •     Monitoring</w:t>
            </w:r>
            <w:r>
              <w:br/>
            </w:r>
            <w:r w:rsidRPr="0598B5AB">
              <w:rPr>
                <w:rFonts w:ascii="Calibri" w:eastAsia="Calibri" w:hAnsi="Calibri" w:cs="Calibri"/>
                <w:sz w:val="20"/>
                <w:szCs w:val="20"/>
              </w:rPr>
              <w:t xml:space="preserve"> •     Security keys and certificates management</w:t>
            </w:r>
            <w:r>
              <w:br/>
            </w:r>
            <w:r w:rsidRPr="0598B5AB">
              <w:rPr>
                <w:rFonts w:ascii="Calibri" w:eastAsia="Calibri" w:hAnsi="Calibri" w:cs="Calibri"/>
                <w:sz w:val="20"/>
                <w:szCs w:val="20"/>
              </w:rPr>
              <w:t xml:space="preserve"> •     Loyalty</w:t>
            </w:r>
          </w:p>
        </w:tc>
      </w:tr>
      <w:tr w:rsidR="0598B5AB" w14:paraId="3E89E433" w14:textId="77777777" w:rsidTr="05522306">
        <w:trPr>
          <w:trHeight w:val="300"/>
        </w:trPr>
        <w:tc>
          <w:tcPr>
            <w:tcW w:w="1380" w:type="dxa"/>
          </w:tcPr>
          <w:p w14:paraId="541721D0" w14:textId="0B160D62" w:rsidR="0598B5AB" w:rsidRDefault="0598B5AB" w:rsidP="0598B5AB">
            <w:pPr>
              <w:spacing w:after="0"/>
            </w:pPr>
            <w:r w:rsidRPr="0598B5AB">
              <w:rPr>
                <w:rFonts w:ascii="Calibri" w:eastAsia="Calibri" w:hAnsi="Calibri" w:cs="Calibri"/>
                <w:sz w:val="20"/>
                <w:szCs w:val="20"/>
              </w:rPr>
              <w:t>PTOs central systems API</w:t>
            </w:r>
          </w:p>
        </w:tc>
        <w:tc>
          <w:tcPr>
            <w:tcW w:w="1031" w:type="dxa"/>
          </w:tcPr>
          <w:p w14:paraId="4D8AD5ED" w14:textId="7232D0B2" w:rsidR="0598B5AB" w:rsidRDefault="0598B5AB" w:rsidP="0598B5AB">
            <w:pPr>
              <w:spacing w:after="0"/>
            </w:pPr>
            <w:r w:rsidRPr="0598B5AB">
              <w:rPr>
                <w:rFonts w:ascii="Calibri" w:eastAsia="Calibri" w:hAnsi="Calibri" w:cs="Calibri"/>
                <w:sz w:val="20"/>
                <w:szCs w:val="20"/>
              </w:rPr>
              <w:t>4.1.20.2</w:t>
            </w:r>
          </w:p>
        </w:tc>
        <w:tc>
          <w:tcPr>
            <w:tcW w:w="7155" w:type="dxa"/>
          </w:tcPr>
          <w:p w14:paraId="7CAD5E42" w14:textId="53EFEBA2" w:rsidR="0598B5AB" w:rsidRDefault="0598B5AB" w:rsidP="0598B5AB">
            <w:pPr>
              <w:spacing w:after="0"/>
            </w:pPr>
            <w:r w:rsidRPr="0598B5AB">
              <w:rPr>
                <w:rFonts w:ascii="Calibri" w:eastAsia="Calibri" w:hAnsi="Calibri" w:cs="Calibri"/>
                <w:sz w:val="20"/>
                <w:szCs w:val="20"/>
              </w:rPr>
              <w:t>The ABT Back Office system shall integrate with PTA, PTOs and Service Providers equipment.</w:t>
            </w:r>
            <w:r>
              <w:br/>
            </w:r>
            <w:r w:rsidRPr="0598B5AB">
              <w:rPr>
                <w:rFonts w:ascii="Calibri" w:eastAsia="Calibri" w:hAnsi="Calibri" w:cs="Calibri"/>
                <w:sz w:val="20"/>
                <w:szCs w:val="20"/>
              </w:rPr>
              <w:t xml:space="preserve"> •     Bus</w:t>
            </w:r>
            <w:r>
              <w:br/>
            </w:r>
            <w:r w:rsidRPr="0598B5AB">
              <w:rPr>
                <w:rFonts w:ascii="Calibri" w:eastAsia="Calibri" w:hAnsi="Calibri" w:cs="Calibri"/>
                <w:sz w:val="20"/>
                <w:szCs w:val="20"/>
              </w:rPr>
              <w:t xml:space="preserve"> •     Train</w:t>
            </w:r>
            <w:r>
              <w:br/>
            </w:r>
            <w:r w:rsidRPr="0598B5AB">
              <w:rPr>
                <w:rFonts w:ascii="Calibri" w:eastAsia="Calibri" w:hAnsi="Calibri" w:cs="Calibri"/>
                <w:sz w:val="20"/>
                <w:szCs w:val="20"/>
              </w:rPr>
              <w:t xml:space="preserve"> •     Boats, </w:t>
            </w:r>
            <w:r>
              <w:br/>
            </w:r>
            <w:r w:rsidRPr="0598B5AB">
              <w:rPr>
                <w:rFonts w:ascii="Calibri" w:eastAsia="Calibri" w:hAnsi="Calibri" w:cs="Calibri"/>
                <w:sz w:val="20"/>
                <w:szCs w:val="20"/>
              </w:rPr>
              <w:t>•     Cable Cars</w:t>
            </w:r>
            <w:r>
              <w:br/>
            </w:r>
            <w:r w:rsidRPr="0598B5AB">
              <w:rPr>
                <w:rFonts w:ascii="Calibri" w:eastAsia="Calibri" w:hAnsi="Calibri" w:cs="Calibri"/>
                <w:sz w:val="20"/>
                <w:szCs w:val="20"/>
              </w:rPr>
              <w:t xml:space="preserve"> •     Inspection</w:t>
            </w:r>
            <w:r>
              <w:br/>
            </w:r>
            <w:r w:rsidRPr="0598B5AB">
              <w:rPr>
                <w:rFonts w:ascii="Calibri" w:eastAsia="Calibri" w:hAnsi="Calibri" w:cs="Calibri"/>
                <w:sz w:val="20"/>
                <w:szCs w:val="20"/>
              </w:rPr>
              <w:t xml:space="preserve"> The integration shall be based on open API and the functions shall include at least the following elements (detailed system functions is provided in system interfaces section):</w:t>
            </w:r>
            <w:r>
              <w:br/>
            </w:r>
            <w:r w:rsidRPr="0598B5AB">
              <w:rPr>
                <w:rFonts w:ascii="Calibri" w:eastAsia="Calibri" w:hAnsi="Calibri" w:cs="Calibri"/>
                <w:sz w:val="20"/>
                <w:szCs w:val="20"/>
              </w:rPr>
              <w:t xml:space="preserve"> •     Transactions processing</w:t>
            </w:r>
            <w:r>
              <w:br/>
            </w:r>
            <w:r w:rsidRPr="0598B5AB">
              <w:rPr>
                <w:rFonts w:ascii="Calibri" w:eastAsia="Calibri" w:hAnsi="Calibri" w:cs="Calibri"/>
                <w:sz w:val="20"/>
                <w:szCs w:val="20"/>
              </w:rPr>
              <w:t xml:space="preserve"> •     Log files processing</w:t>
            </w:r>
            <w:r>
              <w:br/>
            </w:r>
            <w:r w:rsidRPr="0598B5AB">
              <w:rPr>
                <w:rFonts w:ascii="Calibri" w:eastAsia="Calibri" w:hAnsi="Calibri" w:cs="Calibri"/>
                <w:sz w:val="20"/>
                <w:szCs w:val="20"/>
              </w:rPr>
              <w:t xml:space="preserve"> •     Device Configuration</w:t>
            </w:r>
            <w:r>
              <w:br/>
            </w:r>
            <w:r w:rsidRPr="0598B5AB">
              <w:rPr>
                <w:rFonts w:ascii="Calibri" w:eastAsia="Calibri" w:hAnsi="Calibri" w:cs="Calibri"/>
                <w:sz w:val="20"/>
                <w:szCs w:val="20"/>
              </w:rPr>
              <w:t xml:space="preserve"> •     Device Monitoring</w:t>
            </w:r>
            <w:r>
              <w:br/>
            </w:r>
            <w:r w:rsidRPr="0598B5AB">
              <w:rPr>
                <w:rFonts w:ascii="Calibri" w:eastAsia="Calibri" w:hAnsi="Calibri" w:cs="Calibri"/>
                <w:sz w:val="20"/>
                <w:szCs w:val="20"/>
              </w:rPr>
              <w:t xml:space="preserve"> •     Status lists distribution</w:t>
            </w:r>
            <w:r>
              <w:br/>
            </w:r>
            <w:r w:rsidRPr="0598B5AB">
              <w:rPr>
                <w:rFonts w:ascii="Calibri" w:eastAsia="Calibri" w:hAnsi="Calibri" w:cs="Calibri"/>
                <w:sz w:val="20"/>
                <w:szCs w:val="20"/>
              </w:rPr>
              <w:t xml:space="preserve"> •     Security keys and certificates management</w:t>
            </w:r>
            <w:r>
              <w:br/>
            </w:r>
            <w:r w:rsidRPr="0598B5AB">
              <w:rPr>
                <w:rFonts w:ascii="Calibri" w:eastAsia="Calibri" w:hAnsi="Calibri" w:cs="Calibri"/>
                <w:sz w:val="20"/>
                <w:szCs w:val="20"/>
              </w:rPr>
              <w:t xml:space="preserve"> The ABT vendor shall provide detailed specification document to all Contracing Authority stakeholders, including PTOs, to facilitate integration.</w:t>
            </w:r>
          </w:p>
        </w:tc>
      </w:tr>
      <w:tr w:rsidR="0598B5AB" w14:paraId="61F20BE1" w14:textId="77777777" w:rsidTr="05522306">
        <w:trPr>
          <w:trHeight w:val="300"/>
        </w:trPr>
        <w:tc>
          <w:tcPr>
            <w:tcW w:w="1380" w:type="dxa"/>
          </w:tcPr>
          <w:p w14:paraId="2E1A0B4A" w14:textId="3B29F39F" w:rsidR="0598B5AB" w:rsidRDefault="0598B5AB" w:rsidP="0598B5AB">
            <w:pPr>
              <w:spacing w:after="0"/>
            </w:pPr>
            <w:r w:rsidRPr="0598B5AB">
              <w:rPr>
                <w:rFonts w:ascii="Calibri" w:eastAsia="Calibri" w:hAnsi="Calibri" w:cs="Calibri"/>
                <w:sz w:val="20"/>
                <w:szCs w:val="20"/>
              </w:rPr>
              <w:t>3rd Party Systems API</w:t>
            </w:r>
          </w:p>
        </w:tc>
        <w:tc>
          <w:tcPr>
            <w:tcW w:w="1031" w:type="dxa"/>
          </w:tcPr>
          <w:p w14:paraId="55EA4687" w14:textId="4BCEFAF3" w:rsidR="0598B5AB" w:rsidRDefault="0598B5AB" w:rsidP="0598B5AB">
            <w:pPr>
              <w:spacing w:after="0"/>
            </w:pPr>
            <w:r w:rsidRPr="0598B5AB">
              <w:rPr>
                <w:rFonts w:ascii="Calibri" w:eastAsia="Calibri" w:hAnsi="Calibri" w:cs="Calibri"/>
                <w:sz w:val="20"/>
                <w:szCs w:val="20"/>
              </w:rPr>
              <w:t>4.1.20.3</w:t>
            </w:r>
          </w:p>
        </w:tc>
        <w:tc>
          <w:tcPr>
            <w:tcW w:w="7155" w:type="dxa"/>
          </w:tcPr>
          <w:p w14:paraId="1C1A5DB1" w14:textId="1D7DC979" w:rsidR="0598B5AB" w:rsidRDefault="0598B5AB" w:rsidP="0598B5AB">
            <w:pPr>
              <w:spacing w:after="0"/>
            </w:pPr>
            <w:r w:rsidRPr="0598B5AB">
              <w:rPr>
                <w:rFonts w:ascii="Calibri" w:eastAsia="Calibri" w:hAnsi="Calibri" w:cs="Calibri"/>
                <w:sz w:val="20"/>
                <w:szCs w:val="20"/>
              </w:rPr>
              <w:t>The ABT back-office system must enable connection to third-party systems via a standardized API interface. The interface must support standardized partner onboarding and secure access management, and provide a test/sandbox environment for integrations.</w:t>
            </w:r>
            <w:r>
              <w:br/>
            </w:r>
            <w:r w:rsidRPr="0598B5AB">
              <w:rPr>
                <w:rFonts w:ascii="Calibri" w:eastAsia="Calibri" w:hAnsi="Calibri" w:cs="Calibri"/>
                <w:sz w:val="20"/>
                <w:szCs w:val="20"/>
              </w:rPr>
              <w:t xml:space="preserve"> API connections include at least:</w:t>
            </w:r>
            <w:r>
              <w:br/>
            </w:r>
            <w:r w:rsidRPr="0598B5AB">
              <w:rPr>
                <w:rFonts w:ascii="Calibri" w:eastAsia="Calibri" w:hAnsi="Calibri" w:cs="Calibri"/>
                <w:sz w:val="20"/>
                <w:szCs w:val="20"/>
              </w:rPr>
              <w:t xml:space="preserve"> •    PTA mobile application (specific integration and scope of functionality to be agreed with the client during the planning phase),</w:t>
            </w:r>
            <w:r>
              <w:br/>
            </w:r>
            <w:r w:rsidRPr="0598B5AB">
              <w:rPr>
                <w:rFonts w:ascii="Calibri" w:eastAsia="Calibri" w:hAnsi="Calibri" w:cs="Calibri"/>
                <w:sz w:val="20"/>
                <w:szCs w:val="20"/>
              </w:rPr>
              <w:t xml:space="preserve"> •    State administration interoperability components, including the Pladenj system (integration via web services/API according to state administration specifications), NIO+1 portal</w:t>
            </w:r>
            <w:r>
              <w:br/>
            </w:r>
            <w:r w:rsidRPr="0598B5AB">
              <w:rPr>
                <w:rFonts w:ascii="Calibri" w:eastAsia="Calibri" w:hAnsi="Calibri" w:cs="Calibri"/>
                <w:sz w:val="20"/>
                <w:szCs w:val="20"/>
              </w:rPr>
              <w:t xml:space="preserve"> API functions must include at least the following elements:</w:t>
            </w:r>
            <w:r>
              <w:br/>
            </w:r>
            <w:r w:rsidRPr="0598B5AB">
              <w:rPr>
                <w:rFonts w:ascii="Calibri" w:eastAsia="Calibri" w:hAnsi="Calibri" w:cs="Calibri"/>
                <w:sz w:val="20"/>
                <w:szCs w:val="20"/>
              </w:rPr>
              <w:t xml:space="preserve"> •     Product and service catalog,</w:t>
            </w:r>
            <w:r>
              <w:br/>
            </w:r>
            <w:r w:rsidRPr="0598B5AB">
              <w:rPr>
                <w:rFonts w:ascii="Calibri" w:eastAsia="Calibri" w:hAnsi="Calibri" w:cs="Calibri"/>
                <w:sz w:val="20"/>
                <w:szCs w:val="20"/>
              </w:rPr>
              <w:t xml:space="preserve"> •     Loyalty,</w:t>
            </w:r>
            <w:r>
              <w:br/>
            </w:r>
            <w:r w:rsidRPr="0598B5AB">
              <w:rPr>
                <w:rFonts w:ascii="Calibri" w:eastAsia="Calibri" w:hAnsi="Calibri" w:cs="Calibri"/>
                <w:sz w:val="20"/>
                <w:szCs w:val="20"/>
              </w:rPr>
              <w:t xml:space="preserve"> •     Reporting,</w:t>
            </w:r>
            <w:r>
              <w:br/>
            </w:r>
            <w:r w:rsidRPr="0598B5AB">
              <w:rPr>
                <w:rFonts w:ascii="Calibri" w:eastAsia="Calibri" w:hAnsi="Calibri" w:cs="Calibri"/>
                <w:sz w:val="20"/>
                <w:szCs w:val="20"/>
              </w:rPr>
              <w:t xml:space="preserve"> •     Refund process</w:t>
            </w:r>
          </w:p>
        </w:tc>
      </w:tr>
      <w:tr w:rsidR="0598B5AB" w14:paraId="0A213FF9" w14:textId="77777777" w:rsidTr="05522306">
        <w:trPr>
          <w:trHeight w:val="300"/>
        </w:trPr>
        <w:tc>
          <w:tcPr>
            <w:tcW w:w="1380" w:type="dxa"/>
          </w:tcPr>
          <w:p w14:paraId="34457C3B" w14:textId="54FB54C9" w:rsidR="0598B5AB" w:rsidRDefault="0598B5AB" w:rsidP="0598B5AB">
            <w:pPr>
              <w:spacing w:after="0"/>
            </w:pPr>
            <w:r w:rsidRPr="0598B5AB">
              <w:rPr>
                <w:rFonts w:ascii="Calibri" w:eastAsia="Calibri" w:hAnsi="Calibri" w:cs="Calibri"/>
                <w:sz w:val="20"/>
                <w:szCs w:val="20"/>
              </w:rPr>
              <w:t>3rd Party Systems API</w:t>
            </w:r>
          </w:p>
        </w:tc>
        <w:tc>
          <w:tcPr>
            <w:tcW w:w="1031" w:type="dxa"/>
          </w:tcPr>
          <w:p w14:paraId="1FA05ED8" w14:textId="2CAFCF97" w:rsidR="0598B5AB" w:rsidRDefault="0598B5AB" w:rsidP="0598B5AB">
            <w:pPr>
              <w:spacing w:after="0"/>
            </w:pPr>
            <w:r w:rsidRPr="0598B5AB">
              <w:rPr>
                <w:rFonts w:ascii="Calibri" w:eastAsia="Calibri" w:hAnsi="Calibri" w:cs="Calibri"/>
                <w:sz w:val="20"/>
                <w:szCs w:val="20"/>
              </w:rPr>
              <w:t>4.1.20.4</w:t>
            </w:r>
          </w:p>
        </w:tc>
        <w:tc>
          <w:tcPr>
            <w:tcW w:w="7155" w:type="dxa"/>
          </w:tcPr>
          <w:p w14:paraId="35ACCCF9" w14:textId="7F64D422" w:rsidR="0598B5AB" w:rsidRDefault="0598B5AB" w:rsidP="0598B5AB">
            <w:pPr>
              <w:spacing w:after="0"/>
            </w:pPr>
            <w:r w:rsidRPr="0598B5AB">
              <w:rPr>
                <w:rFonts w:ascii="Calibri" w:eastAsia="Calibri" w:hAnsi="Calibri" w:cs="Calibri"/>
                <w:sz w:val="20"/>
                <w:szCs w:val="20"/>
              </w:rPr>
              <w:t>The ABT Back Office system shall integrate with MaaS providers system using an open API.</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API functions shall include at least the following elements:</w:t>
            </w:r>
            <w:r>
              <w:br/>
            </w:r>
            <w:r w:rsidRPr="0598B5AB">
              <w:rPr>
                <w:rFonts w:ascii="Calibri" w:eastAsia="Calibri" w:hAnsi="Calibri" w:cs="Calibri"/>
                <w:sz w:val="20"/>
                <w:szCs w:val="20"/>
              </w:rPr>
              <w:t xml:space="preserve"> •     Update Account Details and manage customer account.</w:t>
            </w:r>
            <w:r>
              <w:br/>
            </w:r>
            <w:r w:rsidRPr="0598B5AB">
              <w:rPr>
                <w:rFonts w:ascii="Calibri" w:eastAsia="Calibri" w:hAnsi="Calibri" w:cs="Calibri"/>
                <w:sz w:val="20"/>
                <w:szCs w:val="20"/>
              </w:rPr>
              <w:t xml:space="preserve"> •     Enquire Journey Fare</w:t>
            </w:r>
            <w:r>
              <w:br/>
            </w:r>
            <w:r w:rsidRPr="0598B5AB">
              <w:rPr>
                <w:rFonts w:ascii="Calibri" w:eastAsia="Calibri" w:hAnsi="Calibri" w:cs="Calibri"/>
                <w:sz w:val="20"/>
                <w:szCs w:val="20"/>
              </w:rPr>
              <w:t xml:space="preserve"> •     Advise Travel Usage</w:t>
            </w:r>
            <w:r>
              <w:br/>
            </w:r>
            <w:r w:rsidRPr="0598B5AB">
              <w:rPr>
                <w:rFonts w:ascii="Calibri" w:eastAsia="Calibri" w:hAnsi="Calibri" w:cs="Calibri"/>
                <w:sz w:val="20"/>
                <w:szCs w:val="20"/>
              </w:rPr>
              <w:t xml:space="preserve"> •     Request Account Decrement</w:t>
            </w:r>
            <w:r>
              <w:br/>
            </w:r>
            <w:r w:rsidRPr="0598B5AB">
              <w:rPr>
                <w:rFonts w:ascii="Calibri" w:eastAsia="Calibri" w:hAnsi="Calibri" w:cs="Calibri"/>
                <w:sz w:val="20"/>
                <w:szCs w:val="20"/>
              </w:rPr>
              <w:t xml:space="preserve"> •     Request Account Increment</w:t>
            </w:r>
            <w:r>
              <w:br/>
            </w:r>
            <w:r w:rsidRPr="0598B5AB">
              <w:rPr>
                <w:rFonts w:ascii="Calibri" w:eastAsia="Calibri" w:hAnsi="Calibri" w:cs="Calibri"/>
                <w:sz w:val="20"/>
                <w:szCs w:val="20"/>
              </w:rPr>
              <w:t xml:space="preserve"> •     Check Account Balance</w:t>
            </w:r>
            <w:r>
              <w:br/>
            </w:r>
            <w:r w:rsidRPr="0598B5AB">
              <w:rPr>
                <w:rFonts w:ascii="Calibri" w:eastAsia="Calibri" w:hAnsi="Calibri" w:cs="Calibri"/>
                <w:sz w:val="20"/>
                <w:szCs w:val="20"/>
              </w:rPr>
              <w:t xml:space="preserve"> •     Request Journey Reconstruction</w:t>
            </w:r>
            <w:r>
              <w:br/>
            </w:r>
            <w:r w:rsidRPr="0598B5AB">
              <w:rPr>
                <w:rFonts w:ascii="Calibri" w:eastAsia="Calibri" w:hAnsi="Calibri" w:cs="Calibri"/>
                <w:sz w:val="20"/>
                <w:szCs w:val="20"/>
              </w:rPr>
              <w:t xml:space="preserve"> •     Issue tickets for public transport services</w:t>
            </w:r>
            <w:r>
              <w:br/>
            </w:r>
            <w:r w:rsidRPr="0598B5AB">
              <w:rPr>
                <w:rFonts w:ascii="Calibri" w:eastAsia="Calibri" w:hAnsi="Calibri" w:cs="Calibri"/>
                <w:sz w:val="20"/>
                <w:szCs w:val="20"/>
              </w:rPr>
              <w:t xml:space="preserve"> •     Reconciliation and settlement between all operators</w:t>
            </w:r>
            <w:r>
              <w:br/>
            </w:r>
            <w:r w:rsidRPr="0598B5AB">
              <w:rPr>
                <w:rFonts w:ascii="Calibri" w:eastAsia="Calibri" w:hAnsi="Calibri" w:cs="Calibri"/>
                <w:sz w:val="20"/>
                <w:szCs w:val="20"/>
              </w:rPr>
              <w:t xml:space="preserve"> •     Provide historical data for transactions and settlement.</w:t>
            </w:r>
            <w:r>
              <w:br/>
            </w:r>
            <w:r w:rsidRPr="0598B5AB">
              <w:rPr>
                <w:rFonts w:ascii="Calibri" w:eastAsia="Calibri" w:hAnsi="Calibri" w:cs="Calibri"/>
                <w:sz w:val="20"/>
                <w:szCs w:val="20"/>
              </w:rPr>
              <w:t xml:space="preserve"> •     Provide Loyalty points</w:t>
            </w:r>
          </w:p>
        </w:tc>
      </w:tr>
      <w:tr w:rsidR="0598B5AB" w14:paraId="188998BD" w14:textId="77777777" w:rsidTr="05522306">
        <w:trPr>
          <w:trHeight w:val="300"/>
        </w:trPr>
        <w:tc>
          <w:tcPr>
            <w:tcW w:w="1380" w:type="dxa"/>
          </w:tcPr>
          <w:p w14:paraId="448F7DAD" w14:textId="42EC448A" w:rsidR="0598B5AB" w:rsidRDefault="0598B5AB" w:rsidP="0598B5AB">
            <w:pPr>
              <w:spacing w:after="0"/>
            </w:pPr>
            <w:r w:rsidRPr="0598B5AB">
              <w:rPr>
                <w:rFonts w:ascii="Calibri" w:eastAsia="Calibri" w:hAnsi="Calibri" w:cs="Calibri"/>
                <w:sz w:val="20"/>
                <w:szCs w:val="20"/>
              </w:rPr>
              <w:t>3rd Party Systems API</w:t>
            </w:r>
          </w:p>
        </w:tc>
        <w:tc>
          <w:tcPr>
            <w:tcW w:w="1031" w:type="dxa"/>
          </w:tcPr>
          <w:p w14:paraId="24E8DEF5" w14:textId="77D1E37A" w:rsidR="0598B5AB" w:rsidRDefault="0598B5AB" w:rsidP="0598B5AB">
            <w:pPr>
              <w:spacing w:after="0"/>
            </w:pPr>
            <w:r w:rsidRPr="0598B5AB">
              <w:rPr>
                <w:rFonts w:ascii="Calibri" w:eastAsia="Calibri" w:hAnsi="Calibri" w:cs="Calibri"/>
                <w:sz w:val="20"/>
                <w:szCs w:val="20"/>
              </w:rPr>
              <w:t>4.1.20.5</w:t>
            </w:r>
          </w:p>
        </w:tc>
        <w:tc>
          <w:tcPr>
            <w:tcW w:w="7155" w:type="dxa"/>
          </w:tcPr>
          <w:p w14:paraId="0B4A32CF" w14:textId="2008F0C7" w:rsidR="0598B5AB" w:rsidRDefault="0598B5AB" w:rsidP="0598B5AB">
            <w:pPr>
              <w:spacing w:after="0"/>
            </w:pPr>
            <w:r w:rsidRPr="0598B5AB">
              <w:rPr>
                <w:rFonts w:ascii="Calibri" w:eastAsia="Calibri" w:hAnsi="Calibri" w:cs="Calibri"/>
                <w:sz w:val="20"/>
                <w:szCs w:val="20"/>
              </w:rPr>
              <w:t>The ABT Back Office system shall be able to integrate with external systems using 3rd party systems API. Integration with at least following systems is expected to be implemented:</w:t>
            </w:r>
            <w:r>
              <w:br/>
            </w:r>
            <w:r w:rsidRPr="0598B5AB">
              <w:rPr>
                <w:rFonts w:ascii="Calibri" w:eastAsia="Calibri" w:hAnsi="Calibri" w:cs="Calibri"/>
                <w:sz w:val="20"/>
                <w:szCs w:val="20"/>
              </w:rPr>
              <w:t xml:space="preserve"> •     Financial system</w:t>
            </w:r>
            <w:r>
              <w:br/>
            </w:r>
            <w:r w:rsidRPr="0598B5AB">
              <w:rPr>
                <w:rFonts w:ascii="Calibri" w:eastAsia="Calibri" w:hAnsi="Calibri" w:cs="Calibri"/>
                <w:sz w:val="20"/>
                <w:szCs w:val="20"/>
              </w:rPr>
              <w:t xml:space="preserve"> •     Accounting system</w:t>
            </w:r>
            <w:r>
              <w:br/>
            </w:r>
            <w:r w:rsidRPr="0598B5AB">
              <w:rPr>
                <w:rFonts w:ascii="Calibri" w:eastAsia="Calibri" w:hAnsi="Calibri" w:cs="Calibri"/>
                <w:sz w:val="20"/>
                <w:szCs w:val="20"/>
              </w:rPr>
              <w:t xml:space="preserve"> •     Payment gateway</w:t>
            </w:r>
            <w:r>
              <w:br/>
            </w:r>
            <w:r w:rsidRPr="0598B5AB">
              <w:rPr>
                <w:rFonts w:ascii="Calibri" w:eastAsia="Calibri" w:hAnsi="Calibri" w:cs="Calibri"/>
                <w:sz w:val="20"/>
                <w:szCs w:val="20"/>
              </w:rPr>
              <w:t xml:space="preserve"> •     Acquiring bank</w:t>
            </w:r>
            <w:r>
              <w:br/>
            </w:r>
            <w:r w:rsidRPr="0598B5AB">
              <w:rPr>
                <w:rFonts w:ascii="Calibri" w:eastAsia="Calibri" w:hAnsi="Calibri" w:cs="Calibri"/>
                <w:sz w:val="20"/>
                <w:szCs w:val="20"/>
              </w:rPr>
              <w:t xml:space="preserve"> •     Card Issuance &amp; Personalization</w:t>
            </w:r>
            <w:r>
              <w:br/>
            </w:r>
            <w:r w:rsidRPr="0598B5AB">
              <w:rPr>
                <w:rFonts w:ascii="Calibri" w:eastAsia="Calibri" w:hAnsi="Calibri" w:cs="Calibri"/>
                <w:sz w:val="20"/>
                <w:szCs w:val="20"/>
              </w:rPr>
              <w:t xml:space="preserve"> •     Loyalty systems</w:t>
            </w:r>
          </w:p>
        </w:tc>
      </w:tr>
      <w:tr w:rsidR="0598B5AB" w14:paraId="09A7EA9D" w14:textId="77777777" w:rsidTr="05522306">
        <w:trPr>
          <w:trHeight w:val="300"/>
        </w:trPr>
        <w:tc>
          <w:tcPr>
            <w:tcW w:w="1380" w:type="dxa"/>
          </w:tcPr>
          <w:p w14:paraId="38D1F22E" w14:textId="0149298F" w:rsidR="0598B5AB" w:rsidRDefault="0598B5AB" w:rsidP="0598B5AB">
            <w:pPr>
              <w:spacing w:after="0"/>
            </w:pPr>
            <w:r w:rsidRPr="0598B5AB">
              <w:rPr>
                <w:rFonts w:ascii="Calibri" w:eastAsia="Calibri" w:hAnsi="Calibri" w:cs="Calibri"/>
                <w:sz w:val="20"/>
                <w:szCs w:val="20"/>
              </w:rPr>
              <w:t>3rd Party Systems API</w:t>
            </w:r>
          </w:p>
        </w:tc>
        <w:tc>
          <w:tcPr>
            <w:tcW w:w="1031" w:type="dxa"/>
          </w:tcPr>
          <w:p w14:paraId="42EE7328" w14:textId="349E394B" w:rsidR="0598B5AB" w:rsidRDefault="0598B5AB" w:rsidP="0598B5AB">
            <w:pPr>
              <w:spacing w:after="0"/>
            </w:pPr>
            <w:r w:rsidRPr="0598B5AB">
              <w:rPr>
                <w:rFonts w:ascii="Calibri" w:eastAsia="Calibri" w:hAnsi="Calibri" w:cs="Calibri"/>
                <w:sz w:val="20"/>
                <w:szCs w:val="20"/>
              </w:rPr>
              <w:t>4.1.20.6</w:t>
            </w:r>
          </w:p>
        </w:tc>
        <w:tc>
          <w:tcPr>
            <w:tcW w:w="7155" w:type="dxa"/>
          </w:tcPr>
          <w:p w14:paraId="51E67E22" w14:textId="1558FA4D" w:rsidR="0598B5AB" w:rsidRDefault="0598B5AB" w:rsidP="0598B5AB">
            <w:pPr>
              <w:spacing w:after="0"/>
            </w:pPr>
            <w:r w:rsidRPr="0598B5AB">
              <w:rPr>
                <w:rFonts w:ascii="Calibri" w:eastAsia="Calibri" w:hAnsi="Calibri" w:cs="Calibri"/>
                <w:sz w:val="20"/>
                <w:szCs w:val="20"/>
              </w:rPr>
              <w:t>The solution should be integrated with MDM and Big Data system existing in IJPP.</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    MDM – This is to ensure unique view of the customers and integration with MDM is critical for Contracing Authority.</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    Big Data - As per Contracing Authority practice, all enterprise systems should be integrated with Big Data Platform. Since ABT will have a wealth of data, the data can be used for analysis and finding helpful insights and also different use cases can be built on top of this data.</w:t>
            </w:r>
          </w:p>
        </w:tc>
      </w:tr>
      <w:tr w:rsidR="0598B5AB" w14:paraId="0E778F9E" w14:textId="77777777" w:rsidTr="05522306">
        <w:trPr>
          <w:trHeight w:val="300"/>
        </w:trPr>
        <w:tc>
          <w:tcPr>
            <w:tcW w:w="1380" w:type="dxa"/>
          </w:tcPr>
          <w:p w14:paraId="080CAA8F" w14:textId="107EC3F1" w:rsidR="0598B5AB" w:rsidRDefault="0598B5AB" w:rsidP="0598B5AB">
            <w:pPr>
              <w:spacing w:after="0"/>
            </w:pPr>
            <w:r w:rsidRPr="0598B5AB">
              <w:rPr>
                <w:rFonts w:ascii="Calibri" w:eastAsia="Calibri" w:hAnsi="Calibri" w:cs="Calibri"/>
                <w:sz w:val="20"/>
                <w:szCs w:val="20"/>
              </w:rPr>
              <w:t>3rd Party Systems API</w:t>
            </w:r>
          </w:p>
        </w:tc>
        <w:tc>
          <w:tcPr>
            <w:tcW w:w="1031" w:type="dxa"/>
          </w:tcPr>
          <w:p w14:paraId="70EC402A" w14:textId="19E15A4D" w:rsidR="0598B5AB" w:rsidRDefault="0598B5AB" w:rsidP="0598B5AB">
            <w:pPr>
              <w:spacing w:after="0"/>
            </w:pPr>
            <w:r w:rsidRPr="0598B5AB">
              <w:rPr>
                <w:rFonts w:ascii="Calibri" w:eastAsia="Calibri" w:hAnsi="Calibri" w:cs="Calibri"/>
                <w:sz w:val="20"/>
                <w:szCs w:val="20"/>
              </w:rPr>
              <w:t>4.1.20.7</w:t>
            </w:r>
          </w:p>
        </w:tc>
        <w:tc>
          <w:tcPr>
            <w:tcW w:w="7155" w:type="dxa"/>
          </w:tcPr>
          <w:p w14:paraId="019D2421" w14:textId="3F5D9F66" w:rsidR="0598B5AB" w:rsidRDefault="0598B5AB" w:rsidP="0598B5AB">
            <w:pPr>
              <w:spacing w:after="0"/>
            </w:pPr>
            <w:r w:rsidRPr="0598B5AB">
              <w:rPr>
                <w:rFonts w:ascii="Calibri" w:eastAsia="Calibri" w:hAnsi="Calibri" w:cs="Calibri"/>
                <w:sz w:val="20"/>
                <w:szCs w:val="20"/>
              </w:rPr>
              <w:t>The vendor is expected to provide full support to 3rd party system providers in the integration of the ABT APIs. Support shall cover (but not limited to):</w:t>
            </w:r>
            <w:r>
              <w:br/>
            </w:r>
            <w:r w:rsidRPr="0598B5AB">
              <w:rPr>
                <w:rFonts w:ascii="Calibri" w:eastAsia="Calibri" w:hAnsi="Calibri" w:cs="Calibri"/>
                <w:sz w:val="20"/>
                <w:szCs w:val="20"/>
              </w:rPr>
              <w:t xml:space="preserve"> •     API documentation (in English)</w:t>
            </w:r>
            <w:r>
              <w:br/>
            </w:r>
            <w:r w:rsidRPr="0598B5AB">
              <w:rPr>
                <w:rFonts w:ascii="Calibri" w:eastAsia="Calibri" w:hAnsi="Calibri" w:cs="Calibri"/>
                <w:sz w:val="20"/>
                <w:szCs w:val="20"/>
              </w:rPr>
              <w:t xml:space="preserve"> •     Trainings and workshops</w:t>
            </w:r>
            <w:r>
              <w:br/>
            </w:r>
            <w:r w:rsidRPr="0598B5AB">
              <w:rPr>
                <w:rFonts w:ascii="Calibri" w:eastAsia="Calibri" w:hAnsi="Calibri" w:cs="Calibri"/>
                <w:sz w:val="20"/>
                <w:szCs w:val="20"/>
              </w:rPr>
              <w:t xml:space="preserve"> •     Test environment for integration testing</w:t>
            </w:r>
            <w:r>
              <w:br/>
            </w:r>
            <w:r w:rsidRPr="0598B5AB">
              <w:rPr>
                <w:rFonts w:ascii="Calibri" w:eastAsia="Calibri" w:hAnsi="Calibri" w:cs="Calibri"/>
                <w:sz w:val="20"/>
                <w:szCs w:val="20"/>
              </w:rPr>
              <w:t xml:space="preserve"> •     Source code samples</w:t>
            </w:r>
            <w:r>
              <w:br/>
            </w:r>
            <w:r w:rsidRPr="0598B5AB">
              <w:rPr>
                <w:rFonts w:ascii="Calibri" w:eastAsia="Calibri" w:hAnsi="Calibri" w:cs="Calibri"/>
                <w:sz w:val="20"/>
                <w:szCs w:val="20"/>
              </w:rPr>
              <w:t xml:space="preserve"> •     Make required configurations and changes in ABT system for collecting data as part of two-way integration. (Pull integrations)</w:t>
            </w:r>
          </w:p>
        </w:tc>
      </w:tr>
      <w:tr w:rsidR="0598B5AB" w14:paraId="527F7F12" w14:textId="77777777" w:rsidTr="05522306">
        <w:trPr>
          <w:trHeight w:val="300"/>
        </w:trPr>
        <w:tc>
          <w:tcPr>
            <w:tcW w:w="1380" w:type="dxa"/>
          </w:tcPr>
          <w:p w14:paraId="321F93EE" w14:textId="03A39EED" w:rsidR="0598B5AB" w:rsidRDefault="0598B5AB" w:rsidP="0598B5AB">
            <w:pPr>
              <w:spacing w:after="0"/>
            </w:pPr>
            <w:r w:rsidRPr="0598B5AB">
              <w:rPr>
                <w:rFonts w:ascii="Calibri" w:eastAsia="Calibri" w:hAnsi="Calibri" w:cs="Calibri"/>
                <w:sz w:val="20"/>
                <w:szCs w:val="20"/>
              </w:rPr>
              <w:t>Software Development Kits</w:t>
            </w:r>
          </w:p>
        </w:tc>
        <w:tc>
          <w:tcPr>
            <w:tcW w:w="1031" w:type="dxa"/>
          </w:tcPr>
          <w:p w14:paraId="7A182FBF" w14:textId="513F8DDB" w:rsidR="0598B5AB" w:rsidRDefault="0598B5AB" w:rsidP="0598B5AB">
            <w:pPr>
              <w:spacing w:after="0"/>
            </w:pPr>
            <w:r w:rsidRPr="0598B5AB">
              <w:rPr>
                <w:rFonts w:ascii="Calibri" w:eastAsia="Calibri" w:hAnsi="Calibri" w:cs="Calibri"/>
                <w:sz w:val="20"/>
                <w:szCs w:val="20"/>
              </w:rPr>
              <w:t>4.1.20.8</w:t>
            </w:r>
          </w:p>
        </w:tc>
        <w:tc>
          <w:tcPr>
            <w:tcW w:w="7155" w:type="dxa"/>
          </w:tcPr>
          <w:p w14:paraId="4D4E3253" w14:textId="0528DD57" w:rsidR="0598B5AB" w:rsidRDefault="0598B5AB" w:rsidP="0598B5AB">
            <w:pPr>
              <w:spacing w:after="0"/>
            </w:pPr>
            <w:r w:rsidRPr="0598B5AB">
              <w:rPr>
                <w:rFonts w:ascii="Calibri" w:eastAsia="Calibri" w:hAnsi="Calibri" w:cs="Calibri"/>
                <w:sz w:val="20"/>
                <w:szCs w:val="20"/>
              </w:rPr>
              <w:t>An SDK shall be provided and maintained for most common mobile devices OS (Android, iOS, Windows, HarmonyOS, etc.) to facilitate integration with Customer Mobile Application. The SDK shall comply with Customer Account Management requirements described in this document in addition of following functions:</w:t>
            </w:r>
            <w:r>
              <w:br/>
            </w:r>
            <w:r w:rsidRPr="0598B5AB">
              <w:rPr>
                <w:rFonts w:ascii="Calibri" w:eastAsia="Calibri" w:hAnsi="Calibri" w:cs="Calibri"/>
                <w:sz w:val="20"/>
                <w:szCs w:val="20"/>
              </w:rPr>
              <w:t xml:space="preserve"> •     Physical IJPP Sale/Issuance</w:t>
            </w:r>
            <w:r>
              <w:br/>
            </w:r>
            <w:r w:rsidRPr="0598B5AB">
              <w:rPr>
                <w:rFonts w:ascii="Calibri" w:eastAsia="Calibri" w:hAnsi="Calibri" w:cs="Calibri"/>
                <w:sz w:val="20"/>
                <w:szCs w:val="20"/>
              </w:rPr>
              <w:t xml:space="preserve"> •     Virtual IJPP Sale/Issuance (NFC &amp; 2D barcode)</w:t>
            </w:r>
            <w:r>
              <w:br/>
            </w:r>
            <w:r w:rsidRPr="0598B5AB">
              <w:rPr>
                <w:rFonts w:ascii="Calibri" w:eastAsia="Calibri" w:hAnsi="Calibri" w:cs="Calibri"/>
                <w:sz w:val="20"/>
                <w:szCs w:val="20"/>
              </w:rPr>
              <w:t xml:space="preserve"> •     Virtualization of an existing physical IJPP card (NFC &amp; 2D barcode)</w:t>
            </w:r>
            <w:r>
              <w:br/>
            </w:r>
            <w:r w:rsidRPr="0598B5AB">
              <w:rPr>
                <w:rFonts w:ascii="Calibri" w:eastAsia="Calibri" w:hAnsi="Calibri" w:cs="Calibri"/>
                <w:sz w:val="20"/>
                <w:szCs w:val="20"/>
              </w:rPr>
              <w:t xml:space="preserve"> •     Setup account (including master account as described in this document)</w:t>
            </w:r>
            <w:r>
              <w:br/>
            </w:r>
            <w:r w:rsidRPr="0598B5AB">
              <w:rPr>
                <w:rFonts w:ascii="Calibri" w:eastAsia="Calibri" w:hAnsi="Calibri" w:cs="Calibri"/>
                <w:sz w:val="20"/>
                <w:szCs w:val="20"/>
              </w:rPr>
              <w:t xml:space="preserve"> •     Register/remove cards.</w:t>
            </w:r>
            <w:r>
              <w:br/>
            </w:r>
            <w:r w:rsidRPr="0598B5AB">
              <w:rPr>
                <w:rFonts w:ascii="Calibri" w:eastAsia="Calibri" w:hAnsi="Calibri" w:cs="Calibri"/>
                <w:sz w:val="20"/>
                <w:szCs w:val="20"/>
              </w:rPr>
              <w:t xml:space="preserve"> •     Allocate funds to sub-users (master account)</w:t>
            </w:r>
            <w:r>
              <w:br/>
            </w:r>
            <w:r w:rsidRPr="0598B5AB">
              <w:rPr>
                <w:rFonts w:ascii="Calibri" w:eastAsia="Calibri" w:hAnsi="Calibri" w:cs="Calibri"/>
                <w:sz w:val="20"/>
                <w:szCs w:val="20"/>
              </w:rPr>
              <w:t xml:space="preserve"> •     Show transactions history.</w:t>
            </w:r>
            <w:r>
              <w:br/>
            </w:r>
            <w:r w:rsidRPr="0598B5AB">
              <w:rPr>
                <w:rFonts w:ascii="Calibri" w:eastAsia="Calibri" w:hAnsi="Calibri" w:cs="Calibri"/>
                <w:sz w:val="20"/>
                <w:szCs w:val="20"/>
              </w:rPr>
              <w:t xml:space="preserve"> •     Top-up cards</w:t>
            </w:r>
            <w:r>
              <w:br/>
            </w:r>
            <w:r w:rsidRPr="0598B5AB">
              <w:rPr>
                <w:rFonts w:ascii="Calibri" w:eastAsia="Calibri" w:hAnsi="Calibri" w:cs="Calibri"/>
                <w:sz w:val="20"/>
                <w:szCs w:val="20"/>
              </w:rPr>
              <w:t xml:space="preserve"> •     Purchase fare products</w:t>
            </w:r>
            <w:r>
              <w:br/>
            </w:r>
            <w:r w:rsidRPr="0598B5AB">
              <w:rPr>
                <w:rFonts w:ascii="Calibri" w:eastAsia="Calibri" w:hAnsi="Calibri" w:cs="Calibri"/>
                <w:sz w:val="20"/>
                <w:szCs w:val="20"/>
              </w:rPr>
              <w:t xml:space="preserve"> •     Check account balance.</w:t>
            </w:r>
            <w:r>
              <w:br/>
            </w:r>
            <w:r w:rsidRPr="0598B5AB">
              <w:rPr>
                <w:rFonts w:ascii="Calibri" w:eastAsia="Calibri" w:hAnsi="Calibri" w:cs="Calibri"/>
                <w:sz w:val="20"/>
                <w:szCs w:val="20"/>
              </w:rPr>
              <w:t xml:space="preserve"> •     Refund</w:t>
            </w:r>
            <w:r>
              <w:br/>
            </w:r>
            <w:r w:rsidRPr="0598B5AB">
              <w:rPr>
                <w:rFonts w:ascii="Calibri" w:eastAsia="Calibri" w:hAnsi="Calibri" w:cs="Calibri"/>
                <w:sz w:val="20"/>
                <w:szCs w:val="20"/>
              </w:rPr>
              <w:t xml:space="preserve"> •     Usage</w:t>
            </w:r>
            <w:r>
              <w:br/>
            </w:r>
            <w:r w:rsidRPr="0598B5AB">
              <w:rPr>
                <w:rFonts w:ascii="Calibri" w:eastAsia="Calibri" w:hAnsi="Calibri" w:cs="Calibri"/>
                <w:sz w:val="20"/>
                <w:szCs w:val="20"/>
              </w:rPr>
              <w:t xml:space="preserve"> •     Loyalty</w:t>
            </w:r>
          </w:p>
        </w:tc>
      </w:tr>
      <w:tr w:rsidR="0598B5AB" w14:paraId="12503A1A" w14:textId="77777777" w:rsidTr="05522306">
        <w:trPr>
          <w:trHeight w:val="300"/>
        </w:trPr>
        <w:tc>
          <w:tcPr>
            <w:tcW w:w="1380" w:type="dxa"/>
          </w:tcPr>
          <w:p w14:paraId="45578210" w14:textId="524AABC6" w:rsidR="0598B5AB" w:rsidRDefault="0598B5AB" w:rsidP="0598B5AB">
            <w:pPr>
              <w:spacing w:after="0"/>
            </w:pPr>
            <w:r w:rsidRPr="0598B5AB">
              <w:rPr>
                <w:rFonts w:ascii="Calibri" w:eastAsia="Calibri" w:hAnsi="Calibri" w:cs="Calibri"/>
                <w:sz w:val="20"/>
                <w:szCs w:val="20"/>
              </w:rPr>
              <w:t>Software Development Kits</w:t>
            </w:r>
          </w:p>
        </w:tc>
        <w:tc>
          <w:tcPr>
            <w:tcW w:w="1031" w:type="dxa"/>
          </w:tcPr>
          <w:p w14:paraId="49E2E49D" w14:textId="6D877C99" w:rsidR="0598B5AB" w:rsidRDefault="0598B5AB" w:rsidP="0598B5AB">
            <w:pPr>
              <w:spacing w:after="0"/>
            </w:pPr>
            <w:r w:rsidRPr="0598B5AB">
              <w:rPr>
                <w:rFonts w:ascii="Calibri" w:eastAsia="Calibri" w:hAnsi="Calibri" w:cs="Calibri"/>
                <w:sz w:val="20"/>
                <w:szCs w:val="20"/>
              </w:rPr>
              <w:t>4.1.20.9</w:t>
            </w:r>
          </w:p>
        </w:tc>
        <w:tc>
          <w:tcPr>
            <w:tcW w:w="7155" w:type="dxa"/>
          </w:tcPr>
          <w:p w14:paraId="25033487" w14:textId="7D2D9EDD" w:rsidR="0598B5AB" w:rsidRDefault="0598B5AB" w:rsidP="0598B5AB">
            <w:pPr>
              <w:spacing w:after="0"/>
            </w:pPr>
            <w:r w:rsidRPr="0598B5AB">
              <w:rPr>
                <w:rFonts w:ascii="Calibri" w:eastAsia="Calibri" w:hAnsi="Calibri" w:cs="Calibri"/>
                <w:sz w:val="20"/>
                <w:szCs w:val="20"/>
              </w:rPr>
              <w:t>An SDK shall be provided and maintained in most common mobile devices OS (Android, iOS, Windows, HarmonyOS, etc.) to facilitate integration with Customer Agent Application. The SDK shall comply with Customer Agent Tools requirements described in this document.</w:t>
            </w:r>
          </w:p>
        </w:tc>
      </w:tr>
      <w:tr w:rsidR="0598B5AB" w14:paraId="489D2007" w14:textId="77777777" w:rsidTr="05522306">
        <w:trPr>
          <w:trHeight w:val="300"/>
        </w:trPr>
        <w:tc>
          <w:tcPr>
            <w:tcW w:w="1380" w:type="dxa"/>
          </w:tcPr>
          <w:p w14:paraId="7439E4CE" w14:textId="37DAA4FF" w:rsidR="0598B5AB" w:rsidRDefault="0598B5AB" w:rsidP="0598B5AB">
            <w:pPr>
              <w:spacing w:after="0"/>
            </w:pPr>
            <w:r w:rsidRPr="0598B5AB">
              <w:rPr>
                <w:rFonts w:ascii="Calibri" w:eastAsia="Calibri" w:hAnsi="Calibri" w:cs="Calibri"/>
                <w:sz w:val="20"/>
                <w:szCs w:val="20"/>
              </w:rPr>
              <w:t>Software Development Kits</w:t>
            </w:r>
          </w:p>
        </w:tc>
        <w:tc>
          <w:tcPr>
            <w:tcW w:w="1031" w:type="dxa"/>
          </w:tcPr>
          <w:p w14:paraId="07641FED" w14:textId="05618FD9" w:rsidR="0598B5AB" w:rsidRDefault="0598B5AB" w:rsidP="0598B5AB">
            <w:pPr>
              <w:spacing w:after="0"/>
            </w:pPr>
            <w:r w:rsidRPr="0598B5AB">
              <w:rPr>
                <w:rFonts w:ascii="Calibri" w:eastAsia="Calibri" w:hAnsi="Calibri" w:cs="Calibri"/>
                <w:sz w:val="20"/>
                <w:szCs w:val="20"/>
              </w:rPr>
              <w:t>4.1.20.10</w:t>
            </w:r>
          </w:p>
        </w:tc>
        <w:tc>
          <w:tcPr>
            <w:tcW w:w="7155" w:type="dxa"/>
          </w:tcPr>
          <w:p w14:paraId="77CBD4D9" w14:textId="1C96FC0E" w:rsidR="0598B5AB" w:rsidRDefault="0598B5AB" w:rsidP="0598B5AB">
            <w:pPr>
              <w:spacing w:after="0"/>
            </w:pPr>
            <w:r w:rsidRPr="0598B5AB">
              <w:rPr>
                <w:rFonts w:ascii="Calibri" w:eastAsia="Calibri" w:hAnsi="Calibri" w:cs="Calibri"/>
                <w:sz w:val="20"/>
                <w:szCs w:val="20"/>
              </w:rPr>
              <w:t>An SDK shall be provided and maintained to facilitate integration with the Revenue Inspection Application (Android). The SDK shall comply with Revenue Inspection requirements described in this document.</w:t>
            </w:r>
          </w:p>
        </w:tc>
      </w:tr>
      <w:tr w:rsidR="0598B5AB" w14:paraId="3AF758A8" w14:textId="77777777" w:rsidTr="05522306">
        <w:trPr>
          <w:trHeight w:val="300"/>
        </w:trPr>
        <w:tc>
          <w:tcPr>
            <w:tcW w:w="1380" w:type="dxa"/>
          </w:tcPr>
          <w:p w14:paraId="0A0EA889" w14:textId="548D69F7" w:rsidR="0598B5AB" w:rsidRDefault="0598B5AB" w:rsidP="0598B5AB">
            <w:pPr>
              <w:spacing w:after="0"/>
            </w:pPr>
            <w:r w:rsidRPr="0598B5AB">
              <w:rPr>
                <w:rFonts w:ascii="Calibri" w:eastAsia="Calibri" w:hAnsi="Calibri" w:cs="Calibri"/>
                <w:sz w:val="20"/>
                <w:szCs w:val="20"/>
              </w:rPr>
              <w:t>Software Development Kits</w:t>
            </w:r>
          </w:p>
        </w:tc>
        <w:tc>
          <w:tcPr>
            <w:tcW w:w="1031" w:type="dxa"/>
          </w:tcPr>
          <w:p w14:paraId="310FAA68" w14:textId="0EFFCF12" w:rsidR="0598B5AB" w:rsidRDefault="0598B5AB" w:rsidP="0598B5AB">
            <w:pPr>
              <w:spacing w:after="0"/>
            </w:pPr>
            <w:r w:rsidRPr="0598B5AB">
              <w:rPr>
                <w:rFonts w:ascii="Calibri" w:eastAsia="Calibri" w:hAnsi="Calibri" w:cs="Calibri"/>
                <w:sz w:val="20"/>
                <w:szCs w:val="20"/>
              </w:rPr>
              <w:t>4.1.20.11</w:t>
            </w:r>
          </w:p>
        </w:tc>
        <w:tc>
          <w:tcPr>
            <w:tcW w:w="7155" w:type="dxa"/>
          </w:tcPr>
          <w:p w14:paraId="634F3DF5" w14:textId="5F0257FC" w:rsidR="0598B5AB" w:rsidRDefault="0598B5AB" w:rsidP="0598B5AB">
            <w:pPr>
              <w:spacing w:after="0"/>
            </w:pPr>
            <w:r w:rsidRPr="0598B5AB">
              <w:rPr>
                <w:rFonts w:ascii="Calibri" w:eastAsia="Calibri" w:hAnsi="Calibri" w:cs="Calibri"/>
                <w:sz w:val="20"/>
                <w:szCs w:val="20"/>
              </w:rPr>
              <w:t>An SDK shall be provided and maintained in most common mobile devices OS (Android, iOS, Windows, HarmonyOS, etc.) to facilitate integration with Contracing Authority partners’ Applications.</w:t>
            </w:r>
            <w:r>
              <w:br/>
            </w:r>
            <w:r w:rsidRPr="0598B5AB">
              <w:rPr>
                <w:rFonts w:ascii="Calibri" w:eastAsia="Calibri" w:hAnsi="Calibri" w:cs="Calibri"/>
                <w:sz w:val="20"/>
                <w:szCs w:val="20"/>
              </w:rPr>
              <w:t xml:space="preserve"> SDK functions shall include at least following elements:</w:t>
            </w:r>
            <w:r>
              <w:br/>
            </w:r>
            <w:r w:rsidRPr="0598B5AB">
              <w:rPr>
                <w:rFonts w:ascii="Calibri" w:eastAsia="Calibri" w:hAnsi="Calibri" w:cs="Calibri"/>
                <w:sz w:val="20"/>
                <w:szCs w:val="20"/>
              </w:rPr>
              <w:t xml:space="preserve"> •     Sales</w:t>
            </w:r>
            <w:r>
              <w:br/>
            </w:r>
            <w:r w:rsidRPr="0598B5AB">
              <w:rPr>
                <w:rFonts w:ascii="Calibri" w:eastAsia="Calibri" w:hAnsi="Calibri" w:cs="Calibri"/>
                <w:sz w:val="20"/>
                <w:szCs w:val="20"/>
              </w:rPr>
              <w:t xml:space="preserve"> •     Products &amp; services catalogue</w:t>
            </w:r>
            <w:r>
              <w:br/>
            </w:r>
            <w:r w:rsidRPr="0598B5AB">
              <w:rPr>
                <w:rFonts w:ascii="Calibri" w:eastAsia="Calibri" w:hAnsi="Calibri" w:cs="Calibri"/>
                <w:sz w:val="20"/>
                <w:szCs w:val="20"/>
              </w:rPr>
              <w:t xml:space="preserve"> •     Top-up</w:t>
            </w:r>
            <w:r>
              <w:br/>
            </w:r>
            <w:r w:rsidRPr="0598B5AB">
              <w:rPr>
                <w:rFonts w:ascii="Calibri" w:eastAsia="Calibri" w:hAnsi="Calibri" w:cs="Calibri"/>
                <w:sz w:val="20"/>
                <w:szCs w:val="20"/>
              </w:rPr>
              <w:t xml:space="preserve"> •     Update Account Details</w:t>
            </w:r>
            <w:r>
              <w:br/>
            </w:r>
            <w:r w:rsidRPr="0598B5AB">
              <w:rPr>
                <w:rFonts w:ascii="Calibri" w:eastAsia="Calibri" w:hAnsi="Calibri" w:cs="Calibri"/>
                <w:sz w:val="20"/>
                <w:szCs w:val="20"/>
              </w:rPr>
              <w:t xml:space="preserve"> •     Enquire Journey Fare</w:t>
            </w:r>
            <w:r>
              <w:br/>
            </w:r>
            <w:r w:rsidRPr="0598B5AB">
              <w:rPr>
                <w:rFonts w:ascii="Calibri" w:eastAsia="Calibri" w:hAnsi="Calibri" w:cs="Calibri"/>
                <w:sz w:val="20"/>
                <w:szCs w:val="20"/>
              </w:rPr>
              <w:t xml:space="preserve"> •     Advise Travel Usage</w:t>
            </w:r>
            <w:r>
              <w:br/>
            </w:r>
            <w:r w:rsidRPr="0598B5AB">
              <w:rPr>
                <w:rFonts w:ascii="Calibri" w:eastAsia="Calibri" w:hAnsi="Calibri" w:cs="Calibri"/>
                <w:sz w:val="20"/>
                <w:szCs w:val="20"/>
              </w:rPr>
              <w:t xml:space="preserve"> •     Request Account Decrement</w:t>
            </w:r>
            <w:r>
              <w:br/>
            </w:r>
            <w:r w:rsidRPr="0598B5AB">
              <w:rPr>
                <w:rFonts w:ascii="Calibri" w:eastAsia="Calibri" w:hAnsi="Calibri" w:cs="Calibri"/>
                <w:sz w:val="20"/>
                <w:szCs w:val="20"/>
              </w:rPr>
              <w:t xml:space="preserve"> •     Request Account Increment</w:t>
            </w:r>
            <w:r>
              <w:br/>
            </w:r>
            <w:r w:rsidRPr="0598B5AB">
              <w:rPr>
                <w:rFonts w:ascii="Calibri" w:eastAsia="Calibri" w:hAnsi="Calibri" w:cs="Calibri"/>
                <w:sz w:val="20"/>
                <w:szCs w:val="20"/>
              </w:rPr>
              <w:t xml:space="preserve"> •     Request Journey Reconstruction</w:t>
            </w:r>
            <w:r>
              <w:br/>
            </w:r>
            <w:r w:rsidRPr="0598B5AB">
              <w:rPr>
                <w:rFonts w:ascii="Calibri" w:eastAsia="Calibri" w:hAnsi="Calibri" w:cs="Calibri"/>
                <w:sz w:val="20"/>
                <w:szCs w:val="20"/>
              </w:rPr>
              <w:t xml:space="preserve"> •     Loyalty</w:t>
            </w:r>
          </w:p>
        </w:tc>
      </w:tr>
      <w:tr w:rsidR="0598B5AB" w14:paraId="6DF50B1B" w14:textId="77777777" w:rsidTr="05522306">
        <w:trPr>
          <w:trHeight w:val="300"/>
        </w:trPr>
        <w:tc>
          <w:tcPr>
            <w:tcW w:w="1380" w:type="dxa"/>
          </w:tcPr>
          <w:p w14:paraId="2F398CB0" w14:textId="05585E44" w:rsidR="0598B5AB" w:rsidRDefault="0598B5AB" w:rsidP="0598B5AB">
            <w:pPr>
              <w:spacing w:after="0"/>
            </w:pPr>
            <w:r w:rsidRPr="0598B5AB">
              <w:rPr>
                <w:rFonts w:ascii="Calibri" w:eastAsia="Calibri" w:hAnsi="Calibri" w:cs="Calibri"/>
                <w:sz w:val="20"/>
                <w:szCs w:val="20"/>
              </w:rPr>
              <w:t>Software Development Kits</w:t>
            </w:r>
          </w:p>
        </w:tc>
        <w:tc>
          <w:tcPr>
            <w:tcW w:w="1031" w:type="dxa"/>
          </w:tcPr>
          <w:p w14:paraId="691EA243" w14:textId="06004E12" w:rsidR="0598B5AB" w:rsidRDefault="0598B5AB" w:rsidP="0598B5AB">
            <w:pPr>
              <w:spacing w:after="0"/>
            </w:pPr>
            <w:r w:rsidRPr="0598B5AB">
              <w:rPr>
                <w:rFonts w:ascii="Calibri" w:eastAsia="Calibri" w:hAnsi="Calibri" w:cs="Calibri"/>
                <w:sz w:val="20"/>
                <w:szCs w:val="20"/>
              </w:rPr>
              <w:t>4.1.20.12</w:t>
            </w:r>
          </w:p>
        </w:tc>
        <w:tc>
          <w:tcPr>
            <w:tcW w:w="7155" w:type="dxa"/>
          </w:tcPr>
          <w:p w14:paraId="1E4BB474" w14:textId="441EFDA6" w:rsidR="0598B5AB" w:rsidRDefault="0598B5AB" w:rsidP="0598B5AB">
            <w:pPr>
              <w:spacing w:after="0"/>
            </w:pPr>
            <w:r w:rsidRPr="0598B5AB">
              <w:rPr>
                <w:rFonts w:ascii="Calibri" w:eastAsia="Calibri" w:hAnsi="Calibri" w:cs="Calibri"/>
                <w:sz w:val="20"/>
                <w:szCs w:val="20"/>
              </w:rPr>
              <w:t>The vendor is expected to provide full support to 3rd party system providers in the integration of the ABT APIs. Support shall cover (but not limited to):</w:t>
            </w:r>
            <w:r>
              <w:br/>
            </w:r>
            <w:r w:rsidRPr="0598B5AB">
              <w:rPr>
                <w:rFonts w:ascii="Calibri" w:eastAsia="Calibri" w:hAnsi="Calibri" w:cs="Calibri"/>
                <w:sz w:val="20"/>
                <w:szCs w:val="20"/>
              </w:rPr>
              <w:t xml:space="preserve"> •     API documentation (in English)</w:t>
            </w:r>
            <w:r>
              <w:br/>
            </w:r>
            <w:r w:rsidRPr="0598B5AB">
              <w:rPr>
                <w:rFonts w:ascii="Calibri" w:eastAsia="Calibri" w:hAnsi="Calibri" w:cs="Calibri"/>
                <w:sz w:val="20"/>
                <w:szCs w:val="20"/>
              </w:rPr>
              <w:t xml:space="preserve"> •     Trainings and workshops</w:t>
            </w:r>
            <w:r>
              <w:br/>
            </w:r>
            <w:r w:rsidRPr="0598B5AB">
              <w:rPr>
                <w:rFonts w:ascii="Calibri" w:eastAsia="Calibri" w:hAnsi="Calibri" w:cs="Calibri"/>
                <w:sz w:val="20"/>
                <w:szCs w:val="20"/>
              </w:rPr>
              <w:t xml:space="preserve"> •     Test environment for integration testing</w:t>
            </w:r>
            <w:r>
              <w:br/>
            </w:r>
            <w:r w:rsidRPr="0598B5AB">
              <w:rPr>
                <w:rFonts w:ascii="Calibri" w:eastAsia="Calibri" w:hAnsi="Calibri" w:cs="Calibri"/>
                <w:sz w:val="20"/>
                <w:szCs w:val="20"/>
              </w:rPr>
              <w:t xml:space="preserve"> •     Source code samples</w:t>
            </w:r>
            <w:r>
              <w:br/>
            </w:r>
            <w:r w:rsidRPr="0598B5AB">
              <w:rPr>
                <w:rFonts w:ascii="Calibri" w:eastAsia="Calibri" w:hAnsi="Calibri" w:cs="Calibri"/>
                <w:sz w:val="20"/>
                <w:szCs w:val="20"/>
              </w:rPr>
              <w:t xml:space="preserve"> •     Make required configurations and changes in ABT system for collecting data as part of two-way integration. (Pull integrations)</w:t>
            </w:r>
          </w:p>
        </w:tc>
      </w:tr>
      <w:tr w:rsidR="0598B5AB" w14:paraId="46FED73F" w14:textId="77777777" w:rsidTr="05522306">
        <w:trPr>
          <w:trHeight w:val="300"/>
        </w:trPr>
        <w:tc>
          <w:tcPr>
            <w:tcW w:w="1380" w:type="dxa"/>
          </w:tcPr>
          <w:p w14:paraId="1EB446CC" w14:textId="2C1B471F"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56E24995" w14:textId="699B0887" w:rsidR="0598B5AB" w:rsidRDefault="0598B5AB" w:rsidP="0598B5AB">
            <w:pPr>
              <w:spacing w:after="0"/>
            </w:pPr>
            <w:r w:rsidRPr="0598B5AB">
              <w:rPr>
                <w:rFonts w:ascii="Calibri" w:eastAsia="Calibri" w:hAnsi="Calibri" w:cs="Calibri"/>
                <w:sz w:val="20"/>
                <w:szCs w:val="20"/>
              </w:rPr>
              <w:t>4.1.20.13</w:t>
            </w:r>
          </w:p>
        </w:tc>
        <w:tc>
          <w:tcPr>
            <w:tcW w:w="7155" w:type="dxa"/>
          </w:tcPr>
          <w:p w14:paraId="644AF0FD" w14:textId="4833E7AC" w:rsidR="0598B5AB" w:rsidRDefault="0598B5AB" w:rsidP="0598B5AB">
            <w:pPr>
              <w:spacing w:after="0"/>
            </w:pPr>
            <w:r w:rsidRPr="0598B5AB">
              <w:rPr>
                <w:rFonts w:ascii="Calibri" w:eastAsia="Calibri" w:hAnsi="Calibri" w:cs="Calibri"/>
                <w:sz w:val="20"/>
                <w:szCs w:val="20"/>
              </w:rPr>
              <w:t>The Vendor must ensure that all web Portals, web applications and mobile applications provided as part of the solution interface to the ABT Back Office system only through Web APIs. The same Web APIs are also available to third party web Portals and applications.</w:t>
            </w:r>
            <w:r>
              <w:br/>
            </w:r>
            <w:r w:rsidRPr="0598B5AB">
              <w:rPr>
                <w:rFonts w:ascii="Calibri" w:eastAsia="Calibri" w:hAnsi="Calibri" w:cs="Calibri"/>
                <w:sz w:val="20"/>
                <w:szCs w:val="20"/>
              </w:rPr>
              <w:t xml:space="preserve"> The Vendor should ensure that all customer channels (web, Mobile App) UX/UI is in compliance with Contracing Authority design specification.</w:t>
            </w:r>
          </w:p>
        </w:tc>
      </w:tr>
      <w:tr w:rsidR="0598B5AB" w14:paraId="6B2AC0BE" w14:textId="77777777" w:rsidTr="05522306">
        <w:trPr>
          <w:trHeight w:val="300"/>
        </w:trPr>
        <w:tc>
          <w:tcPr>
            <w:tcW w:w="1380" w:type="dxa"/>
          </w:tcPr>
          <w:p w14:paraId="16C5AADC" w14:textId="3B0B1843"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0EDE07D3" w14:textId="094D2653" w:rsidR="0598B5AB" w:rsidRDefault="0598B5AB" w:rsidP="0598B5AB">
            <w:pPr>
              <w:spacing w:after="0"/>
            </w:pPr>
            <w:r w:rsidRPr="0598B5AB">
              <w:rPr>
                <w:rFonts w:ascii="Calibri" w:eastAsia="Calibri" w:hAnsi="Calibri" w:cs="Calibri"/>
                <w:sz w:val="20"/>
                <w:szCs w:val="20"/>
              </w:rPr>
              <w:t>4.1.20.14</w:t>
            </w:r>
          </w:p>
        </w:tc>
        <w:tc>
          <w:tcPr>
            <w:tcW w:w="7155" w:type="dxa"/>
          </w:tcPr>
          <w:p w14:paraId="3B48F846" w14:textId="2199D7F5" w:rsidR="0598B5AB" w:rsidRDefault="0598B5AB" w:rsidP="0598B5AB">
            <w:pPr>
              <w:spacing w:after="0"/>
            </w:pPr>
            <w:r w:rsidRPr="0598B5AB">
              <w:rPr>
                <w:rFonts w:ascii="Calibri" w:eastAsia="Calibri" w:hAnsi="Calibri" w:cs="Calibri"/>
                <w:sz w:val="20"/>
                <w:szCs w:val="20"/>
              </w:rPr>
              <w:t>The Vendor should implement the authentication of Customers (B2C and B2B) with SiPass and other available EIDs (e.g. RekonoID, Halcom OnePass) through OATH2 or SAML.</w:t>
            </w:r>
          </w:p>
        </w:tc>
      </w:tr>
      <w:tr w:rsidR="0598B5AB" w14:paraId="03A9F873" w14:textId="77777777" w:rsidTr="05522306">
        <w:trPr>
          <w:trHeight w:val="300"/>
        </w:trPr>
        <w:tc>
          <w:tcPr>
            <w:tcW w:w="1380" w:type="dxa"/>
          </w:tcPr>
          <w:p w14:paraId="3CB009CD" w14:textId="05548896"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7FB2C0AF" w14:textId="7E8F98F9" w:rsidR="0598B5AB" w:rsidRDefault="0598B5AB" w:rsidP="0598B5AB">
            <w:pPr>
              <w:spacing w:after="0"/>
            </w:pPr>
            <w:r w:rsidRPr="0598B5AB">
              <w:rPr>
                <w:rFonts w:ascii="Calibri" w:eastAsia="Calibri" w:hAnsi="Calibri" w:cs="Calibri"/>
                <w:sz w:val="20"/>
                <w:szCs w:val="20"/>
              </w:rPr>
              <w:t>4.1.20.15</w:t>
            </w:r>
          </w:p>
        </w:tc>
        <w:tc>
          <w:tcPr>
            <w:tcW w:w="7155" w:type="dxa"/>
          </w:tcPr>
          <w:p w14:paraId="5DF04BE5" w14:textId="48746548" w:rsidR="0598B5AB" w:rsidRDefault="0598B5AB" w:rsidP="0598B5AB">
            <w:pPr>
              <w:spacing w:after="0"/>
            </w:pPr>
            <w:r w:rsidRPr="0598B5AB">
              <w:rPr>
                <w:rFonts w:ascii="Calibri" w:eastAsia="Calibri" w:hAnsi="Calibri" w:cs="Calibri"/>
                <w:sz w:val="20"/>
                <w:szCs w:val="20"/>
              </w:rPr>
              <w:t>The Vendor must ensure that all mobile applications provided as part of the solution are based on Software Development Kits (SDKs). The same SDKs shall be provided to Contracing Authority and its partners to ease integration.</w:t>
            </w:r>
          </w:p>
        </w:tc>
      </w:tr>
      <w:tr w:rsidR="0598B5AB" w14:paraId="38ADBF2C" w14:textId="77777777" w:rsidTr="05522306">
        <w:trPr>
          <w:trHeight w:val="300"/>
        </w:trPr>
        <w:tc>
          <w:tcPr>
            <w:tcW w:w="1380" w:type="dxa"/>
          </w:tcPr>
          <w:p w14:paraId="3CD38F08" w14:textId="45173697"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5A64E69B" w14:textId="006C0E1B" w:rsidR="0598B5AB" w:rsidRDefault="0598B5AB" w:rsidP="0598B5AB">
            <w:pPr>
              <w:spacing w:after="0"/>
            </w:pPr>
            <w:r w:rsidRPr="0598B5AB">
              <w:rPr>
                <w:rFonts w:ascii="Calibri" w:eastAsia="Calibri" w:hAnsi="Calibri" w:cs="Calibri"/>
                <w:sz w:val="20"/>
                <w:szCs w:val="20"/>
              </w:rPr>
              <w:t>4.1.20.16</w:t>
            </w:r>
          </w:p>
        </w:tc>
        <w:tc>
          <w:tcPr>
            <w:tcW w:w="7155" w:type="dxa"/>
          </w:tcPr>
          <w:p w14:paraId="782B82D4" w14:textId="7DAC1A83" w:rsidR="0598B5AB" w:rsidRDefault="0598B5AB" w:rsidP="0598B5AB">
            <w:pPr>
              <w:spacing w:after="0"/>
            </w:pPr>
            <w:r w:rsidRPr="0598B5AB">
              <w:rPr>
                <w:rFonts w:ascii="Calibri" w:eastAsia="Calibri" w:hAnsi="Calibri" w:cs="Calibri"/>
                <w:sz w:val="20"/>
                <w:szCs w:val="20"/>
              </w:rPr>
              <w:t>The Vendor must ensure that all desktop and mobile Portals are compatible with top used web browser types in the Slovenia. At time of tender, this means support on all of:</w:t>
            </w:r>
            <w:r>
              <w:br/>
            </w:r>
            <w:r w:rsidRPr="0598B5AB">
              <w:rPr>
                <w:rFonts w:ascii="Calibri" w:eastAsia="Calibri" w:hAnsi="Calibri" w:cs="Calibri"/>
                <w:sz w:val="20"/>
                <w:szCs w:val="20"/>
              </w:rPr>
              <w:t xml:space="preserve"> •     Chrome</w:t>
            </w:r>
            <w:r>
              <w:br/>
            </w:r>
            <w:r w:rsidRPr="0598B5AB">
              <w:rPr>
                <w:rFonts w:ascii="Calibri" w:eastAsia="Calibri" w:hAnsi="Calibri" w:cs="Calibri"/>
                <w:sz w:val="20"/>
                <w:szCs w:val="20"/>
              </w:rPr>
              <w:t xml:space="preserve"> •     Firefox</w:t>
            </w:r>
            <w:r>
              <w:br/>
            </w:r>
            <w:r w:rsidRPr="0598B5AB">
              <w:rPr>
                <w:rFonts w:ascii="Calibri" w:eastAsia="Calibri" w:hAnsi="Calibri" w:cs="Calibri"/>
                <w:sz w:val="20"/>
                <w:szCs w:val="20"/>
              </w:rPr>
              <w:t xml:space="preserve"> •     Safari</w:t>
            </w:r>
            <w:r>
              <w:br/>
            </w:r>
            <w:r w:rsidRPr="0598B5AB">
              <w:rPr>
                <w:rFonts w:ascii="Calibri" w:eastAsia="Calibri" w:hAnsi="Calibri" w:cs="Calibri"/>
                <w:sz w:val="20"/>
                <w:szCs w:val="20"/>
              </w:rPr>
              <w:t xml:space="preserve"> •     Edge</w:t>
            </w:r>
          </w:p>
        </w:tc>
      </w:tr>
      <w:tr w:rsidR="0598B5AB" w14:paraId="7B6964F9" w14:textId="77777777" w:rsidTr="05522306">
        <w:trPr>
          <w:trHeight w:val="300"/>
        </w:trPr>
        <w:tc>
          <w:tcPr>
            <w:tcW w:w="1380" w:type="dxa"/>
          </w:tcPr>
          <w:p w14:paraId="401AB972" w14:textId="1F4ACBBB"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5D987D06" w14:textId="0C88B2E8" w:rsidR="0598B5AB" w:rsidRDefault="0598B5AB" w:rsidP="0598B5AB">
            <w:pPr>
              <w:spacing w:after="0"/>
            </w:pPr>
            <w:r w:rsidRPr="0598B5AB">
              <w:rPr>
                <w:rFonts w:ascii="Calibri" w:eastAsia="Calibri" w:hAnsi="Calibri" w:cs="Calibri"/>
                <w:sz w:val="20"/>
                <w:szCs w:val="20"/>
              </w:rPr>
              <w:t>4.1.20.17</w:t>
            </w:r>
          </w:p>
        </w:tc>
        <w:tc>
          <w:tcPr>
            <w:tcW w:w="7155" w:type="dxa"/>
          </w:tcPr>
          <w:p w14:paraId="7DF681BD" w14:textId="564891A9" w:rsidR="0598B5AB" w:rsidRDefault="0598B5AB" w:rsidP="0598B5AB">
            <w:pPr>
              <w:spacing w:after="0"/>
            </w:pPr>
            <w:r w:rsidRPr="0598B5AB">
              <w:rPr>
                <w:rFonts w:ascii="Calibri" w:eastAsia="Calibri" w:hAnsi="Calibri" w:cs="Calibri"/>
                <w:sz w:val="20"/>
                <w:szCs w:val="20"/>
              </w:rPr>
              <w:t>All Portals shall conform to the Web Content Accessibility Guidelines (WCAG) version 2.2 or better, developed by the World Wide Web Consortium (W3C) to the level AA or better.</w:t>
            </w:r>
          </w:p>
        </w:tc>
      </w:tr>
      <w:tr w:rsidR="0598B5AB" w14:paraId="58B9BCCE" w14:textId="77777777" w:rsidTr="05522306">
        <w:trPr>
          <w:trHeight w:val="300"/>
        </w:trPr>
        <w:tc>
          <w:tcPr>
            <w:tcW w:w="1380" w:type="dxa"/>
          </w:tcPr>
          <w:p w14:paraId="098ED5F8" w14:textId="3375D6CB"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6E28A287" w14:textId="090DDB7B" w:rsidR="0598B5AB" w:rsidRDefault="0598B5AB" w:rsidP="0598B5AB">
            <w:pPr>
              <w:spacing w:after="0"/>
            </w:pPr>
            <w:r w:rsidRPr="0598B5AB">
              <w:rPr>
                <w:rFonts w:ascii="Calibri" w:eastAsia="Calibri" w:hAnsi="Calibri" w:cs="Calibri"/>
                <w:sz w:val="20"/>
                <w:szCs w:val="20"/>
              </w:rPr>
              <w:t>4.1.20.18</w:t>
            </w:r>
          </w:p>
        </w:tc>
        <w:tc>
          <w:tcPr>
            <w:tcW w:w="7155" w:type="dxa"/>
          </w:tcPr>
          <w:p w14:paraId="0420E05B" w14:textId="77777777" w:rsidR="00D8168C" w:rsidRDefault="0598B5AB" w:rsidP="0598B5AB">
            <w:pPr>
              <w:spacing w:after="0"/>
              <w:rPr>
                <w:rFonts w:ascii="Calibri" w:eastAsia="Calibri" w:hAnsi="Calibri" w:cs="Calibri"/>
                <w:sz w:val="20"/>
                <w:szCs w:val="20"/>
              </w:rPr>
            </w:pPr>
            <w:r w:rsidRPr="0598B5AB">
              <w:rPr>
                <w:rFonts w:ascii="Calibri" w:eastAsia="Calibri" w:hAnsi="Calibri" w:cs="Calibri"/>
                <w:sz w:val="20"/>
                <w:szCs w:val="20"/>
              </w:rPr>
              <w:t xml:space="preserve">The Vendor must ensure that all mobile applications are compatible with top used mobile phone operating system types in </w:t>
            </w:r>
            <w:r w:rsidR="00D8168C" w:rsidRPr="0598B5AB">
              <w:rPr>
                <w:rFonts w:ascii="Calibri" w:eastAsia="Calibri" w:hAnsi="Calibri" w:cs="Calibri"/>
                <w:sz w:val="20"/>
                <w:szCs w:val="20"/>
              </w:rPr>
              <w:t>Slovenia</w:t>
            </w:r>
            <w:r w:rsidRPr="0598B5AB">
              <w:rPr>
                <w:rFonts w:ascii="Calibri" w:eastAsia="Calibri" w:hAnsi="Calibri" w:cs="Calibri"/>
                <w:sz w:val="20"/>
                <w:szCs w:val="20"/>
              </w:rPr>
              <w:t xml:space="preserve">. </w:t>
            </w:r>
            <w:r w:rsidR="00D8168C" w:rsidRPr="00D8168C">
              <w:rPr>
                <w:rFonts w:ascii="Calibri" w:eastAsia="Calibri" w:hAnsi="Calibri" w:cs="Calibri"/>
                <w:sz w:val="20"/>
                <w:szCs w:val="20"/>
              </w:rPr>
              <w:t>At the time of preparation of this document, this means support on all:</w:t>
            </w:r>
          </w:p>
          <w:p w14:paraId="3B8138F7" w14:textId="4B61DB24" w:rsidR="0598B5AB" w:rsidRDefault="0598B5AB" w:rsidP="0598B5AB">
            <w:pPr>
              <w:spacing w:after="0"/>
            </w:pPr>
            <w:r w:rsidRPr="0598B5AB">
              <w:rPr>
                <w:rFonts w:ascii="Calibri" w:eastAsia="Calibri" w:hAnsi="Calibri" w:cs="Calibri"/>
                <w:sz w:val="20"/>
                <w:szCs w:val="20"/>
              </w:rPr>
              <w:t xml:space="preserve"> •     Google Android (version 11.0 or higher)</w:t>
            </w:r>
            <w:r>
              <w:br/>
            </w:r>
            <w:r w:rsidRPr="0598B5AB">
              <w:rPr>
                <w:rFonts w:ascii="Calibri" w:eastAsia="Calibri" w:hAnsi="Calibri" w:cs="Calibri"/>
                <w:sz w:val="20"/>
                <w:szCs w:val="20"/>
              </w:rPr>
              <w:t xml:space="preserve"> •     Apple iOS (version 13 or higher)</w:t>
            </w:r>
            <w:r>
              <w:br/>
            </w:r>
            <w:r w:rsidRPr="0598B5AB">
              <w:rPr>
                <w:rFonts w:ascii="Calibri" w:eastAsia="Calibri" w:hAnsi="Calibri" w:cs="Calibri"/>
                <w:sz w:val="20"/>
                <w:szCs w:val="20"/>
              </w:rPr>
              <w:t xml:space="preserve"> •     HarmonyOS (version 2.0 or higher)</w:t>
            </w:r>
          </w:p>
        </w:tc>
      </w:tr>
      <w:tr w:rsidR="0598B5AB" w14:paraId="11D11D90" w14:textId="77777777" w:rsidTr="05522306">
        <w:trPr>
          <w:trHeight w:val="300"/>
        </w:trPr>
        <w:tc>
          <w:tcPr>
            <w:tcW w:w="1380" w:type="dxa"/>
          </w:tcPr>
          <w:p w14:paraId="331BBD96" w14:textId="4DB6E809" w:rsidR="0598B5AB" w:rsidRDefault="0598B5AB" w:rsidP="0598B5AB">
            <w:pPr>
              <w:spacing w:after="0"/>
            </w:pPr>
            <w:r w:rsidRPr="0598B5AB">
              <w:rPr>
                <w:rFonts w:ascii="Calibri" w:eastAsia="Calibri" w:hAnsi="Calibri" w:cs="Calibri"/>
                <w:sz w:val="20"/>
                <w:szCs w:val="20"/>
              </w:rPr>
              <w:t>Customer Portal (B2C)</w:t>
            </w:r>
          </w:p>
        </w:tc>
        <w:tc>
          <w:tcPr>
            <w:tcW w:w="1031" w:type="dxa"/>
          </w:tcPr>
          <w:p w14:paraId="060C1590" w14:textId="5B8BB8A5" w:rsidR="0598B5AB" w:rsidRDefault="0598B5AB" w:rsidP="0598B5AB">
            <w:pPr>
              <w:spacing w:after="0"/>
            </w:pPr>
            <w:r w:rsidRPr="0598B5AB">
              <w:rPr>
                <w:rFonts w:ascii="Calibri" w:eastAsia="Calibri" w:hAnsi="Calibri" w:cs="Calibri"/>
                <w:sz w:val="20"/>
                <w:szCs w:val="20"/>
              </w:rPr>
              <w:t>4.1.20.19</w:t>
            </w:r>
          </w:p>
        </w:tc>
        <w:tc>
          <w:tcPr>
            <w:tcW w:w="7155" w:type="dxa"/>
          </w:tcPr>
          <w:p w14:paraId="7F9D7199" w14:textId="5D438E9B" w:rsidR="0598B5AB" w:rsidRDefault="0598B5AB" w:rsidP="0598B5AB">
            <w:pPr>
              <w:spacing w:after="0"/>
            </w:pPr>
            <w:r w:rsidRPr="0598B5AB">
              <w:rPr>
                <w:rFonts w:ascii="Calibri" w:eastAsia="Calibri" w:hAnsi="Calibri" w:cs="Calibri"/>
                <w:sz w:val="20"/>
                <w:szCs w:val="20"/>
              </w:rPr>
              <w:t>The solution shall include the development and maintenance of a Customer Portal (B2C) IJPP branded (refer to UI / UX Design requirements (to be provided at the begining of the project) where customers will be able to access the ABT Back Office system and perform all self-care functions described in the ABT Back Office system requirements, which includes (but not limited to):</w:t>
            </w:r>
            <w:r>
              <w:br/>
            </w:r>
            <w:r w:rsidRPr="0598B5AB">
              <w:rPr>
                <w:rFonts w:ascii="Calibri" w:eastAsia="Calibri" w:hAnsi="Calibri" w:cs="Calibri"/>
                <w:sz w:val="20"/>
                <w:szCs w:val="20"/>
              </w:rPr>
              <w:t xml:space="preserve"> •     Online information queries</w:t>
            </w:r>
            <w:r>
              <w:br/>
            </w:r>
            <w:r w:rsidRPr="0598B5AB">
              <w:rPr>
                <w:rFonts w:ascii="Calibri" w:eastAsia="Calibri" w:hAnsi="Calibri" w:cs="Calibri"/>
                <w:sz w:val="20"/>
                <w:szCs w:val="20"/>
              </w:rPr>
              <w:t xml:space="preserve"> •     Account creation and management</w:t>
            </w:r>
            <w:r>
              <w:br/>
            </w:r>
            <w:r w:rsidRPr="0598B5AB">
              <w:rPr>
                <w:rFonts w:ascii="Calibri" w:eastAsia="Calibri" w:hAnsi="Calibri" w:cs="Calibri"/>
                <w:sz w:val="20"/>
                <w:szCs w:val="20"/>
              </w:rPr>
              <w:t xml:space="preserve"> •     Setup of preference settings</w:t>
            </w:r>
            <w:r>
              <w:br/>
            </w:r>
            <w:r w:rsidRPr="0598B5AB">
              <w:rPr>
                <w:rFonts w:ascii="Calibri" w:eastAsia="Calibri" w:hAnsi="Calibri" w:cs="Calibri"/>
                <w:sz w:val="20"/>
                <w:szCs w:val="20"/>
              </w:rPr>
              <w:t xml:space="preserve"> •     Travel history, including calculated fare breakdown of each trip and products / cap / discounts applied for each trip.</w:t>
            </w:r>
            <w:r>
              <w:br/>
            </w:r>
            <w:r w:rsidRPr="0598B5AB">
              <w:rPr>
                <w:rFonts w:ascii="Calibri" w:eastAsia="Calibri" w:hAnsi="Calibri" w:cs="Calibri"/>
                <w:sz w:val="20"/>
                <w:szCs w:val="20"/>
              </w:rPr>
              <w:t xml:space="preserve"> •    Associated fare products.</w:t>
            </w:r>
            <w:r>
              <w:br/>
            </w:r>
            <w:r w:rsidRPr="0598B5AB">
              <w:rPr>
                <w:rFonts w:ascii="Calibri" w:eastAsia="Calibri" w:hAnsi="Calibri" w:cs="Calibri"/>
                <w:sz w:val="20"/>
                <w:szCs w:val="20"/>
              </w:rPr>
              <w:t xml:space="preserve"> •     Associated Concessions</w:t>
            </w:r>
            <w:r>
              <w:br/>
            </w:r>
            <w:r w:rsidRPr="0598B5AB">
              <w:rPr>
                <w:rFonts w:ascii="Calibri" w:eastAsia="Calibri" w:hAnsi="Calibri" w:cs="Calibri"/>
                <w:sz w:val="20"/>
                <w:szCs w:val="20"/>
              </w:rPr>
              <w:t xml:space="preserve"> •     Payment transaction history (successful and failed)</w:t>
            </w:r>
            <w:r>
              <w:br/>
            </w:r>
            <w:r w:rsidRPr="0598B5AB">
              <w:rPr>
                <w:rFonts w:ascii="Calibri" w:eastAsia="Calibri" w:hAnsi="Calibri" w:cs="Calibri"/>
                <w:sz w:val="20"/>
                <w:szCs w:val="20"/>
              </w:rPr>
              <w:t xml:space="preserve"> •     Online application for concessions, including upload of proof documents.</w:t>
            </w:r>
            <w:r>
              <w:br/>
            </w:r>
            <w:r w:rsidRPr="0598B5AB">
              <w:rPr>
                <w:rFonts w:ascii="Calibri" w:eastAsia="Calibri" w:hAnsi="Calibri" w:cs="Calibri"/>
                <w:sz w:val="20"/>
                <w:szCs w:val="20"/>
              </w:rPr>
              <w:t xml:space="preserve"> •     Loyalty points (balance and redemption)</w:t>
            </w:r>
            <w:r>
              <w:br/>
            </w:r>
            <w:r w:rsidRPr="0598B5AB">
              <w:rPr>
                <w:rFonts w:ascii="Calibri" w:eastAsia="Calibri" w:hAnsi="Calibri" w:cs="Calibri"/>
                <w:sz w:val="20"/>
                <w:szCs w:val="20"/>
              </w:rPr>
              <w:t xml:space="preserve"> •     Request for Refund</w:t>
            </w:r>
            <w:r>
              <w:br/>
            </w:r>
            <w:r w:rsidRPr="0598B5AB">
              <w:rPr>
                <w:rFonts w:ascii="Calibri" w:eastAsia="Calibri" w:hAnsi="Calibri" w:cs="Calibri"/>
                <w:sz w:val="20"/>
                <w:szCs w:val="20"/>
              </w:rPr>
              <w:t xml:space="preserve"> •     Link multiple media to an account</w:t>
            </w:r>
            <w:r>
              <w:br/>
            </w:r>
            <w:r w:rsidRPr="0598B5AB">
              <w:rPr>
                <w:rFonts w:ascii="Calibri" w:eastAsia="Calibri" w:hAnsi="Calibri" w:cs="Calibri"/>
                <w:sz w:val="20"/>
                <w:szCs w:val="20"/>
              </w:rPr>
              <w:t xml:space="preserve"> •     Link the account to the bank card (card as a credential)</w:t>
            </w:r>
            <w:r>
              <w:br/>
            </w:r>
            <w:r w:rsidRPr="0598B5AB">
              <w:rPr>
                <w:rFonts w:ascii="Calibri" w:eastAsia="Calibri" w:hAnsi="Calibri" w:cs="Calibri"/>
                <w:sz w:val="20"/>
                <w:szCs w:val="20"/>
              </w:rPr>
              <w:t xml:space="preserve"> •     IJPP services like refund, product subscription, link to bank card, etc.</w:t>
            </w:r>
          </w:p>
        </w:tc>
      </w:tr>
      <w:tr w:rsidR="0598B5AB" w14:paraId="604A9BF0" w14:textId="77777777" w:rsidTr="05522306">
        <w:trPr>
          <w:trHeight w:val="300"/>
        </w:trPr>
        <w:tc>
          <w:tcPr>
            <w:tcW w:w="1380" w:type="dxa"/>
          </w:tcPr>
          <w:p w14:paraId="7A01E5EE" w14:textId="4109EFBD" w:rsidR="0598B5AB" w:rsidRDefault="0598B5AB" w:rsidP="0598B5AB">
            <w:pPr>
              <w:spacing w:after="0"/>
            </w:pPr>
            <w:r w:rsidRPr="0598B5AB">
              <w:rPr>
                <w:rFonts w:ascii="Calibri" w:eastAsia="Calibri" w:hAnsi="Calibri" w:cs="Calibri"/>
                <w:sz w:val="20"/>
                <w:szCs w:val="20"/>
              </w:rPr>
              <w:t>Mobile App and web support for disabled users</w:t>
            </w:r>
          </w:p>
        </w:tc>
        <w:tc>
          <w:tcPr>
            <w:tcW w:w="1031" w:type="dxa"/>
          </w:tcPr>
          <w:p w14:paraId="4702D5DA" w14:textId="3C258143" w:rsidR="0598B5AB" w:rsidRDefault="0598B5AB" w:rsidP="0598B5AB">
            <w:pPr>
              <w:spacing w:after="0"/>
            </w:pPr>
            <w:r w:rsidRPr="0598B5AB">
              <w:rPr>
                <w:rFonts w:ascii="Calibri" w:eastAsia="Calibri" w:hAnsi="Calibri" w:cs="Calibri"/>
                <w:sz w:val="20"/>
                <w:szCs w:val="20"/>
              </w:rPr>
              <w:t>4.1.20.20</w:t>
            </w:r>
          </w:p>
        </w:tc>
        <w:tc>
          <w:tcPr>
            <w:tcW w:w="7155" w:type="dxa"/>
          </w:tcPr>
          <w:p w14:paraId="1A2E9209" w14:textId="1413ECF3" w:rsidR="0598B5AB" w:rsidRDefault="0598B5AB" w:rsidP="0598B5AB">
            <w:pPr>
              <w:spacing w:after="0"/>
            </w:pPr>
            <w:r w:rsidRPr="0598B5AB">
              <w:rPr>
                <w:rFonts w:ascii="Calibri" w:eastAsia="Calibri" w:hAnsi="Calibri" w:cs="Calibri"/>
                <w:sz w:val="20"/>
                <w:szCs w:val="20"/>
              </w:rPr>
              <w:t>The solution shall include the support public transport users with disabilities or reduced mobility. The Vendor shall cover both the development and maintenance of a  IJPP branded (refer to UI / UX Design) requirements which includes (but not limited to):</w:t>
            </w:r>
            <w:r>
              <w:br/>
            </w:r>
            <w:r w:rsidRPr="0598B5AB">
              <w:rPr>
                <w:rFonts w:ascii="Calibri" w:eastAsia="Calibri" w:hAnsi="Calibri" w:cs="Calibri"/>
                <w:sz w:val="20"/>
                <w:szCs w:val="20"/>
              </w:rPr>
              <w:t xml:space="preserve"> •     Prepare their itinerary according to their mobility (location of stops, transportation network accessibility)</w:t>
            </w:r>
            <w:r>
              <w:br/>
            </w:r>
            <w:r w:rsidRPr="0598B5AB">
              <w:rPr>
                <w:rFonts w:ascii="Calibri" w:eastAsia="Calibri" w:hAnsi="Calibri" w:cs="Calibri"/>
                <w:sz w:val="20"/>
                <w:szCs w:val="20"/>
              </w:rPr>
              <w:t xml:space="preserve"> •     Dynamic QR code generation tool for prepurchased products in order to prevent fraudulent usage,</w:t>
            </w:r>
            <w:r>
              <w:br/>
            </w:r>
            <w:r w:rsidRPr="0598B5AB">
              <w:rPr>
                <w:rFonts w:ascii="Calibri" w:eastAsia="Calibri" w:hAnsi="Calibri" w:cs="Calibri"/>
                <w:sz w:val="20"/>
                <w:szCs w:val="20"/>
              </w:rPr>
              <w:t xml:space="preserve"> •     Provide the information in real time the operating condition of adapted equipment (elevators, escalators, etc.)</w:t>
            </w:r>
            <w:r>
              <w:br/>
            </w:r>
            <w:r w:rsidRPr="0598B5AB">
              <w:rPr>
                <w:rFonts w:ascii="Calibri" w:eastAsia="Calibri" w:hAnsi="Calibri" w:cs="Calibri"/>
                <w:sz w:val="20"/>
                <w:szCs w:val="20"/>
              </w:rPr>
              <w:t xml:space="preserve"> •     Be informed about the next step in their journey (checklist)</w:t>
            </w:r>
            <w:r>
              <w:br/>
            </w:r>
            <w:r w:rsidRPr="0598B5AB">
              <w:rPr>
                <w:rFonts w:ascii="Calibri" w:eastAsia="Calibri" w:hAnsi="Calibri" w:cs="Calibri"/>
                <w:sz w:val="20"/>
                <w:szCs w:val="20"/>
              </w:rPr>
              <w:t xml:space="preserve"> •     Provide information what to do in the case of a service disruption</w:t>
            </w:r>
            <w:r>
              <w:br/>
            </w:r>
            <w:r w:rsidRPr="0598B5AB">
              <w:rPr>
                <w:rFonts w:ascii="Calibri" w:eastAsia="Calibri" w:hAnsi="Calibri" w:cs="Calibri"/>
                <w:sz w:val="20"/>
                <w:szCs w:val="20"/>
              </w:rPr>
              <w:t xml:space="preserve"> •     The web or phone interface must conform to digital accessibility standards:</w:t>
            </w:r>
            <w:r>
              <w:br/>
            </w:r>
            <w:r w:rsidRPr="0598B5AB">
              <w:rPr>
                <w:rFonts w:ascii="Calibri" w:eastAsia="Calibri" w:hAnsi="Calibri" w:cs="Calibri"/>
                <w:sz w:val="20"/>
                <w:szCs w:val="20"/>
              </w:rPr>
              <w:t xml:space="preserve"> •     usable with a screen reader</w:t>
            </w:r>
            <w:r>
              <w:br/>
            </w:r>
            <w:r w:rsidRPr="0598B5AB">
              <w:rPr>
                <w:rFonts w:ascii="Calibri" w:eastAsia="Calibri" w:hAnsi="Calibri" w:cs="Calibri"/>
                <w:sz w:val="20"/>
                <w:szCs w:val="20"/>
              </w:rPr>
              <w:t xml:space="preserve"> •     adaptable to the user’s display settings</w:t>
            </w:r>
            <w:r>
              <w:br/>
            </w:r>
            <w:r w:rsidRPr="0598B5AB">
              <w:rPr>
                <w:rFonts w:ascii="Calibri" w:eastAsia="Calibri" w:hAnsi="Calibri" w:cs="Calibri"/>
                <w:sz w:val="20"/>
                <w:szCs w:val="20"/>
              </w:rPr>
              <w:t xml:space="preserve"> •     The options for the trip planner must include accessibility criteria: elevators, escalators, level access, etc</w:t>
            </w:r>
            <w:r>
              <w:br/>
            </w:r>
            <w:r w:rsidRPr="0598B5AB">
              <w:rPr>
                <w:rFonts w:ascii="Calibri" w:eastAsia="Calibri" w:hAnsi="Calibri" w:cs="Calibri"/>
                <w:sz w:val="20"/>
                <w:szCs w:val="20"/>
              </w:rPr>
              <w:t xml:space="preserve"> •     Stations and stops must be possible to locate on a map and by their actual address, which must be fully written out (for those who cannot read the map and so that it can be entered into a GPS)</w:t>
            </w:r>
            <w:r>
              <w:br/>
            </w:r>
            <w:r w:rsidRPr="0598B5AB">
              <w:rPr>
                <w:rFonts w:ascii="Calibri" w:eastAsia="Calibri" w:hAnsi="Calibri" w:cs="Calibri"/>
                <w:sz w:val="20"/>
                <w:szCs w:val="20"/>
              </w:rPr>
              <w:t xml:space="preserve"> •     The information points have to be played in audio format, possibly through the use of a Fare media or a smartphone</w:t>
            </w:r>
            <w:r>
              <w:br/>
            </w:r>
            <w:r w:rsidRPr="0598B5AB">
              <w:rPr>
                <w:rFonts w:ascii="Calibri" w:eastAsia="Calibri" w:hAnsi="Calibri" w:cs="Calibri"/>
                <w:sz w:val="20"/>
                <w:szCs w:val="20"/>
              </w:rPr>
              <w:t xml:space="preserve"> •     In the event of disruptions (breakdowns, strikes, re-routing of lines or just a change of platform), the information is usually given to passengers over a PA system located in the vehicles or at the stop</w:t>
            </w:r>
            <w:r>
              <w:br/>
            </w:r>
            <w:r w:rsidRPr="0598B5AB">
              <w:rPr>
                <w:rFonts w:ascii="Calibri" w:eastAsia="Calibri" w:hAnsi="Calibri" w:cs="Calibri"/>
                <w:sz w:val="20"/>
                <w:szCs w:val="20"/>
              </w:rPr>
              <w:t xml:space="preserve"> •     The announcement of the upcoming stop shall be available on an illuminated panel andt it must also be given orally.</w:t>
            </w:r>
          </w:p>
        </w:tc>
      </w:tr>
      <w:tr w:rsidR="0598B5AB" w14:paraId="467B0F73" w14:textId="77777777" w:rsidTr="05522306">
        <w:trPr>
          <w:trHeight w:val="300"/>
        </w:trPr>
        <w:tc>
          <w:tcPr>
            <w:tcW w:w="1380" w:type="dxa"/>
          </w:tcPr>
          <w:p w14:paraId="431536A5" w14:textId="3D8EFCB0" w:rsidR="0598B5AB" w:rsidRDefault="0598B5AB" w:rsidP="0598B5AB">
            <w:pPr>
              <w:spacing w:after="0"/>
            </w:pPr>
            <w:r w:rsidRPr="0598B5AB">
              <w:rPr>
                <w:rFonts w:ascii="Calibri" w:eastAsia="Calibri" w:hAnsi="Calibri" w:cs="Calibri"/>
                <w:sz w:val="20"/>
                <w:szCs w:val="20"/>
              </w:rPr>
              <w:t>Corporate Customer Portal (B2B)</w:t>
            </w:r>
          </w:p>
        </w:tc>
        <w:tc>
          <w:tcPr>
            <w:tcW w:w="1031" w:type="dxa"/>
          </w:tcPr>
          <w:p w14:paraId="1648FAF2" w14:textId="1BA30A2A" w:rsidR="0598B5AB" w:rsidRDefault="0598B5AB" w:rsidP="0598B5AB">
            <w:pPr>
              <w:spacing w:after="0"/>
            </w:pPr>
            <w:r w:rsidRPr="0598B5AB">
              <w:rPr>
                <w:rFonts w:ascii="Calibri" w:eastAsia="Calibri" w:hAnsi="Calibri" w:cs="Calibri"/>
                <w:sz w:val="20"/>
                <w:szCs w:val="20"/>
              </w:rPr>
              <w:t>4.1.20.21</w:t>
            </w:r>
          </w:p>
        </w:tc>
        <w:tc>
          <w:tcPr>
            <w:tcW w:w="7155" w:type="dxa"/>
          </w:tcPr>
          <w:p w14:paraId="11AF7547" w14:textId="58DF8386" w:rsidR="0598B5AB" w:rsidRDefault="0598B5AB" w:rsidP="0598B5AB">
            <w:pPr>
              <w:spacing w:after="0"/>
            </w:pPr>
            <w:r w:rsidRPr="0598B5AB">
              <w:rPr>
                <w:rFonts w:ascii="Calibri" w:eastAsia="Calibri" w:hAnsi="Calibri" w:cs="Calibri"/>
                <w:sz w:val="20"/>
                <w:szCs w:val="20"/>
              </w:rPr>
              <w:t>The solution shall include the development and maintenance of a Corporate Customer Portal (B2B) IJPP branded (refer to UI / UX Design requirements) where corporate customers (organizations, institutions…) can perform functions such as:</w:t>
            </w:r>
            <w:r>
              <w:br/>
            </w:r>
            <w:r w:rsidRPr="0598B5AB">
              <w:rPr>
                <w:rFonts w:ascii="Calibri" w:eastAsia="Calibri" w:hAnsi="Calibri" w:cs="Calibri"/>
                <w:sz w:val="20"/>
                <w:szCs w:val="20"/>
              </w:rPr>
              <w:t xml:space="preserve"> •     Bulk order IJPP cards</w:t>
            </w:r>
            <w:r>
              <w:br/>
            </w:r>
            <w:r w:rsidRPr="0598B5AB">
              <w:rPr>
                <w:rFonts w:ascii="Calibri" w:eastAsia="Calibri" w:hAnsi="Calibri" w:cs="Calibri"/>
                <w:sz w:val="20"/>
                <w:szCs w:val="20"/>
              </w:rPr>
              <w:t xml:space="preserve"> •     Ordering services with a purchase order</w:t>
            </w:r>
            <w:r>
              <w:br/>
            </w:r>
            <w:r w:rsidRPr="0598B5AB">
              <w:rPr>
                <w:rFonts w:ascii="Calibri" w:eastAsia="Calibri" w:hAnsi="Calibri" w:cs="Calibri"/>
                <w:sz w:val="20"/>
                <w:szCs w:val="20"/>
              </w:rPr>
              <w:t xml:space="preserve"> •     Linking subsidies, co-financing, etc. as desired</w:t>
            </w:r>
            <w:r>
              <w:br/>
            </w:r>
            <w:r w:rsidRPr="0598B5AB">
              <w:rPr>
                <w:rFonts w:ascii="Calibri" w:eastAsia="Calibri" w:hAnsi="Calibri" w:cs="Calibri"/>
                <w:sz w:val="20"/>
                <w:szCs w:val="20"/>
              </w:rPr>
              <w:t xml:space="preserve"> •     Optionally associate concessions</w:t>
            </w:r>
            <w:r>
              <w:br/>
            </w:r>
            <w:r w:rsidRPr="0598B5AB">
              <w:rPr>
                <w:rFonts w:ascii="Calibri" w:eastAsia="Calibri" w:hAnsi="Calibri" w:cs="Calibri"/>
                <w:sz w:val="20"/>
                <w:szCs w:val="20"/>
              </w:rPr>
              <w:t xml:space="preserve"> •     Add customer data.</w:t>
            </w:r>
            <w:r>
              <w:br/>
            </w:r>
            <w:r w:rsidRPr="0598B5AB">
              <w:rPr>
                <w:rFonts w:ascii="Calibri" w:eastAsia="Calibri" w:hAnsi="Calibri" w:cs="Calibri"/>
                <w:sz w:val="20"/>
                <w:szCs w:val="20"/>
              </w:rPr>
              <w:t xml:space="preserve"> •     Optionally associate fare products</w:t>
            </w:r>
            <w:r>
              <w:br/>
            </w:r>
            <w:r w:rsidRPr="0598B5AB">
              <w:rPr>
                <w:rFonts w:ascii="Calibri" w:eastAsia="Calibri" w:hAnsi="Calibri" w:cs="Calibri"/>
                <w:sz w:val="20"/>
                <w:szCs w:val="20"/>
              </w:rPr>
              <w:t xml:space="preserve"> •     Manage ordered IJPP cards, concessions and fare products.</w:t>
            </w:r>
            <w:r>
              <w:br/>
            </w:r>
            <w:r w:rsidRPr="0598B5AB">
              <w:rPr>
                <w:rFonts w:ascii="Calibri" w:eastAsia="Calibri" w:hAnsi="Calibri" w:cs="Calibri"/>
                <w:sz w:val="20"/>
                <w:szCs w:val="20"/>
              </w:rPr>
              <w:t xml:space="preserve">        o     suspend / resume.</w:t>
            </w:r>
            <w:r>
              <w:br/>
            </w:r>
            <w:r w:rsidRPr="0598B5AB">
              <w:rPr>
                <w:rFonts w:ascii="Calibri" w:eastAsia="Calibri" w:hAnsi="Calibri" w:cs="Calibri"/>
                <w:sz w:val="20"/>
                <w:szCs w:val="20"/>
              </w:rPr>
              <w:t xml:space="preserve">        o     block</w:t>
            </w:r>
            <w:r>
              <w:br/>
            </w:r>
            <w:r w:rsidRPr="0598B5AB">
              <w:rPr>
                <w:rFonts w:ascii="Calibri" w:eastAsia="Calibri" w:hAnsi="Calibri" w:cs="Calibri"/>
                <w:sz w:val="20"/>
                <w:szCs w:val="20"/>
              </w:rPr>
              <w:t xml:space="preserve">        o     replace</w:t>
            </w:r>
            <w:r>
              <w:br/>
            </w:r>
            <w:r w:rsidRPr="0598B5AB">
              <w:rPr>
                <w:rFonts w:ascii="Calibri" w:eastAsia="Calibri" w:hAnsi="Calibri" w:cs="Calibri"/>
                <w:sz w:val="20"/>
                <w:szCs w:val="20"/>
              </w:rPr>
              <w:t xml:space="preserve">        o     issue / replace concessions.</w:t>
            </w:r>
            <w:r>
              <w:br/>
            </w:r>
            <w:r w:rsidRPr="0598B5AB">
              <w:rPr>
                <w:rFonts w:ascii="Calibri" w:eastAsia="Calibri" w:hAnsi="Calibri" w:cs="Calibri"/>
                <w:sz w:val="20"/>
                <w:szCs w:val="20"/>
              </w:rPr>
              <w:t xml:space="preserve">        o     issue / replace fare products.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     bulk register customers</w:t>
            </w:r>
            <w:r>
              <w:br/>
            </w:r>
            <w:r w:rsidRPr="0598B5AB">
              <w:rPr>
                <w:rFonts w:ascii="Calibri" w:eastAsia="Calibri" w:hAnsi="Calibri" w:cs="Calibri"/>
                <w:sz w:val="20"/>
                <w:szCs w:val="20"/>
              </w:rPr>
              <w:t xml:space="preserve"> Bulk operations shall be possible by uploading batch files such as comma separated values (CSV, XLS, XML).</w:t>
            </w:r>
          </w:p>
        </w:tc>
      </w:tr>
      <w:tr w:rsidR="0598B5AB" w14:paraId="6E35196F" w14:textId="77777777" w:rsidTr="05522306">
        <w:trPr>
          <w:trHeight w:val="300"/>
        </w:trPr>
        <w:tc>
          <w:tcPr>
            <w:tcW w:w="1380" w:type="dxa"/>
          </w:tcPr>
          <w:p w14:paraId="4E948D84" w14:textId="71547372" w:rsidR="0598B5AB" w:rsidRDefault="0598B5AB" w:rsidP="0598B5AB">
            <w:pPr>
              <w:spacing w:after="0"/>
            </w:pPr>
            <w:r w:rsidRPr="0598B5AB">
              <w:rPr>
                <w:rFonts w:ascii="Calibri" w:eastAsia="Calibri" w:hAnsi="Calibri" w:cs="Calibri"/>
                <w:sz w:val="20"/>
                <w:szCs w:val="20"/>
              </w:rPr>
              <w:t>PTA Agents &amp; Operators Portal</w:t>
            </w:r>
          </w:p>
        </w:tc>
        <w:tc>
          <w:tcPr>
            <w:tcW w:w="1031" w:type="dxa"/>
          </w:tcPr>
          <w:p w14:paraId="2D5D085B" w14:textId="5DF47DBC" w:rsidR="0598B5AB" w:rsidRDefault="0598B5AB" w:rsidP="0598B5AB">
            <w:pPr>
              <w:spacing w:after="0"/>
            </w:pPr>
            <w:r w:rsidRPr="0598B5AB">
              <w:rPr>
                <w:rFonts w:ascii="Calibri" w:eastAsia="Calibri" w:hAnsi="Calibri" w:cs="Calibri"/>
                <w:sz w:val="20"/>
                <w:szCs w:val="20"/>
              </w:rPr>
              <w:t>4.1.20.22</w:t>
            </w:r>
          </w:p>
        </w:tc>
        <w:tc>
          <w:tcPr>
            <w:tcW w:w="7155" w:type="dxa"/>
          </w:tcPr>
          <w:p w14:paraId="0CB536E2" w14:textId="3DF8611A" w:rsidR="0598B5AB" w:rsidRDefault="0598B5AB" w:rsidP="0598B5AB">
            <w:pPr>
              <w:spacing w:after="0"/>
            </w:pPr>
            <w:r w:rsidRPr="0598B5AB">
              <w:rPr>
                <w:rFonts w:ascii="Calibri" w:eastAsia="Calibri" w:hAnsi="Calibri" w:cs="Calibri"/>
                <w:sz w:val="20"/>
                <w:szCs w:val="20"/>
              </w:rPr>
              <w:t>The solution shall include the development and maintenance of an Operator Portal IJPP branded (refer to UI / UX Design requirements) through which PTOs and Contracing Authority authorized agents can perform all operation functions described in the ABT Back Office system requirements, which include (but not limited to):</w:t>
            </w:r>
            <w:r>
              <w:br/>
            </w:r>
            <w:r w:rsidRPr="0598B5AB">
              <w:rPr>
                <w:rFonts w:ascii="Calibri" w:eastAsia="Calibri" w:hAnsi="Calibri" w:cs="Calibri"/>
                <w:sz w:val="20"/>
                <w:szCs w:val="20"/>
              </w:rPr>
              <w:t xml:space="preserve"> •     Online information queries</w:t>
            </w:r>
            <w:r>
              <w:br/>
            </w:r>
            <w:r w:rsidRPr="0598B5AB">
              <w:rPr>
                <w:rFonts w:ascii="Calibri" w:eastAsia="Calibri" w:hAnsi="Calibri" w:cs="Calibri"/>
                <w:sz w:val="20"/>
                <w:szCs w:val="20"/>
              </w:rPr>
              <w:t xml:space="preserve"> •     View PTO system reports</w:t>
            </w:r>
            <w:r>
              <w:br/>
            </w:r>
            <w:r w:rsidRPr="0598B5AB">
              <w:rPr>
                <w:rFonts w:ascii="Calibri" w:eastAsia="Calibri" w:hAnsi="Calibri" w:cs="Calibri"/>
                <w:sz w:val="20"/>
                <w:szCs w:val="20"/>
              </w:rPr>
              <w:t xml:space="preserve"> •     Change configuration data in the system related to their transport services, acceptance networks, fare policies etc.</w:t>
            </w:r>
            <w:r>
              <w:br/>
            </w:r>
            <w:r w:rsidRPr="0598B5AB">
              <w:rPr>
                <w:rFonts w:ascii="Calibri" w:eastAsia="Calibri" w:hAnsi="Calibri" w:cs="Calibri"/>
                <w:sz w:val="20"/>
                <w:szCs w:val="20"/>
              </w:rPr>
              <w:t xml:space="preserve"> •     Perform actions related to customers (e.g., add / remove blacklist entry)</w:t>
            </w:r>
          </w:p>
        </w:tc>
      </w:tr>
      <w:tr w:rsidR="0598B5AB" w14:paraId="61A32DCB" w14:textId="77777777" w:rsidTr="05522306">
        <w:trPr>
          <w:trHeight w:val="300"/>
        </w:trPr>
        <w:tc>
          <w:tcPr>
            <w:tcW w:w="1380" w:type="dxa"/>
          </w:tcPr>
          <w:p w14:paraId="69B96542" w14:textId="11A95ECD" w:rsidR="0598B5AB" w:rsidRDefault="0598B5AB" w:rsidP="0598B5AB">
            <w:pPr>
              <w:spacing w:after="0"/>
            </w:pPr>
            <w:r w:rsidRPr="0598B5AB">
              <w:rPr>
                <w:rFonts w:ascii="Calibri" w:eastAsia="Calibri" w:hAnsi="Calibri" w:cs="Calibri"/>
                <w:sz w:val="20"/>
                <w:szCs w:val="20"/>
              </w:rPr>
              <w:t>PTA Agents &amp; Operators Portal</w:t>
            </w:r>
          </w:p>
        </w:tc>
        <w:tc>
          <w:tcPr>
            <w:tcW w:w="1031" w:type="dxa"/>
          </w:tcPr>
          <w:p w14:paraId="779C48B2" w14:textId="73A93E02" w:rsidR="0598B5AB" w:rsidRDefault="0598B5AB" w:rsidP="0598B5AB">
            <w:pPr>
              <w:spacing w:after="0"/>
            </w:pPr>
            <w:r w:rsidRPr="0598B5AB">
              <w:rPr>
                <w:rFonts w:ascii="Calibri" w:eastAsia="Calibri" w:hAnsi="Calibri" w:cs="Calibri"/>
                <w:sz w:val="20"/>
                <w:szCs w:val="20"/>
              </w:rPr>
              <w:t>4.1.20.23</w:t>
            </w:r>
          </w:p>
        </w:tc>
        <w:tc>
          <w:tcPr>
            <w:tcW w:w="7155" w:type="dxa"/>
          </w:tcPr>
          <w:p w14:paraId="7BBF36F0" w14:textId="12A63224" w:rsidR="0598B5AB" w:rsidRDefault="0598B5AB" w:rsidP="0598B5AB">
            <w:pPr>
              <w:spacing w:after="0"/>
            </w:pPr>
            <w:r w:rsidRPr="0598B5AB">
              <w:rPr>
                <w:rFonts w:ascii="Calibri" w:eastAsia="Calibri" w:hAnsi="Calibri" w:cs="Calibri"/>
                <w:sz w:val="20"/>
                <w:szCs w:val="20"/>
              </w:rPr>
              <w:t>The Operators Portal shall not allow a PTO to access or update information related to any other participant of the IJPP Scheme. A PTO shall have only access to information related to their own transport services.</w:t>
            </w:r>
          </w:p>
        </w:tc>
      </w:tr>
      <w:tr w:rsidR="0598B5AB" w14:paraId="3B53C7A5" w14:textId="77777777" w:rsidTr="05522306">
        <w:trPr>
          <w:trHeight w:val="300"/>
        </w:trPr>
        <w:tc>
          <w:tcPr>
            <w:tcW w:w="1380" w:type="dxa"/>
          </w:tcPr>
          <w:p w14:paraId="7875B702" w14:textId="5E25A4D5" w:rsidR="0598B5AB" w:rsidRDefault="0598B5AB" w:rsidP="0598B5AB">
            <w:pPr>
              <w:spacing w:after="0"/>
            </w:pPr>
            <w:r w:rsidRPr="0598B5AB">
              <w:rPr>
                <w:rFonts w:ascii="Calibri" w:eastAsia="Calibri" w:hAnsi="Calibri" w:cs="Calibri"/>
                <w:sz w:val="20"/>
                <w:szCs w:val="20"/>
              </w:rPr>
              <w:t>PTA Agents &amp; Operators Portal</w:t>
            </w:r>
          </w:p>
        </w:tc>
        <w:tc>
          <w:tcPr>
            <w:tcW w:w="1031" w:type="dxa"/>
          </w:tcPr>
          <w:p w14:paraId="75C8724E" w14:textId="560F5A28" w:rsidR="0598B5AB" w:rsidRDefault="0598B5AB" w:rsidP="0598B5AB">
            <w:pPr>
              <w:spacing w:after="0"/>
            </w:pPr>
            <w:r w:rsidRPr="0598B5AB">
              <w:rPr>
                <w:rFonts w:ascii="Calibri" w:eastAsia="Calibri" w:hAnsi="Calibri" w:cs="Calibri"/>
                <w:sz w:val="20"/>
                <w:szCs w:val="20"/>
              </w:rPr>
              <w:t>4.1.20.24</w:t>
            </w:r>
          </w:p>
        </w:tc>
        <w:tc>
          <w:tcPr>
            <w:tcW w:w="7155" w:type="dxa"/>
          </w:tcPr>
          <w:p w14:paraId="37EB3ECD" w14:textId="1408F983" w:rsidR="0598B5AB" w:rsidRDefault="0598B5AB" w:rsidP="0598B5AB">
            <w:pPr>
              <w:spacing w:after="0"/>
            </w:pPr>
            <w:r w:rsidRPr="0598B5AB">
              <w:rPr>
                <w:rFonts w:ascii="Calibri" w:eastAsia="Calibri" w:hAnsi="Calibri" w:cs="Calibri"/>
                <w:sz w:val="20"/>
                <w:szCs w:val="20"/>
              </w:rPr>
              <w:t>The Operators Portal shall provide the daily reconciliation reports to the PTO. The PTO shall also be able to receive reports through email or via direct upload to a configurable location.</w:t>
            </w:r>
          </w:p>
        </w:tc>
      </w:tr>
      <w:tr w:rsidR="0598B5AB" w14:paraId="73C86107" w14:textId="77777777" w:rsidTr="05522306">
        <w:trPr>
          <w:trHeight w:val="300"/>
        </w:trPr>
        <w:tc>
          <w:tcPr>
            <w:tcW w:w="1380" w:type="dxa"/>
          </w:tcPr>
          <w:p w14:paraId="0B29AEEF" w14:textId="719C2270"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7B2081F7" w14:textId="6F443C59" w:rsidR="0598B5AB" w:rsidRDefault="0598B5AB" w:rsidP="0598B5AB">
            <w:pPr>
              <w:spacing w:after="0"/>
            </w:pPr>
            <w:r w:rsidRPr="0598B5AB">
              <w:rPr>
                <w:rFonts w:ascii="Calibri" w:eastAsia="Calibri" w:hAnsi="Calibri" w:cs="Calibri"/>
                <w:sz w:val="20"/>
                <w:szCs w:val="20"/>
              </w:rPr>
              <w:t>4.1.20.25</w:t>
            </w:r>
          </w:p>
        </w:tc>
        <w:tc>
          <w:tcPr>
            <w:tcW w:w="7155" w:type="dxa"/>
          </w:tcPr>
          <w:p w14:paraId="02490992" w14:textId="27128D47" w:rsidR="0598B5AB" w:rsidRDefault="0598B5AB" w:rsidP="0598B5AB">
            <w:pPr>
              <w:spacing w:after="0"/>
            </w:pPr>
            <w:r w:rsidRPr="0598B5AB">
              <w:rPr>
                <w:rFonts w:ascii="Calibri" w:eastAsia="Calibri" w:hAnsi="Calibri" w:cs="Calibri"/>
                <w:sz w:val="20"/>
                <w:szCs w:val="20"/>
              </w:rPr>
              <w:t>The solution shall include a CRM Portal through which authorized Contracing Authority staff can perform their customer support functions for customers coming into the Contracing Authority Customer Service Centers, which includes (but not limited to):</w:t>
            </w:r>
            <w:r>
              <w:br/>
            </w:r>
            <w:r w:rsidRPr="0598B5AB">
              <w:rPr>
                <w:rFonts w:ascii="Calibri" w:eastAsia="Calibri" w:hAnsi="Calibri" w:cs="Calibri"/>
                <w:sz w:val="20"/>
                <w:szCs w:val="20"/>
              </w:rPr>
              <w:t xml:space="preserve"> •     Online information queries</w:t>
            </w:r>
            <w:r>
              <w:br/>
            </w:r>
            <w:r w:rsidRPr="0598B5AB">
              <w:rPr>
                <w:rFonts w:ascii="Calibri" w:eastAsia="Calibri" w:hAnsi="Calibri" w:cs="Calibri"/>
                <w:sz w:val="20"/>
                <w:szCs w:val="20"/>
              </w:rPr>
              <w:t xml:space="preserve"> •     View CRM system reports</w:t>
            </w:r>
            <w:r>
              <w:br/>
            </w:r>
            <w:r w:rsidRPr="0598B5AB">
              <w:rPr>
                <w:rFonts w:ascii="Calibri" w:eastAsia="Calibri" w:hAnsi="Calibri" w:cs="Calibri"/>
                <w:sz w:val="20"/>
                <w:szCs w:val="20"/>
              </w:rPr>
              <w:t xml:space="preserve"> •     Manage customer requests.</w:t>
            </w:r>
            <w:r>
              <w:br/>
            </w:r>
            <w:r w:rsidRPr="0598B5AB">
              <w:rPr>
                <w:rFonts w:ascii="Calibri" w:eastAsia="Calibri" w:hAnsi="Calibri" w:cs="Calibri"/>
                <w:sz w:val="20"/>
                <w:szCs w:val="20"/>
              </w:rPr>
              <w:t xml:space="preserve"> •     Access to fare media information and account history, to analyze fare calculations and other relevant charges.</w:t>
            </w:r>
          </w:p>
        </w:tc>
      </w:tr>
      <w:tr w:rsidR="0598B5AB" w14:paraId="4B56720E" w14:textId="77777777" w:rsidTr="05522306">
        <w:trPr>
          <w:trHeight w:val="300"/>
        </w:trPr>
        <w:tc>
          <w:tcPr>
            <w:tcW w:w="1380" w:type="dxa"/>
          </w:tcPr>
          <w:p w14:paraId="5874E57A" w14:textId="74260E63"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3A39749E" w14:textId="0EEFE533" w:rsidR="0598B5AB" w:rsidRDefault="0598B5AB" w:rsidP="0598B5AB">
            <w:pPr>
              <w:spacing w:after="0"/>
            </w:pPr>
            <w:r w:rsidRPr="0598B5AB">
              <w:rPr>
                <w:rFonts w:ascii="Calibri" w:eastAsia="Calibri" w:hAnsi="Calibri" w:cs="Calibri"/>
                <w:sz w:val="20"/>
                <w:szCs w:val="20"/>
              </w:rPr>
              <w:t>4.1.20.26</w:t>
            </w:r>
          </w:p>
        </w:tc>
        <w:tc>
          <w:tcPr>
            <w:tcW w:w="7155" w:type="dxa"/>
          </w:tcPr>
          <w:p w14:paraId="6AFB8FC5" w14:textId="0DC1E762" w:rsidR="0598B5AB" w:rsidRDefault="0598B5AB" w:rsidP="0598B5AB">
            <w:pPr>
              <w:spacing w:after="0"/>
            </w:pPr>
            <w:r w:rsidRPr="0598B5AB">
              <w:rPr>
                <w:rFonts w:ascii="Calibri" w:eastAsia="Calibri" w:hAnsi="Calibri" w:cs="Calibri"/>
                <w:sz w:val="20"/>
                <w:szCs w:val="20"/>
              </w:rPr>
              <w:t>The provider of the back-end ABT system is required to specify which CRM they use, whether their own or that of a third party.</w:t>
            </w:r>
            <w:r>
              <w:br/>
            </w:r>
            <w:r w:rsidRPr="0598B5AB">
              <w:rPr>
                <w:rFonts w:ascii="Calibri" w:eastAsia="Calibri" w:hAnsi="Calibri" w:cs="Calibri"/>
                <w:sz w:val="20"/>
                <w:szCs w:val="20"/>
              </w:rPr>
              <w:t xml:space="preserve"> •     In the case of its own CRM solution, the customer considers the service to be included in the offer.</w:t>
            </w:r>
            <w:r>
              <w:br/>
            </w:r>
            <w:r w:rsidRPr="0598B5AB">
              <w:rPr>
                <w:rFonts w:ascii="Calibri" w:eastAsia="Calibri" w:hAnsi="Calibri" w:cs="Calibri"/>
                <w:sz w:val="20"/>
                <w:szCs w:val="20"/>
              </w:rPr>
              <w:t xml:space="preserve"> If it is not its own CRM solution, the provider must specify whose solution it uses and intends to offer to the customer, and under what commercial terms.</w:t>
            </w:r>
          </w:p>
        </w:tc>
      </w:tr>
      <w:tr w:rsidR="0598B5AB" w14:paraId="6C1F6965" w14:textId="77777777" w:rsidTr="05522306">
        <w:trPr>
          <w:trHeight w:val="300"/>
        </w:trPr>
        <w:tc>
          <w:tcPr>
            <w:tcW w:w="1380" w:type="dxa"/>
          </w:tcPr>
          <w:p w14:paraId="78E81CFE" w14:textId="1E5B4826"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41E5A2F8" w14:textId="0D19C890" w:rsidR="0598B5AB" w:rsidRDefault="0598B5AB" w:rsidP="0598B5AB">
            <w:pPr>
              <w:spacing w:after="0"/>
            </w:pPr>
            <w:r w:rsidRPr="0598B5AB">
              <w:rPr>
                <w:rFonts w:ascii="Calibri" w:eastAsia="Calibri" w:hAnsi="Calibri" w:cs="Calibri"/>
                <w:sz w:val="20"/>
                <w:szCs w:val="20"/>
              </w:rPr>
              <w:t>4.1.20.27</w:t>
            </w:r>
          </w:p>
        </w:tc>
        <w:tc>
          <w:tcPr>
            <w:tcW w:w="7155" w:type="dxa"/>
          </w:tcPr>
          <w:p w14:paraId="28B12394" w14:textId="5AB0D979" w:rsidR="0598B5AB" w:rsidRDefault="0598B5AB" w:rsidP="0598B5AB">
            <w:pPr>
              <w:spacing w:after="0"/>
            </w:pPr>
            <w:r w:rsidRPr="0598B5AB">
              <w:rPr>
                <w:rFonts w:ascii="Calibri" w:eastAsia="Calibri" w:hAnsi="Calibri" w:cs="Calibri"/>
                <w:sz w:val="20"/>
                <w:szCs w:val="20"/>
              </w:rPr>
              <w:t>The CRM Portal shall allow authorized Contracing Authority staff to issue replacement fare products if determined that a customer has a legitimate claim to a replacement product.</w:t>
            </w:r>
          </w:p>
        </w:tc>
      </w:tr>
      <w:tr w:rsidR="0598B5AB" w14:paraId="7A164D0B" w14:textId="77777777" w:rsidTr="05522306">
        <w:trPr>
          <w:trHeight w:val="300"/>
        </w:trPr>
        <w:tc>
          <w:tcPr>
            <w:tcW w:w="1380" w:type="dxa"/>
          </w:tcPr>
          <w:p w14:paraId="0F2028C4" w14:textId="15C1426E"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0D5E17BA" w14:textId="3FB78D4D" w:rsidR="0598B5AB" w:rsidRDefault="0598B5AB" w:rsidP="0598B5AB">
            <w:pPr>
              <w:spacing w:after="0"/>
            </w:pPr>
            <w:r w:rsidRPr="0598B5AB">
              <w:rPr>
                <w:rFonts w:ascii="Calibri" w:eastAsia="Calibri" w:hAnsi="Calibri" w:cs="Calibri"/>
                <w:sz w:val="20"/>
                <w:szCs w:val="20"/>
              </w:rPr>
              <w:t>4.1.20.28</w:t>
            </w:r>
          </w:p>
        </w:tc>
        <w:tc>
          <w:tcPr>
            <w:tcW w:w="7155" w:type="dxa"/>
          </w:tcPr>
          <w:p w14:paraId="71D6F51E" w14:textId="3DF75695" w:rsidR="0598B5AB" w:rsidRDefault="0598B5AB" w:rsidP="0598B5AB">
            <w:pPr>
              <w:spacing w:after="0"/>
            </w:pPr>
            <w:r w:rsidRPr="0598B5AB">
              <w:rPr>
                <w:rFonts w:ascii="Calibri" w:eastAsia="Calibri" w:hAnsi="Calibri" w:cs="Calibri"/>
                <w:sz w:val="20"/>
                <w:szCs w:val="20"/>
              </w:rPr>
              <w:t>The CRM Portal shall allow authorized Contracing Authority staff to retrieve and display information related to customer fare media, such as (but not limited to):</w:t>
            </w:r>
            <w:r>
              <w:br/>
            </w:r>
            <w:r w:rsidRPr="0598B5AB">
              <w:rPr>
                <w:rFonts w:ascii="Calibri" w:eastAsia="Calibri" w:hAnsi="Calibri" w:cs="Calibri"/>
                <w:sz w:val="20"/>
                <w:szCs w:val="20"/>
              </w:rPr>
              <w:t xml:space="preserve"> •     Travel history, including calculated fare breakdown of each trip and products / cap / discounts applied for each trip.</w:t>
            </w:r>
            <w:r>
              <w:br/>
            </w:r>
            <w:r w:rsidRPr="0598B5AB">
              <w:rPr>
                <w:rFonts w:ascii="Calibri" w:eastAsia="Calibri" w:hAnsi="Calibri" w:cs="Calibri"/>
                <w:sz w:val="20"/>
                <w:szCs w:val="20"/>
              </w:rPr>
              <w:t xml:space="preserve"> •     Associated fare products.</w:t>
            </w:r>
            <w:r>
              <w:br/>
            </w:r>
            <w:r w:rsidRPr="0598B5AB">
              <w:rPr>
                <w:rFonts w:ascii="Calibri" w:eastAsia="Calibri" w:hAnsi="Calibri" w:cs="Calibri"/>
                <w:sz w:val="20"/>
                <w:szCs w:val="20"/>
              </w:rPr>
              <w:t xml:space="preserve"> •     Associated Concessions</w:t>
            </w:r>
            <w:r>
              <w:br/>
            </w:r>
            <w:r w:rsidRPr="0598B5AB">
              <w:rPr>
                <w:rFonts w:ascii="Calibri" w:eastAsia="Calibri" w:hAnsi="Calibri" w:cs="Calibri"/>
                <w:sz w:val="20"/>
                <w:szCs w:val="20"/>
              </w:rPr>
              <w:t xml:space="preserve"> •     Payment transaction history (successful and failed)</w:t>
            </w:r>
            <w:r>
              <w:br/>
            </w:r>
            <w:r w:rsidRPr="0598B5AB">
              <w:rPr>
                <w:rFonts w:ascii="Calibri" w:eastAsia="Calibri" w:hAnsi="Calibri" w:cs="Calibri"/>
                <w:sz w:val="20"/>
                <w:szCs w:val="20"/>
              </w:rPr>
              <w:t xml:space="preserve"> •     IJPP service request updates</w:t>
            </w:r>
            <w:r>
              <w:br/>
            </w:r>
            <w:r w:rsidRPr="0598B5AB">
              <w:rPr>
                <w:rFonts w:ascii="Calibri" w:eastAsia="Calibri" w:hAnsi="Calibri" w:cs="Calibri"/>
                <w:sz w:val="20"/>
                <w:szCs w:val="20"/>
              </w:rPr>
              <w:t xml:space="preserve"> •     IJPP Loyalty balance points</w:t>
            </w:r>
          </w:p>
        </w:tc>
      </w:tr>
      <w:tr w:rsidR="0598B5AB" w14:paraId="375D1319" w14:textId="77777777" w:rsidTr="05522306">
        <w:trPr>
          <w:trHeight w:val="300"/>
        </w:trPr>
        <w:tc>
          <w:tcPr>
            <w:tcW w:w="1380" w:type="dxa"/>
          </w:tcPr>
          <w:p w14:paraId="3555BABB" w14:textId="3E7D10A5"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7F756241" w14:textId="2181DCBE" w:rsidR="0598B5AB" w:rsidRDefault="0598B5AB" w:rsidP="0598B5AB">
            <w:pPr>
              <w:spacing w:after="0"/>
            </w:pPr>
            <w:r w:rsidRPr="0598B5AB">
              <w:rPr>
                <w:rFonts w:ascii="Calibri" w:eastAsia="Calibri" w:hAnsi="Calibri" w:cs="Calibri"/>
                <w:sz w:val="20"/>
                <w:szCs w:val="20"/>
              </w:rPr>
              <w:t>4.1.20.29</w:t>
            </w:r>
          </w:p>
        </w:tc>
        <w:tc>
          <w:tcPr>
            <w:tcW w:w="7155" w:type="dxa"/>
          </w:tcPr>
          <w:p w14:paraId="5DAB66E1" w14:textId="585B7784" w:rsidR="0598B5AB" w:rsidRDefault="0598B5AB" w:rsidP="0598B5AB">
            <w:pPr>
              <w:spacing w:after="0"/>
            </w:pPr>
            <w:r w:rsidRPr="0598B5AB">
              <w:rPr>
                <w:rFonts w:ascii="Calibri" w:eastAsia="Calibri" w:hAnsi="Calibri" w:cs="Calibri"/>
                <w:sz w:val="20"/>
                <w:szCs w:val="20"/>
              </w:rPr>
              <w:t>The CRM Portal shall allow Contracing Authority authorized staff to share (e.g., print) selected information displayed in the Portal to support customers.</w:t>
            </w:r>
          </w:p>
        </w:tc>
      </w:tr>
      <w:tr w:rsidR="0598B5AB" w14:paraId="47CA039B" w14:textId="77777777" w:rsidTr="05522306">
        <w:trPr>
          <w:trHeight w:val="300"/>
        </w:trPr>
        <w:tc>
          <w:tcPr>
            <w:tcW w:w="1380" w:type="dxa"/>
          </w:tcPr>
          <w:p w14:paraId="33A92DCC" w14:textId="0915960D"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4EAE6425" w14:textId="7BB63A2D" w:rsidR="0598B5AB" w:rsidRDefault="0598B5AB" w:rsidP="0598B5AB">
            <w:pPr>
              <w:spacing w:after="0"/>
            </w:pPr>
            <w:r w:rsidRPr="0598B5AB">
              <w:rPr>
                <w:rFonts w:ascii="Calibri" w:eastAsia="Calibri" w:hAnsi="Calibri" w:cs="Calibri"/>
                <w:sz w:val="20"/>
                <w:szCs w:val="20"/>
              </w:rPr>
              <w:t>4.1.20.30</w:t>
            </w:r>
          </w:p>
        </w:tc>
        <w:tc>
          <w:tcPr>
            <w:tcW w:w="7155" w:type="dxa"/>
          </w:tcPr>
          <w:p w14:paraId="3E7F1C91" w14:textId="17021B1C" w:rsidR="0598B5AB" w:rsidRDefault="0598B5AB" w:rsidP="0598B5AB">
            <w:pPr>
              <w:spacing w:after="0"/>
            </w:pPr>
            <w:r w:rsidRPr="0598B5AB">
              <w:rPr>
                <w:rFonts w:ascii="Calibri" w:eastAsia="Calibri" w:hAnsi="Calibri" w:cs="Calibri"/>
                <w:sz w:val="20"/>
                <w:szCs w:val="20"/>
              </w:rPr>
              <w:t>The CRM Portal shall allow authorized Contracing Authority authorized staff to email selected information in the Portal to a customer's contact email address registered in their account.</w:t>
            </w:r>
          </w:p>
        </w:tc>
      </w:tr>
      <w:tr w:rsidR="0598B5AB" w14:paraId="00F1797E" w14:textId="77777777" w:rsidTr="05522306">
        <w:trPr>
          <w:trHeight w:val="300"/>
        </w:trPr>
        <w:tc>
          <w:tcPr>
            <w:tcW w:w="1380" w:type="dxa"/>
          </w:tcPr>
          <w:p w14:paraId="5E625594" w14:textId="6155541A"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637E6336" w14:textId="019A1341" w:rsidR="0598B5AB" w:rsidRDefault="0598B5AB" w:rsidP="0598B5AB">
            <w:pPr>
              <w:spacing w:after="0"/>
            </w:pPr>
            <w:r w:rsidRPr="0598B5AB">
              <w:rPr>
                <w:rFonts w:ascii="Calibri" w:eastAsia="Calibri" w:hAnsi="Calibri" w:cs="Calibri"/>
                <w:sz w:val="20"/>
                <w:szCs w:val="20"/>
              </w:rPr>
              <w:t>4.1.20.31</w:t>
            </w:r>
          </w:p>
        </w:tc>
        <w:tc>
          <w:tcPr>
            <w:tcW w:w="7155" w:type="dxa"/>
          </w:tcPr>
          <w:p w14:paraId="60DD6B0B" w14:textId="2E032CB3" w:rsidR="0598B5AB" w:rsidRDefault="0598B5AB" w:rsidP="0598B5AB">
            <w:pPr>
              <w:spacing w:after="0"/>
            </w:pPr>
            <w:r w:rsidRPr="0598B5AB">
              <w:rPr>
                <w:rFonts w:ascii="Calibri" w:eastAsia="Calibri" w:hAnsi="Calibri" w:cs="Calibri"/>
                <w:sz w:val="20"/>
                <w:szCs w:val="20"/>
              </w:rPr>
              <w:t>The CRM Portal shall allow authorized Contracing Authority staff to determine if specific Fare Media is currently or was recently on the blacklist.</w:t>
            </w:r>
          </w:p>
        </w:tc>
      </w:tr>
      <w:tr w:rsidR="0598B5AB" w14:paraId="676B54BB" w14:textId="77777777" w:rsidTr="05522306">
        <w:trPr>
          <w:trHeight w:val="300"/>
        </w:trPr>
        <w:tc>
          <w:tcPr>
            <w:tcW w:w="1380" w:type="dxa"/>
          </w:tcPr>
          <w:p w14:paraId="3AFCE9D8" w14:textId="07CA2620"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51C7C86F" w14:textId="33264790" w:rsidR="0598B5AB" w:rsidRDefault="0598B5AB" w:rsidP="0598B5AB">
            <w:pPr>
              <w:spacing w:after="0"/>
            </w:pPr>
            <w:r w:rsidRPr="0598B5AB">
              <w:rPr>
                <w:rFonts w:ascii="Calibri" w:eastAsia="Calibri" w:hAnsi="Calibri" w:cs="Calibri"/>
                <w:sz w:val="20"/>
                <w:szCs w:val="20"/>
              </w:rPr>
              <w:t>4.1.20.32</w:t>
            </w:r>
          </w:p>
        </w:tc>
        <w:tc>
          <w:tcPr>
            <w:tcW w:w="7155" w:type="dxa"/>
          </w:tcPr>
          <w:p w14:paraId="7E7FC9B9" w14:textId="5973222E" w:rsidR="0598B5AB" w:rsidRDefault="0598B5AB" w:rsidP="0598B5AB">
            <w:pPr>
              <w:spacing w:after="0"/>
            </w:pPr>
            <w:r w:rsidRPr="0598B5AB">
              <w:rPr>
                <w:rFonts w:ascii="Calibri" w:eastAsia="Calibri" w:hAnsi="Calibri" w:cs="Calibri"/>
                <w:sz w:val="20"/>
                <w:szCs w:val="20"/>
              </w:rPr>
              <w:t>The CRM Portal shall allow authorized Contracing Authority staff to calculate transit fares using the ABT Back Office system fares engine and configuration. Scenarios include (but not limited to):</w:t>
            </w:r>
            <w:r>
              <w:br/>
            </w:r>
            <w:r w:rsidRPr="0598B5AB">
              <w:rPr>
                <w:rFonts w:ascii="Calibri" w:eastAsia="Calibri" w:hAnsi="Calibri" w:cs="Calibri"/>
                <w:sz w:val="20"/>
                <w:szCs w:val="20"/>
              </w:rPr>
              <w:t xml:space="preserve"> •     Generic fare calculation for a given travel pattern (i.e., customer agnostic)</w:t>
            </w:r>
            <w:r>
              <w:br/>
            </w:r>
            <w:r w:rsidRPr="0598B5AB">
              <w:rPr>
                <w:rFonts w:ascii="Calibri" w:eastAsia="Calibri" w:hAnsi="Calibri" w:cs="Calibri"/>
                <w:sz w:val="20"/>
                <w:szCs w:val="20"/>
              </w:rPr>
              <w:t xml:space="preserve"> •     Specific fare calculation for a given travel pattern by considering the concessions, fare products and capping accumulators associated with the specified fare media.</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calculated fare shall show a breakdown of the cost of all the trips and journeys and which concession / fare product / cap was applied for each.</w:t>
            </w:r>
          </w:p>
        </w:tc>
      </w:tr>
      <w:tr w:rsidR="0598B5AB" w14:paraId="27885E38" w14:textId="77777777" w:rsidTr="05522306">
        <w:trPr>
          <w:trHeight w:val="300"/>
        </w:trPr>
        <w:tc>
          <w:tcPr>
            <w:tcW w:w="1380" w:type="dxa"/>
          </w:tcPr>
          <w:p w14:paraId="55DF2EBB" w14:textId="0D3D21AD"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57CAF7D4" w14:textId="00F05A94" w:rsidR="0598B5AB" w:rsidRDefault="0598B5AB" w:rsidP="0598B5AB">
            <w:pPr>
              <w:spacing w:after="0"/>
            </w:pPr>
            <w:r w:rsidRPr="0598B5AB">
              <w:rPr>
                <w:rFonts w:ascii="Calibri" w:eastAsia="Calibri" w:hAnsi="Calibri" w:cs="Calibri"/>
                <w:sz w:val="20"/>
                <w:szCs w:val="20"/>
              </w:rPr>
              <w:t>4.1.20.33</w:t>
            </w:r>
          </w:p>
        </w:tc>
        <w:tc>
          <w:tcPr>
            <w:tcW w:w="7155" w:type="dxa"/>
          </w:tcPr>
          <w:p w14:paraId="12F7DE00" w14:textId="48C7D3F5" w:rsidR="0598B5AB" w:rsidRDefault="0598B5AB" w:rsidP="0598B5AB">
            <w:pPr>
              <w:spacing w:after="0"/>
            </w:pPr>
            <w:r w:rsidRPr="0598B5AB">
              <w:rPr>
                <w:rFonts w:ascii="Calibri" w:eastAsia="Calibri" w:hAnsi="Calibri" w:cs="Calibri"/>
                <w:sz w:val="20"/>
                <w:szCs w:val="20"/>
              </w:rPr>
              <w:t>The CRM Portal shall allow authorized Contact Center staff to retrieve information from the ABT Back Office system for a specific customer, including (but not limited to):</w:t>
            </w:r>
            <w:r>
              <w:br/>
            </w:r>
            <w:r w:rsidRPr="0598B5AB">
              <w:rPr>
                <w:rFonts w:ascii="Calibri" w:eastAsia="Calibri" w:hAnsi="Calibri" w:cs="Calibri"/>
                <w:sz w:val="20"/>
                <w:szCs w:val="20"/>
              </w:rPr>
              <w:t xml:space="preserve"> •     Registered fare media</w:t>
            </w:r>
            <w:r>
              <w:br/>
            </w:r>
            <w:r w:rsidRPr="0598B5AB">
              <w:rPr>
                <w:rFonts w:ascii="Calibri" w:eastAsia="Calibri" w:hAnsi="Calibri" w:cs="Calibri"/>
                <w:sz w:val="20"/>
                <w:szCs w:val="20"/>
              </w:rPr>
              <w:t xml:space="preserve"> •     Customer preference settings</w:t>
            </w:r>
            <w:r>
              <w:br/>
            </w:r>
            <w:r w:rsidRPr="0598B5AB">
              <w:rPr>
                <w:rFonts w:ascii="Calibri" w:eastAsia="Calibri" w:hAnsi="Calibri" w:cs="Calibri"/>
                <w:sz w:val="20"/>
                <w:szCs w:val="20"/>
              </w:rPr>
              <w:t xml:space="preserve"> •     Registered payment cards (in compliance with PCI best practices)</w:t>
            </w:r>
            <w:r>
              <w:br/>
            </w:r>
            <w:r w:rsidRPr="0598B5AB">
              <w:rPr>
                <w:rFonts w:ascii="Calibri" w:eastAsia="Calibri" w:hAnsi="Calibri" w:cs="Calibri"/>
                <w:sz w:val="20"/>
                <w:szCs w:val="20"/>
              </w:rPr>
              <w:t xml:space="preserve"> •     Associated products purchased.</w:t>
            </w:r>
            <w:r>
              <w:br/>
            </w:r>
            <w:r w:rsidRPr="0598B5AB">
              <w:rPr>
                <w:rFonts w:ascii="Calibri" w:eastAsia="Calibri" w:hAnsi="Calibri" w:cs="Calibri"/>
                <w:sz w:val="20"/>
                <w:szCs w:val="20"/>
              </w:rPr>
              <w:t xml:space="preserve"> •     Transaction history</w:t>
            </w:r>
          </w:p>
        </w:tc>
      </w:tr>
      <w:tr w:rsidR="0598B5AB" w14:paraId="61E120CB" w14:textId="77777777" w:rsidTr="05522306">
        <w:trPr>
          <w:trHeight w:val="300"/>
        </w:trPr>
        <w:tc>
          <w:tcPr>
            <w:tcW w:w="1380" w:type="dxa"/>
          </w:tcPr>
          <w:p w14:paraId="311E0292" w14:textId="1939161E"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4C526D59" w14:textId="6545FD7A" w:rsidR="0598B5AB" w:rsidRDefault="0598B5AB" w:rsidP="0598B5AB">
            <w:pPr>
              <w:spacing w:after="0"/>
            </w:pPr>
            <w:r w:rsidRPr="0598B5AB">
              <w:rPr>
                <w:rFonts w:ascii="Calibri" w:eastAsia="Calibri" w:hAnsi="Calibri" w:cs="Calibri"/>
                <w:sz w:val="20"/>
                <w:szCs w:val="20"/>
              </w:rPr>
              <w:t>4.1.20.34</w:t>
            </w:r>
          </w:p>
        </w:tc>
        <w:tc>
          <w:tcPr>
            <w:tcW w:w="7155" w:type="dxa"/>
          </w:tcPr>
          <w:p w14:paraId="3EF6361E" w14:textId="0B477C81" w:rsidR="0598B5AB" w:rsidRDefault="0598B5AB" w:rsidP="0598B5AB">
            <w:pPr>
              <w:spacing w:after="0"/>
            </w:pPr>
            <w:r w:rsidRPr="0598B5AB">
              <w:rPr>
                <w:rFonts w:ascii="Calibri" w:eastAsia="Calibri" w:hAnsi="Calibri" w:cs="Calibri"/>
                <w:sz w:val="20"/>
                <w:szCs w:val="20"/>
              </w:rPr>
              <w:t>The CRM Portal shall allow authorized Contracing Authority staff to perform bulk fare refunds to customers who were charged a default fare due to not being able to use ticketing equipment to tag-off (i.e., a bus breakdown which prevented on-board acceptance devices from being operational) through a refund workflow.</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CRM Portal should provide Auto refund service for overcharge situations and individual refund to account for approved CRM cases</w:t>
            </w:r>
          </w:p>
        </w:tc>
      </w:tr>
      <w:tr w:rsidR="0598B5AB" w14:paraId="5E9DD29E" w14:textId="77777777" w:rsidTr="05522306">
        <w:trPr>
          <w:trHeight w:val="300"/>
        </w:trPr>
        <w:tc>
          <w:tcPr>
            <w:tcW w:w="1380" w:type="dxa"/>
          </w:tcPr>
          <w:p w14:paraId="0D8B9906" w14:textId="306A6E0F"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227CC6E6" w14:textId="2A06AC8C" w:rsidR="0598B5AB" w:rsidRDefault="0598B5AB" w:rsidP="0598B5AB">
            <w:pPr>
              <w:spacing w:after="0"/>
            </w:pPr>
            <w:r w:rsidRPr="0598B5AB">
              <w:rPr>
                <w:rFonts w:ascii="Calibri" w:eastAsia="Calibri" w:hAnsi="Calibri" w:cs="Calibri"/>
                <w:sz w:val="20"/>
                <w:szCs w:val="20"/>
              </w:rPr>
              <w:t>4.1.20.35</w:t>
            </w:r>
          </w:p>
        </w:tc>
        <w:tc>
          <w:tcPr>
            <w:tcW w:w="7155" w:type="dxa"/>
          </w:tcPr>
          <w:p w14:paraId="69B747C1" w14:textId="7CDE8295" w:rsidR="0598B5AB" w:rsidRDefault="0598B5AB" w:rsidP="0598B5AB">
            <w:pPr>
              <w:spacing w:after="0"/>
            </w:pPr>
            <w:r w:rsidRPr="0598B5AB">
              <w:rPr>
                <w:rFonts w:ascii="Calibri" w:eastAsia="Calibri" w:hAnsi="Calibri" w:cs="Calibri"/>
                <w:sz w:val="20"/>
                <w:szCs w:val="20"/>
              </w:rPr>
              <w:t>If, after having interacted with a customer, it was determined that a debt can be settled, the CRM Portal shall allow authorized Contracing Authority staff to manually trigger a debt recovery transaction through a workflow.</w:t>
            </w:r>
          </w:p>
        </w:tc>
      </w:tr>
      <w:tr w:rsidR="0598B5AB" w14:paraId="61FE6749" w14:textId="77777777" w:rsidTr="05522306">
        <w:trPr>
          <w:trHeight w:val="300"/>
        </w:trPr>
        <w:tc>
          <w:tcPr>
            <w:tcW w:w="1380" w:type="dxa"/>
          </w:tcPr>
          <w:p w14:paraId="0FF8EFDD" w14:textId="7077A8B1"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59015719" w14:textId="5B551935" w:rsidR="0598B5AB" w:rsidRDefault="0598B5AB" w:rsidP="0598B5AB">
            <w:pPr>
              <w:spacing w:after="0"/>
            </w:pPr>
            <w:r w:rsidRPr="0598B5AB">
              <w:rPr>
                <w:rFonts w:ascii="Calibri" w:eastAsia="Calibri" w:hAnsi="Calibri" w:cs="Calibri"/>
                <w:sz w:val="20"/>
                <w:szCs w:val="20"/>
              </w:rPr>
              <w:t>4.1.20.36</w:t>
            </w:r>
          </w:p>
        </w:tc>
        <w:tc>
          <w:tcPr>
            <w:tcW w:w="7155" w:type="dxa"/>
          </w:tcPr>
          <w:p w14:paraId="553BA9FC" w14:textId="0FA3B12D" w:rsidR="0598B5AB" w:rsidRDefault="0598B5AB" w:rsidP="0598B5AB">
            <w:pPr>
              <w:spacing w:after="0"/>
            </w:pPr>
            <w:r w:rsidRPr="0598B5AB">
              <w:rPr>
                <w:rFonts w:ascii="Calibri" w:eastAsia="Calibri" w:hAnsi="Calibri" w:cs="Calibri"/>
                <w:sz w:val="20"/>
                <w:szCs w:val="20"/>
              </w:rPr>
              <w:t>The CRM Portal shall allow authorized Contracing Authority staff to suspend and resume selected customer fare media and accounts manually.</w:t>
            </w:r>
          </w:p>
        </w:tc>
      </w:tr>
      <w:tr w:rsidR="0598B5AB" w14:paraId="74241EB5" w14:textId="77777777" w:rsidTr="05522306">
        <w:trPr>
          <w:trHeight w:val="300"/>
        </w:trPr>
        <w:tc>
          <w:tcPr>
            <w:tcW w:w="1380" w:type="dxa"/>
          </w:tcPr>
          <w:p w14:paraId="10C9B53A" w14:textId="1A29FE74"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3ED77672" w14:textId="78710948" w:rsidR="0598B5AB" w:rsidRDefault="0598B5AB" w:rsidP="0598B5AB">
            <w:pPr>
              <w:spacing w:after="0"/>
            </w:pPr>
            <w:r w:rsidRPr="0598B5AB">
              <w:rPr>
                <w:rFonts w:ascii="Calibri" w:eastAsia="Calibri" w:hAnsi="Calibri" w:cs="Calibri"/>
                <w:sz w:val="20"/>
                <w:szCs w:val="20"/>
              </w:rPr>
              <w:t>4.1.20.37</w:t>
            </w:r>
          </w:p>
        </w:tc>
        <w:tc>
          <w:tcPr>
            <w:tcW w:w="7155" w:type="dxa"/>
          </w:tcPr>
          <w:p w14:paraId="457B01E6" w14:textId="49E6BEDF" w:rsidR="0598B5AB" w:rsidRDefault="0598B5AB" w:rsidP="0598B5AB">
            <w:pPr>
              <w:spacing w:after="0"/>
            </w:pPr>
            <w:r w:rsidRPr="0598B5AB">
              <w:rPr>
                <w:rFonts w:ascii="Calibri" w:eastAsia="Calibri" w:hAnsi="Calibri" w:cs="Calibri"/>
                <w:sz w:val="20"/>
                <w:szCs w:val="20"/>
              </w:rPr>
              <w:t>The CRM Portal shall allow authorized Contracing Authority staff to add fare media to or remove fare media from the blacklist and greylist.</w:t>
            </w:r>
          </w:p>
        </w:tc>
      </w:tr>
      <w:tr w:rsidR="0598B5AB" w14:paraId="76FDA09C" w14:textId="77777777" w:rsidTr="05522306">
        <w:trPr>
          <w:trHeight w:val="300"/>
        </w:trPr>
        <w:tc>
          <w:tcPr>
            <w:tcW w:w="1380" w:type="dxa"/>
          </w:tcPr>
          <w:p w14:paraId="74D811D9" w14:textId="2B9611D6"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7D3048E9" w14:textId="3B2F4E3F" w:rsidR="0598B5AB" w:rsidRDefault="0598B5AB" w:rsidP="0598B5AB">
            <w:pPr>
              <w:spacing w:after="0"/>
            </w:pPr>
            <w:r w:rsidRPr="0598B5AB">
              <w:rPr>
                <w:rFonts w:ascii="Calibri" w:eastAsia="Calibri" w:hAnsi="Calibri" w:cs="Calibri"/>
                <w:sz w:val="20"/>
                <w:szCs w:val="20"/>
              </w:rPr>
              <w:t>4.1.20.38</w:t>
            </w:r>
          </w:p>
        </w:tc>
        <w:tc>
          <w:tcPr>
            <w:tcW w:w="7155" w:type="dxa"/>
          </w:tcPr>
          <w:p w14:paraId="3BD49429" w14:textId="5E1E49FB" w:rsidR="0598B5AB" w:rsidRDefault="0598B5AB" w:rsidP="0598B5AB">
            <w:pPr>
              <w:spacing w:after="0"/>
            </w:pPr>
            <w:r w:rsidRPr="0598B5AB">
              <w:rPr>
                <w:rFonts w:ascii="Calibri" w:eastAsia="Calibri" w:hAnsi="Calibri" w:cs="Calibri"/>
                <w:sz w:val="20"/>
                <w:szCs w:val="20"/>
              </w:rPr>
              <w:t>The CRM Portal shall allow authorized Contracing Authority staff to retrieve availability history for one or more acceptance devices in order to determine whether and when they were out of service.</w:t>
            </w:r>
          </w:p>
        </w:tc>
      </w:tr>
      <w:tr w:rsidR="0598B5AB" w14:paraId="1C18DF48" w14:textId="77777777" w:rsidTr="05522306">
        <w:trPr>
          <w:trHeight w:val="300"/>
        </w:trPr>
        <w:tc>
          <w:tcPr>
            <w:tcW w:w="1380" w:type="dxa"/>
          </w:tcPr>
          <w:p w14:paraId="3246335D" w14:textId="681057AC"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5CB6865D" w14:textId="63A75597" w:rsidR="0598B5AB" w:rsidRDefault="0598B5AB" w:rsidP="0598B5AB">
            <w:pPr>
              <w:spacing w:after="0"/>
            </w:pPr>
            <w:r w:rsidRPr="0598B5AB">
              <w:rPr>
                <w:rFonts w:ascii="Calibri" w:eastAsia="Calibri" w:hAnsi="Calibri" w:cs="Calibri"/>
                <w:sz w:val="20"/>
                <w:szCs w:val="20"/>
              </w:rPr>
              <w:t>4.1.20.39</w:t>
            </w:r>
          </w:p>
        </w:tc>
        <w:tc>
          <w:tcPr>
            <w:tcW w:w="7155" w:type="dxa"/>
          </w:tcPr>
          <w:p w14:paraId="7E3B1A16" w14:textId="6B5DEC84" w:rsidR="0598B5AB" w:rsidRDefault="0598B5AB" w:rsidP="0598B5AB">
            <w:pPr>
              <w:spacing w:after="0"/>
            </w:pPr>
            <w:r w:rsidRPr="0598B5AB">
              <w:rPr>
                <w:rFonts w:ascii="Calibri" w:eastAsia="Calibri" w:hAnsi="Calibri" w:cs="Calibri"/>
                <w:sz w:val="20"/>
                <w:szCs w:val="20"/>
              </w:rPr>
              <w:t>The CRM Portal shall allow authorized Contracing Authority staff to change customer preference settings if requested by a customer.</w:t>
            </w:r>
          </w:p>
        </w:tc>
      </w:tr>
      <w:tr w:rsidR="0598B5AB" w14:paraId="0EBEA9B7" w14:textId="77777777" w:rsidTr="05522306">
        <w:trPr>
          <w:trHeight w:val="300"/>
        </w:trPr>
        <w:tc>
          <w:tcPr>
            <w:tcW w:w="1380" w:type="dxa"/>
          </w:tcPr>
          <w:p w14:paraId="4B52EC74" w14:textId="55CD7F18"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0E447413" w14:textId="069D3EC9" w:rsidR="0598B5AB" w:rsidRDefault="0598B5AB" w:rsidP="0598B5AB">
            <w:pPr>
              <w:spacing w:after="0"/>
            </w:pPr>
            <w:r w:rsidRPr="0598B5AB">
              <w:rPr>
                <w:rFonts w:ascii="Calibri" w:eastAsia="Calibri" w:hAnsi="Calibri" w:cs="Calibri"/>
                <w:sz w:val="20"/>
                <w:szCs w:val="20"/>
              </w:rPr>
              <w:t>4.1.20.40</w:t>
            </w:r>
          </w:p>
        </w:tc>
        <w:tc>
          <w:tcPr>
            <w:tcW w:w="7155" w:type="dxa"/>
          </w:tcPr>
          <w:p w14:paraId="201C5F9E" w14:textId="2D69C795" w:rsidR="0598B5AB" w:rsidRDefault="0598B5AB" w:rsidP="0598B5AB">
            <w:pPr>
              <w:spacing w:after="0"/>
            </w:pPr>
            <w:r w:rsidRPr="0598B5AB">
              <w:rPr>
                <w:rFonts w:ascii="Calibri" w:eastAsia="Calibri" w:hAnsi="Calibri" w:cs="Calibri"/>
                <w:sz w:val="20"/>
                <w:szCs w:val="20"/>
              </w:rPr>
              <w:t>The CRM Portal shall support Contracing Authority staff to be PCI DSS compliant at all times.</w:t>
            </w:r>
          </w:p>
        </w:tc>
      </w:tr>
      <w:tr w:rsidR="0598B5AB" w14:paraId="4ECCCBB5" w14:textId="77777777" w:rsidTr="05522306">
        <w:trPr>
          <w:trHeight w:val="300"/>
        </w:trPr>
        <w:tc>
          <w:tcPr>
            <w:tcW w:w="1380" w:type="dxa"/>
          </w:tcPr>
          <w:p w14:paraId="0EDC29E4" w14:textId="5352B1AE"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1BF38071" w14:textId="73A21E00" w:rsidR="0598B5AB" w:rsidRDefault="0598B5AB" w:rsidP="0598B5AB">
            <w:pPr>
              <w:spacing w:after="0"/>
            </w:pPr>
            <w:r w:rsidRPr="0598B5AB">
              <w:rPr>
                <w:rFonts w:ascii="Calibri" w:eastAsia="Calibri" w:hAnsi="Calibri" w:cs="Calibri"/>
                <w:sz w:val="20"/>
                <w:szCs w:val="20"/>
              </w:rPr>
              <w:t>4.1.20.41</w:t>
            </w:r>
          </w:p>
        </w:tc>
        <w:tc>
          <w:tcPr>
            <w:tcW w:w="7155" w:type="dxa"/>
          </w:tcPr>
          <w:p w14:paraId="4D05368C" w14:textId="30DFC536" w:rsidR="0598B5AB" w:rsidRDefault="0598B5AB" w:rsidP="0598B5AB">
            <w:pPr>
              <w:spacing w:after="0"/>
            </w:pPr>
            <w:r w:rsidRPr="0598B5AB">
              <w:rPr>
                <w:rFonts w:ascii="Calibri" w:eastAsia="Calibri" w:hAnsi="Calibri" w:cs="Calibri"/>
                <w:sz w:val="20"/>
                <w:szCs w:val="20"/>
              </w:rPr>
              <w:t>The CRM Portal shall allow Contracing Authority authorized staff to perform concession authorization functions, which includes (but not limited to):</w:t>
            </w:r>
            <w:r>
              <w:br/>
            </w:r>
            <w:r w:rsidRPr="0598B5AB">
              <w:rPr>
                <w:rFonts w:ascii="Calibri" w:eastAsia="Calibri" w:hAnsi="Calibri" w:cs="Calibri"/>
                <w:sz w:val="20"/>
                <w:szCs w:val="20"/>
              </w:rPr>
              <w:t xml:space="preserve"> •     Review concession proof documents uploaded by a customer.</w:t>
            </w:r>
            <w:r>
              <w:br/>
            </w:r>
            <w:r w:rsidRPr="0598B5AB">
              <w:rPr>
                <w:rFonts w:ascii="Calibri" w:eastAsia="Calibri" w:hAnsi="Calibri" w:cs="Calibri"/>
                <w:sz w:val="20"/>
                <w:szCs w:val="20"/>
              </w:rPr>
              <w:t xml:space="preserve"> •     Confirm or decline eligibility of individuals applying for a concession.</w:t>
            </w:r>
            <w:r>
              <w:br/>
            </w:r>
            <w:r w:rsidRPr="0598B5AB">
              <w:rPr>
                <w:rFonts w:ascii="Calibri" w:eastAsia="Calibri" w:hAnsi="Calibri" w:cs="Calibri"/>
                <w:sz w:val="20"/>
                <w:szCs w:val="20"/>
              </w:rPr>
              <w:t xml:space="preserve"> •     Remove eligibility status of previously confirmed individuals.</w:t>
            </w:r>
            <w:r>
              <w:br/>
            </w:r>
            <w:r w:rsidRPr="0598B5AB">
              <w:rPr>
                <w:rFonts w:ascii="Calibri" w:eastAsia="Calibri" w:hAnsi="Calibri" w:cs="Calibri"/>
                <w:sz w:val="20"/>
                <w:szCs w:val="20"/>
              </w:rPr>
              <w:t xml:space="preserve"> •     View and export system concession reports</w:t>
            </w:r>
          </w:p>
        </w:tc>
      </w:tr>
      <w:tr w:rsidR="0598B5AB" w14:paraId="63590AA0" w14:textId="77777777" w:rsidTr="05522306">
        <w:trPr>
          <w:trHeight w:val="300"/>
        </w:trPr>
        <w:tc>
          <w:tcPr>
            <w:tcW w:w="1380" w:type="dxa"/>
          </w:tcPr>
          <w:p w14:paraId="45715A2F" w14:textId="6260C15F" w:rsidR="0598B5AB" w:rsidRDefault="0598B5AB" w:rsidP="0598B5AB">
            <w:pPr>
              <w:spacing w:after="0"/>
            </w:pPr>
            <w:r w:rsidRPr="0598B5AB">
              <w:rPr>
                <w:rFonts w:ascii="Calibri" w:eastAsia="Calibri" w:hAnsi="Calibri" w:cs="Calibri"/>
                <w:sz w:val="20"/>
                <w:szCs w:val="20"/>
              </w:rPr>
              <w:t>Partners Portal</w:t>
            </w:r>
          </w:p>
        </w:tc>
        <w:tc>
          <w:tcPr>
            <w:tcW w:w="1031" w:type="dxa"/>
          </w:tcPr>
          <w:p w14:paraId="40B240C1" w14:textId="2697EB59" w:rsidR="0598B5AB" w:rsidRDefault="0598B5AB" w:rsidP="0598B5AB">
            <w:pPr>
              <w:spacing w:after="0"/>
            </w:pPr>
            <w:r w:rsidRPr="0598B5AB">
              <w:rPr>
                <w:rFonts w:ascii="Calibri" w:eastAsia="Calibri" w:hAnsi="Calibri" w:cs="Calibri"/>
                <w:sz w:val="20"/>
                <w:szCs w:val="20"/>
              </w:rPr>
              <w:t>4.1.20.42</w:t>
            </w:r>
          </w:p>
        </w:tc>
        <w:tc>
          <w:tcPr>
            <w:tcW w:w="7155" w:type="dxa"/>
          </w:tcPr>
          <w:p w14:paraId="0EDFF702" w14:textId="648C7FB6" w:rsidR="0598B5AB" w:rsidRDefault="0598B5AB" w:rsidP="0598B5AB">
            <w:pPr>
              <w:spacing w:after="0"/>
            </w:pPr>
            <w:r w:rsidRPr="0598B5AB">
              <w:rPr>
                <w:rFonts w:ascii="Calibri" w:eastAsia="Calibri" w:hAnsi="Calibri" w:cs="Calibri"/>
                <w:sz w:val="20"/>
                <w:szCs w:val="20"/>
              </w:rPr>
              <w:t>The solution shall include the development and maintenance of a Partners Portal (B2B) Contracing Authority branded (refer to UI /UX Design requirements) through which authorized partners’ agents can perform all operation functions described in the ABT Back Office system requirements, which include (but not limited to):</w:t>
            </w:r>
            <w:r>
              <w:br/>
            </w:r>
            <w:r w:rsidRPr="0598B5AB">
              <w:rPr>
                <w:rFonts w:ascii="Calibri" w:eastAsia="Calibri" w:hAnsi="Calibri" w:cs="Calibri"/>
                <w:sz w:val="20"/>
                <w:szCs w:val="20"/>
              </w:rPr>
              <w:t xml:space="preserve"> •     Registration with data for qualification</w:t>
            </w:r>
            <w:r>
              <w:br/>
            </w:r>
            <w:r w:rsidRPr="0598B5AB">
              <w:rPr>
                <w:rFonts w:ascii="Calibri" w:eastAsia="Calibri" w:hAnsi="Calibri" w:cs="Calibri"/>
                <w:sz w:val="20"/>
                <w:szCs w:val="20"/>
              </w:rPr>
              <w:t xml:space="preserve"> •     Workflow for Contracing Authority staff to approve qualification.</w:t>
            </w:r>
            <w:r>
              <w:br/>
            </w:r>
            <w:r w:rsidRPr="0598B5AB">
              <w:rPr>
                <w:rFonts w:ascii="Calibri" w:eastAsia="Calibri" w:hAnsi="Calibri" w:cs="Calibri"/>
                <w:sz w:val="20"/>
                <w:szCs w:val="20"/>
              </w:rPr>
              <w:t xml:space="preserve"> •     Online information queries</w:t>
            </w:r>
            <w:r>
              <w:br/>
            </w:r>
            <w:r w:rsidRPr="0598B5AB">
              <w:rPr>
                <w:rFonts w:ascii="Calibri" w:eastAsia="Calibri" w:hAnsi="Calibri" w:cs="Calibri"/>
                <w:sz w:val="20"/>
                <w:szCs w:val="20"/>
              </w:rPr>
              <w:t xml:space="preserve"> •     View their system reports.</w:t>
            </w:r>
            <w:r>
              <w:br/>
            </w:r>
            <w:r w:rsidRPr="0598B5AB">
              <w:rPr>
                <w:rFonts w:ascii="Calibri" w:eastAsia="Calibri" w:hAnsi="Calibri" w:cs="Calibri"/>
                <w:sz w:val="20"/>
                <w:szCs w:val="20"/>
              </w:rPr>
              <w:t xml:space="preserve"> •     Change configuration data in the system related to their services (promotional offers...).</w:t>
            </w:r>
          </w:p>
        </w:tc>
      </w:tr>
      <w:tr w:rsidR="0598B5AB" w14:paraId="791DE3B4" w14:textId="77777777" w:rsidTr="05522306">
        <w:trPr>
          <w:trHeight w:val="300"/>
        </w:trPr>
        <w:tc>
          <w:tcPr>
            <w:tcW w:w="1380" w:type="dxa"/>
          </w:tcPr>
          <w:p w14:paraId="5E13460B" w14:textId="084A73A5" w:rsidR="0598B5AB" w:rsidRDefault="0598B5AB" w:rsidP="0598B5AB">
            <w:pPr>
              <w:spacing w:after="0"/>
            </w:pPr>
            <w:r w:rsidRPr="0598B5AB">
              <w:rPr>
                <w:rFonts w:ascii="Calibri" w:eastAsia="Calibri" w:hAnsi="Calibri" w:cs="Calibri"/>
                <w:sz w:val="20"/>
                <w:szCs w:val="20"/>
              </w:rPr>
              <w:t>Partners Portal</w:t>
            </w:r>
          </w:p>
        </w:tc>
        <w:tc>
          <w:tcPr>
            <w:tcW w:w="1031" w:type="dxa"/>
          </w:tcPr>
          <w:p w14:paraId="158FD623" w14:textId="73AD1199" w:rsidR="0598B5AB" w:rsidRDefault="0598B5AB" w:rsidP="0598B5AB">
            <w:pPr>
              <w:spacing w:after="0"/>
            </w:pPr>
            <w:r w:rsidRPr="0598B5AB">
              <w:rPr>
                <w:rFonts w:ascii="Calibri" w:eastAsia="Calibri" w:hAnsi="Calibri" w:cs="Calibri"/>
                <w:sz w:val="20"/>
                <w:szCs w:val="20"/>
              </w:rPr>
              <w:t>4.1.20.43</w:t>
            </w:r>
          </w:p>
        </w:tc>
        <w:tc>
          <w:tcPr>
            <w:tcW w:w="7155" w:type="dxa"/>
          </w:tcPr>
          <w:p w14:paraId="390821A4" w14:textId="5CD1F94D" w:rsidR="0598B5AB" w:rsidRDefault="0598B5AB" w:rsidP="0598B5AB">
            <w:pPr>
              <w:spacing w:after="0"/>
            </w:pPr>
            <w:r w:rsidRPr="0598B5AB">
              <w:rPr>
                <w:rFonts w:ascii="Calibri" w:eastAsia="Calibri" w:hAnsi="Calibri" w:cs="Calibri"/>
                <w:sz w:val="20"/>
                <w:szCs w:val="20"/>
              </w:rPr>
              <w:t>The Partners Portal shall allow partner organizations or institutions (including employers) to perform functions such as:</w:t>
            </w:r>
            <w:r>
              <w:br/>
            </w:r>
            <w:r w:rsidRPr="0598B5AB">
              <w:rPr>
                <w:rFonts w:ascii="Calibri" w:eastAsia="Calibri" w:hAnsi="Calibri" w:cs="Calibri"/>
                <w:sz w:val="20"/>
                <w:szCs w:val="20"/>
              </w:rPr>
              <w:t xml:space="preserve"> •     Bulk order IJPP cards</w:t>
            </w:r>
            <w:r>
              <w:br/>
            </w:r>
            <w:r w:rsidRPr="0598B5AB">
              <w:rPr>
                <w:rFonts w:ascii="Calibri" w:eastAsia="Calibri" w:hAnsi="Calibri" w:cs="Calibri"/>
                <w:sz w:val="20"/>
                <w:szCs w:val="20"/>
              </w:rPr>
              <w:t xml:space="preserve"> •     Optionally associate concessions</w:t>
            </w:r>
            <w:r>
              <w:br/>
            </w:r>
            <w:r w:rsidRPr="0598B5AB">
              <w:rPr>
                <w:rFonts w:ascii="Calibri" w:eastAsia="Calibri" w:hAnsi="Calibri" w:cs="Calibri"/>
                <w:sz w:val="20"/>
                <w:szCs w:val="20"/>
              </w:rPr>
              <w:t xml:space="preserve"> •     Add customer data.</w:t>
            </w:r>
            <w:r>
              <w:br/>
            </w:r>
            <w:r w:rsidRPr="0598B5AB">
              <w:rPr>
                <w:rFonts w:ascii="Calibri" w:eastAsia="Calibri" w:hAnsi="Calibri" w:cs="Calibri"/>
                <w:sz w:val="20"/>
                <w:szCs w:val="20"/>
              </w:rPr>
              <w:t xml:space="preserve"> •     Optionally associate fare products</w:t>
            </w:r>
            <w:r>
              <w:br/>
            </w:r>
            <w:r w:rsidRPr="0598B5AB">
              <w:rPr>
                <w:rFonts w:ascii="Calibri" w:eastAsia="Calibri" w:hAnsi="Calibri" w:cs="Calibri"/>
                <w:sz w:val="20"/>
                <w:szCs w:val="20"/>
              </w:rPr>
              <w:t xml:space="preserve"> •     Buy products.</w:t>
            </w:r>
            <w:r>
              <w:br/>
            </w:r>
            <w:r w:rsidRPr="0598B5AB">
              <w:rPr>
                <w:rFonts w:ascii="Calibri" w:eastAsia="Calibri" w:hAnsi="Calibri" w:cs="Calibri"/>
                <w:sz w:val="20"/>
                <w:szCs w:val="20"/>
              </w:rPr>
              <w:t xml:space="preserve"> •     Manage ordered IJPP cards, concessions and fare products.</w:t>
            </w:r>
            <w:r>
              <w:br/>
            </w:r>
            <w:r w:rsidRPr="0598B5AB">
              <w:rPr>
                <w:rFonts w:ascii="Calibri" w:eastAsia="Calibri" w:hAnsi="Calibri" w:cs="Calibri"/>
                <w:sz w:val="20"/>
                <w:szCs w:val="20"/>
              </w:rPr>
              <w:t xml:space="preserve">         o     suspend / freeze / resume.</w:t>
            </w:r>
            <w:r>
              <w:br/>
            </w:r>
            <w:r w:rsidRPr="0598B5AB">
              <w:rPr>
                <w:rFonts w:ascii="Calibri" w:eastAsia="Calibri" w:hAnsi="Calibri" w:cs="Calibri"/>
                <w:sz w:val="20"/>
                <w:szCs w:val="20"/>
              </w:rPr>
              <w:t xml:space="preserve">         o     block</w:t>
            </w:r>
            <w:r>
              <w:br/>
            </w:r>
            <w:r w:rsidRPr="0598B5AB">
              <w:rPr>
                <w:rFonts w:ascii="Calibri" w:eastAsia="Calibri" w:hAnsi="Calibri" w:cs="Calibri"/>
                <w:sz w:val="20"/>
                <w:szCs w:val="20"/>
              </w:rPr>
              <w:t xml:space="preserve">         o     replace</w:t>
            </w:r>
            <w:r>
              <w:br/>
            </w:r>
            <w:r w:rsidRPr="0598B5AB">
              <w:rPr>
                <w:rFonts w:ascii="Calibri" w:eastAsia="Calibri" w:hAnsi="Calibri" w:cs="Calibri"/>
                <w:sz w:val="20"/>
                <w:szCs w:val="20"/>
              </w:rPr>
              <w:t xml:space="preserve">         o     issue / replace concessions.</w:t>
            </w:r>
            <w:r>
              <w:br/>
            </w:r>
            <w:r w:rsidRPr="0598B5AB">
              <w:rPr>
                <w:rFonts w:ascii="Calibri" w:eastAsia="Calibri" w:hAnsi="Calibri" w:cs="Calibri"/>
                <w:sz w:val="20"/>
                <w:szCs w:val="20"/>
              </w:rPr>
              <w:t xml:space="preserve">         o     issue / replace fare products.</w:t>
            </w:r>
            <w:r>
              <w:br/>
            </w:r>
            <w:r w:rsidRPr="0598B5AB">
              <w:rPr>
                <w:rFonts w:ascii="Calibri" w:eastAsia="Calibri" w:hAnsi="Calibri" w:cs="Calibri"/>
                <w:sz w:val="20"/>
                <w:szCs w:val="20"/>
              </w:rPr>
              <w:t xml:space="preserve"> •     bulk register customers</w:t>
            </w:r>
            <w:r>
              <w:br/>
            </w:r>
            <w:r w:rsidRPr="0598B5AB">
              <w:rPr>
                <w:rFonts w:ascii="Calibri" w:eastAsia="Calibri" w:hAnsi="Calibri" w:cs="Calibri"/>
                <w:sz w:val="20"/>
                <w:szCs w:val="20"/>
              </w:rPr>
              <w:t xml:space="preserve"> Bulk operations shall be possible by uploading batch files such as comma separated values (CSV)</w:t>
            </w:r>
          </w:p>
        </w:tc>
      </w:tr>
      <w:tr w:rsidR="0598B5AB" w14:paraId="65BB8295" w14:textId="77777777" w:rsidTr="05522306">
        <w:trPr>
          <w:trHeight w:val="300"/>
        </w:trPr>
        <w:tc>
          <w:tcPr>
            <w:tcW w:w="1380" w:type="dxa"/>
          </w:tcPr>
          <w:p w14:paraId="757FDC19" w14:textId="5284AEEC"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72A57AC2" w14:textId="5ADE6BB3" w:rsidR="0598B5AB" w:rsidRDefault="0598B5AB" w:rsidP="0598B5AB">
            <w:pPr>
              <w:spacing w:after="0"/>
            </w:pPr>
            <w:r w:rsidRPr="0598B5AB">
              <w:rPr>
                <w:rFonts w:ascii="Calibri" w:eastAsia="Calibri" w:hAnsi="Calibri" w:cs="Calibri"/>
                <w:sz w:val="20"/>
                <w:szCs w:val="20"/>
              </w:rPr>
              <w:t>4.1.20.44</w:t>
            </w:r>
          </w:p>
        </w:tc>
        <w:tc>
          <w:tcPr>
            <w:tcW w:w="7155" w:type="dxa"/>
          </w:tcPr>
          <w:p w14:paraId="6FA58158" w14:textId="6EDA343D" w:rsidR="0598B5AB" w:rsidRDefault="0598B5AB" w:rsidP="0598B5AB">
            <w:pPr>
              <w:spacing w:after="0"/>
            </w:pPr>
            <w:r w:rsidRPr="0598B5AB">
              <w:rPr>
                <w:rFonts w:ascii="Calibri" w:eastAsia="Calibri" w:hAnsi="Calibri" w:cs="Calibri"/>
                <w:sz w:val="20"/>
                <w:szCs w:val="20"/>
              </w:rPr>
              <w:t>The solution shall include the development and maintenance of an Android Revenue Inspection Application IJPP branded (refer to UI / UX Design requirements) used by Contracing Authority Inspection Officers to inspect all types of customer fare media.</w:t>
            </w:r>
          </w:p>
        </w:tc>
      </w:tr>
      <w:tr w:rsidR="0598B5AB" w14:paraId="4E7E0495" w14:textId="77777777" w:rsidTr="05522306">
        <w:trPr>
          <w:trHeight w:val="300"/>
        </w:trPr>
        <w:tc>
          <w:tcPr>
            <w:tcW w:w="1380" w:type="dxa"/>
          </w:tcPr>
          <w:p w14:paraId="49304E3E" w14:textId="485E321B"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4AB9B66C" w14:textId="7D0F16A8" w:rsidR="0598B5AB" w:rsidRDefault="0598B5AB" w:rsidP="0598B5AB">
            <w:pPr>
              <w:spacing w:after="0"/>
            </w:pPr>
            <w:r w:rsidRPr="0598B5AB">
              <w:rPr>
                <w:rFonts w:ascii="Calibri" w:eastAsia="Calibri" w:hAnsi="Calibri" w:cs="Calibri"/>
                <w:sz w:val="20"/>
                <w:szCs w:val="20"/>
              </w:rPr>
              <w:t>4.1.20.45</w:t>
            </w:r>
          </w:p>
        </w:tc>
        <w:tc>
          <w:tcPr>
            <w:tcW w:w="7155" w:type="dxa"/>
          </w:tcPr>
          <w:p w14:paraId="0107D46E" w14:textId="3681E9FA" w:rsidR="0598B5AB" w:rsidRDefault="0598B5AB" w:rsidP="0598B5AB">
            <w:pPr>
              <w:spacing w:after="0"/>
            </w:pPr>
            <w:r w:rsidRPr="0598B5AB">
              <w:rPr>
                <w:rFonts w:ascii="Calibri" w:eastAsia="Calibri" w:hAnsi="Calibri" w:cs="Calibri"/>
                <w:sz w:val="20"/>
                <w:szCs w:val="20"/>
              </w:rPr>
              <w:t>The Revenue Inspection Application shall support validation of right to travel by using mobile data network connectivity (e.g., 4G / 5G) to submit fare media information to the ABT Back Office system. The ABT Back Office system shall record the inspection event and shall respond with relevant information for the Revenue Inspection Officer to assess. Such information includes:</w:t>
            </w:r>
            <w:r>
              <w:br/>
            </w:r>
            <w:r w:rsidRPr="0598B5AB">
              <w:rPr>
                <w:rFonts w:ascii="Calibri" w:eastAsia="Calibri" w:hAnsi="Calibri" w:cs="Calibri"/>
                <w:sz w:val="20"/>
                <w:szCs w:val="20"/>
              </w:rPr>
              <w:t xml:space="preserve"> •     Linked Concessions</w:t>
            </w:r>
            <w:r>
              <w:br/>
            </w:r>
            <w:r w:rsidRPr="0598B5AB">
              <w:rPr>
                <w:rFonts w:ascii="Calibri" w:eastAsia="Calibri" w:hAnsi="Calibri" w:cs="Calibri"/>
                <w:sz w:val="20"/>
                <w:szCs w:val="20"/>
              </w:rPr>
              <w:t xml:space="preserve"> •     Linked fare products</w:t>
            </w:r>
            <w:r>
              <w:br/>
            </w:r>
            <w:r w:rsidRPr="0598B5AB">
              <w:rPr>
                <w:rFonts w:ascii="Calibri" w:eastAsia="Calibri" w:hAnsi="Calibri" w:cs="Calibri"/>
                <w:sz w:val="20"/>
                <w:szCs w:val="20"/>
              </w:rPr>
              <w:t xml:space="preserve"> •     Recent inspection information of this fare media</w:t>
            </w:r>
            <w:r>
              <w:br/>
            </w:r>
            <w:r w:rsidRPr="0598B5AB">
              <w:rPr>
                <w:rFonts w:ascii="Calibri" w:eastAsia="Calibri" w:hAnsi="Calibri" w:cs="Calibri"/>
                <w:sz w:val="20"/>
                <w:szCs w:val="20"/>
              </w:rPr>
              <w:t xml:space="preserve"> •     Previous infractions related to this customer.</w:t>
            </w:r>
            <w:r>
              <w:br/>
            </w:r>
            <w:r w:rsidRPr="0598B5AB">
              <w:rPr>
                <w:rFonts w:ascii="Calibri" w:eastAsia="Calibri" w:hAnsi="Calibri" w:cs="Calibri"/>
                <w:sz w:val="20"/>
                <w:szCs w:val="20"/>
              </w:rPr>
              <w:t xml:space="preserve"> •     Notes made by the Revenue Inspection Officer during previous inspections of this fare media.</w:t>
            </w:r>
            <w:r>
              <w:br/>
            </w:r>
            <w:r w:rsidRPr="0598B5AB">
              <w:rPr>
                <w:rFonts w:ascii="Calibri" w:eastAsia="Calibri" w:hAnsi="Calibri" w:cs="Calibri"/>
                <w:sz w:val="20"/>
                <w:szCs w:val="20"/>
              </w:rPr>
              <w:t xml:space="preserve"> •     Other inspection-relevant information regarding this fare media</w:t>
            </w:r>
          </w:p>
        </w:tc>
      </w:tr>
      <w:tr w:rsidR="0598B5AB" w14:paraId="78E76A2A" w14:textId="77777777" w:rsidTr="05522306">
        <w:trPr>
          <w:trHeight w:val="300"/>
        </w:trPr>
        <w:tc>
          <w:tcPr>
            <w:tcW w:w="1380" w:type="dxa"/>
          </w:tcPr>
          <w:p w14:paraId="6DFD56A8" w14:textId="7688CB24"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73E17148" w14:textId="1377CC3D" w:rsidR="0598B5AB" w:rsidRDefault="0598B5AB" w:rsidP="0598B5AB">
            <w:pPr>
              <w:spacing w:after="0"/>
            </w:pPr>
            <w:r w:rsidRPr="0598B5AB">
              <w:rPr>
                <w:rFonts w:ascii="Calibri" w:eastAsia="Calibri" w:hAnsi="Calibri" w:cs="Calibri"/>
                <w:sz w:val="20"/>
                <w:szCs w:val="20"/>
              </w:rPr>
              <w:t>4.1.20.46</w:t>
            </w:r>
          </w:p>
        </w:tc>
        <w:tc>
          <w:tcPr>
            <w:tcW w:w="7155" w:type="dxa"/>
          </w:tcPr>
          <w:p w14:paraId="7CFDD460" w14:textId="1CA2B09F" w:rsidR="0598B5AB" w:rsidRDefault="0598B5AB" w:rsidP="0598B5AB">
            <w:pPr>
              <w:spacing w:after="0"/>
            </w:pPr>
            <w:r w:rsidRPr="0598B5AB">
              <w:rPr>
                <w:rFonts w:ascii="Calibri" w:eastAsia="Calibri" w:hAnsi="Calibri" w:cs="Calibri"/>
                <w:sz w:val="20"/>
                <w:szCs w:val="20"/>
              </w:rPr>
              <w:t>If the inspection device is not able to communicate with the ABT Back Office system when inspecting fare media, the Revenue Inspection Application shall operate in “offline inspection” mode during which relevant details related to inspection events are stored locally on the inspection device. This off-line inspection mode is clearly indicated on the display for the Revenue Inspection Officer. When connectivity with the ABT Back Office system has been restored, the Inspection Application automatically returns to normal online operation and uploads all locally stored inspection events to the ABT Back Office system for assessment.</w:t>
            </w:r>
          </w:p>
        </w:tc>
      </w:tr>
      <w:tr w:rsidR="0598B5AB" w14:paraId="544FE3ED" w14:textId="77777777" w:rsidTr="05522306">
        <w:trPr>
          <w:trHeight w:val="300"/>
        </w:trPr>
        <w:tc>
          <w:tcPr>
            <w:tcW w:w="1380" w:type="dxa"/>
          </w:tcPr>
          <w:p w14:paraId="5D4474A0" w14:textId="75EBEE18"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01C8E183" w14:textId="7EEAF9F7" w:rsidR="0598B5AB" w:rsidRDefault="0598B5AB" w:rsidP="0598B5AB">
            <w:pPr>
              <w:spacing w:after="0"/>
            </w:pPr>
            <w:r w:rsidRPr="0598B5AB">
              <w:rPr>
                <w:rFonts w:ascii="Calibri" w:eastAsia="Calibri" w:hAnsi="Calibri" w:cs="Calibri"/>
                <w:sz w:val="20"/>
                <w:szCs w:val="20"/>
              </w:rPr>
              <w:t>4.1.20.47</w:t>
            </w:r>
          </w:p>
        </w:tc>
        <w:tc>
          <w:tcPr>
            <w:tcW w:w="7155" w:type="dxa"/>
          </w:tcPr>
          <w:p w14:paraId="1111D4B1" w14:textId="13C41BC5" w:rsidR="0598B5AB" w:rsidRDefault="0598B5AB" w:rsidP="0598B5AB">
            <w:pPr>
              <w:spacing w:after="0"/>
            </w:pPr>
            <w:r w:rsidRPr="0598B5AB">
              <w:rPr>
                <w:rFonts w:ascii="Calibri" w:eastAsia="Calibri" w:hAnsi="Calibri" w:cs="Calibri"/>
                <w:sz w:val="20"/>
                <w:szCs w:val="20"/>
              </w:rPr>
              <w:t>The Revenue Inspection Application shall ensure that all inspection events are confirmed as submitted to the ABT Back Office system and remain associated with the inspected fare media.</w:t>
            </w:r>
          </w:p>
        </w:tc>
      </w:tr>
      <w:tr w:rsidR="0598B5AB" w14:paraId="7089B75F" w14:textId="77777777" w:rsidTr="05522306">
        <w:trPr>
          <w:trHeight w:val="300"/>
        </w:trPr>
        <w:tc>
          <w:tcPr>
            <w:tcW w:w="1380" w:type="dxa"/>
          </w:tcPr>
          <w:p w14:paraId="13914416" w14:textId="48DC9120"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288B310F" w14:textId="65A21F2E" w:rsidR="0598B5AB" w:rsidRDefault="0598B5AB" w:rsidP="0598B5AB">
            <w:pPr>
              <w:spacing w:after="0"/>
            </w:pPr>
            <w:r w:rsidRPr="0598B5AB">
              <w:rPr>
                <w:rFonts w:ascii="Calibri" w:eastAsia="Calibri" w:hAnsi="Calibri" w:cs="Calibri"/>
                <w:sz w:val="20"/>
                <w:szCs w:val="20"/>
              </w:rPr>
              <w:t>4.1.20.48</w:t>
            </w:r>
          </w:p>
        </w:tc>
        <w:tc>
          <w:tcPr>
            <w:tcW w:w="7155" w:type="dxa"/>
          </w:tcPr>
          <w:p w14:paraId="2A1229BF" w14:textId="0CE7CE02" w:rsidR="0598B5AB" w:rsidRDefault="0598B5AB" w:rsidP="0598B5AB">
            <w:pPr>
              <w:spacing w:after="0"/>
            </w:pPr>
            <w:r w:rsidRPr="0598B5AB">
              <w:rPr>
                <w:rFonts w:ascii="Calibri" w:eastAsia="Calibri" w:hAnsi="Calibri" w:cs="Calibri"/>
                <w:sz w:val="20"/>
                <w:szCs w:val="20"/>
              </w:rPr>
              <w:t>The Revenue Inspection Application shall allow Revenue Inspection Officers to enter additional information such as notes to an inspection event, which is uploaded to the ABT Back Office system and associated with the inspection event record.</w:t>
            </w:r>
          </w:p>
        </w:tc>
      </w:tr>
      <w:tr w:rsidR="0598B5AB" w14:paraId="12C26577" w14:textId="77777777" w:rsidTr="05522306">
        <w:trPr>
          <w:trHeight w:val="300"/>
        </w:trPr>
        <w:tc>
          <w:tcPr>
            <w:tcW w:w="1380" w:type="dxa"/>
          </w:tcPr>
          <w:p w14:paraId="24200A2D" w14:textId="589BD75A"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0CC891E2" w14:textId="7AA3362D" w:rsidR="0598B5AB" w:rsidRDefault="0598B5AB" w:rsidP="0598B5AB">
            <w:pPr>
              <w:spacing w:after="0"/>
            </w:pPr>
            <w:r w:rsidRPr="0598B5AB">
              <w:rPr>
                <w:rFonts w:ascii="Calibri" w:eastAsia="Calibri" w:hAnsi="Calibri" w:cs="Calibri"/>
                <w:sz w:val="20"/>
                <w:szCs w:val="20"/>
              </w:rPr>
              <w:t>4.1.20.49</w:t>
            </w:r>
          </w:p>
        </w:tc>
        <w:tc>
          <w:tcPr>
            <w:tcW w:w="7155" w:type="dxa"/>
          </w:tcPr>
          <w:p w14:paraId="711523D6" w14:textId="58376AD1" w:rsidR="0598B5AB" w:rsidRDefault="0598B5AB" w:rsidP="0598B5AB">
            <w:pPr>
              <w:spacing w:after="0"/>
            </w:pPr>
            <w:r w:rsidRPr="0598B5AB">
              <w:rPr>
                <w:rFonts w:ascii="Calibri" w:eastAsia="Calibri" w:hAnsi="Calibri" w:cs="Calibri"/>
                <w:sz w:val="20"/>
                <w:szCs w:val="20"/>
              </w:rPr>
              <w:t>The Revenue Inspection Application shall allow a Revenue Inspection Officer to issue an infringement notice to a customer following a fare media inspection.</w:t>
            </w:r>
          </w:p>
        </w:tc>
      </w:tr>
      <w:tr w:rsidR="0598B5AB" w14:paraId="71B9A852" w14:textId="77777777" w:rsidTr="05522306">
        <w:trPr>
          <w:trHeight w:val="300"/>
        </w:trPr>
        <w:tc>
          <w:tcPr>
            <w:tcW w:w="1380" w:type="dxa"/>
          </w:tcPr>
          <w:p w14:paraId="6CB1143A" w14:textId="6BB84C33"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4E6D3519" w14:textId="649E01D5" w:rsidR="0598B5AB" w:rsidRDefault="0598B5AB" w:rsidP="0598B5AB">
            <w:pPr>
              <w:spacing w:after="0"/>
            </w:pPr>
            <w:r w:rsidRPr="0598B5AB">
              <w:rPr>
                <w:rFonts w:ascii="Calibri" w:eastAsia="Calibri" w:hAnsi="Calibri" w:cs="Calibri"/>
                <w:sz w:val="20"/>
                <w:szCs w:val="20"/>
              </w:rPr>
              <w:t>4.1.20.50</w:t>
            </w:r>
          </w:p>
        </w:tc>
        <w:tc>
          <w:tcPr>
            <w:tcW w:w="7155" w:type="dxa"/>
          </w:tcPr>
          <w:p w14:paraId="56775496" w14:textId="6F8B07F7" w:rsidR="0598B5AB" w:rsidRDefault="0598B5AB" w:rsidP="0598B5AB">
            <w:pPr>
              <w:spacing w:after="0"/>
            </w:pPr>
            <w:r w:rsidRPr="0598B5AB">
              <w:rPr>
                <w:rFonts w:ascii="Calibri" w:eastAsia="Calibri" w:hAnsi="Calibri" w:cs="Calibri"/>
                <w:sz w:val="20"/>
                <w:szCs w:val="20"/>
              </w:rPr>
              <w:t>The Revenue Inspection Application shall support IJPP cards, 2D barcode and EMV Private label and  Open Loop cards (physical and digital) inspection.</w:t>
            </w:r>
          </w:p>
        </w:tc>
      </w:tr>
      <w:tr w:rsidR="0598B5AB" w14:paraId="000806AC" w14:textId="77777777" w:rsidTr="05522306">
        <w:trPr>
          <w:trHeight w:val="300"/>
        </w:trPr>
        <w:tc>
          <w:tcPr>
            <w:tcW w:w="1380" w:type="dxa"/>
          </w:tcPr>
          <w:p w14:paraId="57F0ADB1" w14:textId="27B6178E"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4885FEDC" w14:textId="0C959777" w:rsidR="0598B5AB" w:rsidRDefault="0598B5AB" w:rsidP="0598B5AB">
            <w:pPr>
              <w:spacing w:after="0"/>
            </w:pPr>
            <w:r w:rsidRPr="0598B5AB">
              <w:rPr>
                <w:rFonts w:ascii="Calibri" w:eastAsia="Calibri" w:hAnsi="Calibri" w:cs="Calibri"/>
                <w:sz w:val="20"/>
                <w:szCs w:val="20"/>
              </w:rPr>
              <w:t>4.1.20.51</w:t>
            </w:r>
          </w:p>
        </w:tc>
        <w:tc>
          <w:tcPr>
            <w:tcW w:w="7155" w:type="dxa"/>
          </w:tcPr>
          <w:p w14:paraId="328055A5" w14:textId="3CC839D4" w:rsidR="0598B5AB" w:rsidRDefault="0598B5AB" w:rsidP="0598B5AB">
            <w:pPr>
              <w:spacing w:after="0"/>
            </w:pPr>
            <w:r w:rsidRPr="0598B5AB">
              <w:rPr>
                <w:rFonts w:ascii="Calibri" w:eastAsia="Calibri" w:hAnsi="Calibri" w:cs="Calibri"/>
                <w:sz w:val="20"/>
                <w:szCs w:val="20"/>
              </w:rPr>
              <w:t>The Revenue Inspection Application shall interface with following systems:</w:t>
            </w:r>
            <w:r>
              <w:br/>
            </w:r>
            <w:r w:rsidRPr="0598B5AB">
              <w:rPr>
                <w:rFonts w:ascii="Calibri" w:eastAsia="Calibri" w:hAnsi="Calibri" w:cs="Calibri"/>
                <w:sz w:val="20"/>
                <w:szCs w:val="20"/>
              </w:rPr>
              <w:t xml:space="preserve"> •     The ABT Back Office system to submit IJPP cards and 2D barcode inspection taps.</w:t>
            </w:r>
            <w:r>
              <w:br/>
            </w:r>
            <w:r w:rsidRPr="0598B5AB">
              <w:rPr>
                <w:rFonts w:ascii="Calibri" w:eastAsia="Calibri" w:hAnsi="Calibri" w:cs="Calibri"/>
                <w:sz w:val="20"/>
                <w:szCs w:val="20"/>
              </w:rPr>
              <w:t xml:space="preserve"> •     The Payment Gateway to submit EMV cards inspection taps in compliance with PCI DSS standards.</w:t>
            </w:r>
          </w:p>
        </w:tc>
      </w:tr>
      <w:tr w:rsidR="0598B5AB" w14:paraId="655B2FB5" w14:textId="77777777" w:rsidTr="05522306">
        <w:trPr>
          <w:trHeight w:val="300"/>
        </w:trPr>
        <w:tc>
          <w:tcPr>
            <w:tcW w:w="1380" w:type="dxa"/>
          </w:tcPr>
          <w:p w14:paraId="52BD5D8B" w14:textId="31718514"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50006F69" w14:textId="5EABDBC7" w:rsidR="0598B5AB" w:rsidRDefault="0598B5AB" w:rsidP="0598B5AB">
            <w:pPr>
              <w:spacing w:after="0"/>
            </w:pPr>
            <w:r w:rsidRPr="0598B5AB">
              <w:rPr>
                <w:rFonts w:ascii="Calibri" w:eastAsia="Calibri" w:hAnsi="Calibri" w:cs="Calibri"/>
                <w:sz w:val="20"/>
                <w:szCs w:val="20"/>
              </w:rPr>
              <w:t>4.1.20.52</w:t>
            </w:r>
          </w:p>
        </w:tc>
        <w:tc>
          <w:tcPr>
            <w:tcW w:w="7155" w:type="dxa"/>
          </w:tcPr>
          <w:p w14:paraId="5CB3EFFD" w14:textId="08E105FF" w:rsidR="0598B5AB" w:rsidRDefault="0598B5AB" w:rsidP="0598B5AB">
            <w:pPr>
              <w:spacing w:after="0"/>
            </w:pPr>
            <w:r w:rsidRPr="0598B5AB">
              <w:rPr>
                <w:rFonts w:ascii="Calibri" w:eastAsia="Calibri" w:hAnsi="Calibri" w:cs="Calibri"/>
                <w:sz w:val="20"/>
                <w:szCs w:val="20"/>
              </w:rPr>
              <w:t>The Revenue Inspection Application shall allow the Revenue Inspection Officer to receive an infringement payment with a credit/debit card from a customer following a fare media inspection. Contact and contactless payments shall be accepted in compliance with PCI DSS standards.</w:t>
            </w:r>
          </w:p>
        </w:tc>
      </w:tr>
      <w:tr w:rsidR="0598B5AB" w14:paraId="0E729873" w14:textId="77777777" w:rsidTr="05522306">
        <w:trPr>
          <w:trHeight w:val="300"/>
        </w:trPr>
        <w:tc>
          <w:tcPr>
            <w:tcW w:w="1380" w:type="dxa"/>
          </w:tcPr>
          <w:p w14:paraId="603235D3" w14:textId="0CB74721"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3FCA2803" w14:textId="6CD518D4" w:rsidR="0598B5AB" w:rsidRDefault="0598B5AB" w:rsidP="0598B5AB">
            <w:pPr>
              <w:spacing w:after="0"/>
            </w:pPr>
            <w:r w:rsidRPr="0598B5AB">
              <w:rPr>
                <w:rFonts w:ascii="Calibri" w:eastAsia="Calibri" w:hAnsi="Calibri" w:cs="Calibri"/>
                <w:sz w:val="20"/>
                <w:szCs w:val="20"/>
              </w:rPr>
              <w:t>4.1.20.53</w:t>
            </w:r>
          </w:p>
        </w:tc>
        <w:tc>
          <w:tcPr>
            <w:tcW w:w="7155" w:type="dxa"/>
          </w:tcPr>
          <w:p w14:paraId="57B340E1" w14:textId="384E91BC" w:rsidR="0598B5AB" w:rsidRDefault="0598B5AB" w:rsidP="0598B5AB">
            <w:pPr>
              <w:spacing w:after="0"/>
            </w:pPr>
            <w:r w:rsidRPr="0598B5AB">
              <w:rPr>
                <w:rFonts w:ascii="Calibri" w:eastAsia="Calibri" w:hAnsi="Calibri" w:cs="Calibri"/>
                <w:sz w:val="20"/>
                <w:szCs w:val="20"/>
              </w:rPr>
              <w:t>The Revenue Inspection Application shall be able to interact with on-board bus systems to quickly configure the device as to bus route, direction of travel and current location.</w:t>
            </w:r>
          </w:p>
        </w:tc>
      </w:tr>
      <w:tr w:rsidR="0598B5AB" w14:paraId="2CDAFBA1" w14:textId="77777777" w:rsidTr="05522306">
        <w:trPr>
          <w:trHeight w:val="300"/>
        </w:trPr>
        <w:tc>
          <w:tcPr>
            <w:tcW w:w="1380" w:type="dxa"/>
          </w:tcPr>
          <w:p w14:paraId="5BABB4CE" w14:textId="39D9D6AC"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7393BA9D" w14:textId="1B0C1032" w:rsidR="0598B5AB" w:rsidRDefault="0598B5AB" w:rsidP="0598B5AB">
            <w:pPr>
              <w:spacing w:after="0"/>
            </w:pPr>
            <w:r w:rsidRPr="0598B5AB">
              <w:rPr>
                <w:rFonts w:ascii="Calibri" w:eastAsia="Calibri" w:hAnsi="Calibri" w:cs="Calibri"/>
                <w:sz w:val="20"/>
                <w:szCs w:val="20"/>
              </w:rPr>
              <w:t>4.1.20.54</w:t>
            </w:r>
          </w:p>
        </w:tc>
        <w:tc>
          <w:tcPr>
            <w:tcW w:w="7155" w:type="dxa"/>
          </w:tcPr>
          <w:p w14:paraId="6E57D884" w14:textId="153ED46D" w:rsidR="0598B5AB" w:rsidRDefault="0598B5AB" w:rsidP="0598B5AB">
            <w:pPr>
              <w:spacing w:after="0"/>
            </w:pPr>
            <w:r w:rsidRPr="0598B5AB">
              <w:rPr>
                <w:rFonts w:ascii="Calibri" w:eastAsia="Calibri" w:hAnsi="Calibri" w:cs="Calibri"/>
                <w:sz w:val="20"/>
                <w:szCs w:val="20"/>
              </w:rPr>
              <w:t>The Revenue Inspection Application shall support issuing fines not related to fare evasion, such as bad customer behavior (eating, drinking, foot on seat…).</w:t>
            </w:r>
          </w:p>
        </w:tc>
      </w:tr>
      <w:tr w:rsidR="0598B5AB" w14:paraId="60CAF335" w14:textId="77777777" w:rsidTr="05522306">
        <w:trPr>
          <w:trHeight w:val="300"/>
        </w:trPr>
        <w:tc>
          <w:tcPr>
            <w:tcW w:w="1380" w:type="dxa"/>
          </w:tcPr>
          <w:p w14:paraId="0B0058F4" w14:textId="7997B1E0"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220AD63A" w14:textId="53216364" w:rsidR="0598B5AB" w:rsidRDefault="0598B5AB" w:rsidP="0598B5AB">
            <w:pPr>
              <w:spacing w:after="0"/>
            </w:pPr>
            <w:r w:rsidRPr="0598B5AB">
              <w:rPr>
                <w:rFonts w:ascii="Calibri" w:eastAsia="Calibri" w:hAnsi="Calibri" w:cs="Calibri"/>
                <w:sz w:val="20"/>
                <w:szCs w:val="20"/>
              </w:rPr>
              <w:t>4.1.20.55</w:t>
            </w:r>
          </w:p>
        </w:tc>
        <w:tc>
          <w:tcPr>
            <w:tcW w:w="7155" w:type="dxa"/>
          </w:tcPr>
          <w:p w14:paraId="37435355" w14:textId="7B76A116" w:rsidR="0598B5AB" w:rsidRDefault="0598B5AB" w:rsidP="0598B5AB">
            <w:pPr>
              <w:spacing w:after="0"/>
            </w:pPr>
            <w:r w:rsidRPr="0598B5AB">
              <w:rPr>
                <w:rFonts w:ascii="Calibri" w:eastAsia="Calibri" w:hAnsi="Calibri" w:cs="Calibri"/>
                <w:sz w:val="20"/>
                <w:szCs w:val="20"/>
              </w:rPr>
              <w:t>The Revenue Inspection Application shall support both static and dynamic 2D Barcode inspection (as described in the 2D Barcode Solution requirements section).</w:t>
            </w:r>
          </w:p>
        </w:tc>
      </w:tr>
      <w:tr w:rsidR="0598B5AB" w14:paraId="6557F4C2" w14:textId="77777777" w:rsidTr="05522306">
        <w:trPr>
          <w:trHeight w:val="300"/>
        </w:trPr>
        <w:tc>
          <w:tcPr>
            <w:tcW w:w="1380" w:type="dxa"/>
          </w:tcPr>
          <w:p w14:paraId="27D018FF" w14:textId="1710230A" w:rsidR="0598B5AB" w:rsidRDefault="0598B5AB" w:rsidP="0598B5AB">
            <w:pPr>
              <w:spacing w:after="0"/>
            </w:pPr>
            <w:r w:rsidRPr="0598B5AB">
              <w:rPr>
                <w:rFonts w:ascii="Calibri" w:eastAsia="Calibri" w:hAnsi="Calibri" w:cs="Calibri"/>
                <w:sz w:val="20"/>
                <w:szCs w:val="20"/>
              </w:rPr>
              <w:t>Test APIs</w:t>
            </w:r>
          </w:p>
        </w:tc>
        <w:tc>
          <w:tcPr>
            <w:tcW w:w="1031" w:type="dxa"/>
          </w:tcPr>
          <w:p w14:paraId="5731F9E0" w14:textId="2558F1A5" w:rsidR="0598B5AB" w:rsidRDefault="0598B5AB" w:rsidP="0598B5AB">
            <w:pPr>
              <w:spacing w:after="0"/>
            </w:pPr>
            <w:r w:rsidRPr="0598B5AB">
              <w:rPr>
                <w:rFonts w:ascii="Calibri" w:eastAsia="Calibri" w:hAnsi="Calibri" w:cs="Calibri"/>
                <w:sz w:val="20"/>
                <w:szCs w:val="20"/>
              </w:rPr>
              <w:t>4.1.20.56</w:t>
            </w:r>
          </w:p>
        </w:tc>
        <w:tc>
          <w:tcPr>
            <w:tcW w:w="7155" w:type="dxa"/>
          </w:tcPr>
          <w:p w14:paraId="4D24B9D1" w14:textId="2F281852" w:rsidR="0598B5AB" w:rsidRDefault="0598B5AB" w:rsidP="0598B5AB">
            <w:pPr>
              <w:spacing w:after="0"/>
            </w:pPr>
            <w:r w:rsidRPr="0598B5AB">
              <w:rPr>
                <w:rFonts w:ascii="Calibri" w:eastAsia="Calibri" w:hAnsi="Calibri" w:cs="Calibri"/>
                <w:sz w:val="20"/>
                <w:szCs w:val="20"/>
              </w:rPr>
              <w:t>All ABT system APIs shall be accessible in Contracing Authority test environment (ABT system test instance) from a 3rd party test tool to integrate automated test procedures. Test automation API shall allow operations such as (but not limited to):</w:t>
            </w:r>
            <w:r>
              <w:br/>
            </w:r>
            <w:r w:rsidRPr="0598B5AB">
              <w:rPr>
                <w:rFonts w:ascii="Calibri" w:eastAsia="Calibri" w:hAnsi="Calibri" w:cs="Calibri"/>
                <w:sz w:val="20"/>
                <w:szCs w:val="20"/>
              </w:rPr>
              <w:t xml:space="preserve"> •     Status list updates</w:t>
            </w:r>
            <w:r>
              <w:br/>
            </w:r>
            <w:r w:rsidRPr="0598B5AB">
              <w:rPr>
                <w:rFonts w:ascii="Calibri" w:eastAsia="Calibri" w:hAnsi="Calibri" w:cs="Calibri"/>
                <w:sz w:val="20"/>
                <w:szCs w:val="20"/>
              </w:rPr>
              <w:t xml:space="preserve"> •     Transaction logs download</w:t>
            </w:r>
            <w:r>
              <w:br/>
            </w:r>
            <w:r w:rsidRPr="0598B5AB">
              <w:rPr>
                <w:rFonts w:ascii="Calibri" w:eastAsia="Calibri" w:hAnsi="Calibri" w:cs="Calibri"/>
                <w:sz w:val="20"/>
                <w:szCs w:val="20"/>
              </w:rPr>
              <w:t xml:space="preserve"> •     Configuration (business parameters, system parameters...)</w:t>
            </w:r>
            <w:r>
              <w:br/>
            </w:r>
            <w:r w:rsidRPr="0598B5AB">
              <w:rPr>
                <w:rFonts w:ascii="Calibri" w:eastAsia="Calibri" w:hAnsi="Calibri" w:cs="Calibri"/>
                <w:sz w:val="20"/>
                <w:szCs w:val="20"/>
              </w:rPr>
              <w:t xml:space="preserve"> •     Monitoring and Control (supervision)</w:t>
            </w:r>
            <w:r>
              <w:br/>
            </w:r>
            <w:r w:rsidRPr="0598B5AB">
              <w:rPr>
                <w:rFonts w:ascii="Calibri" w:eastAsia="Calibri" w:hAnsi="Calibri" w:cs="Calibri"/>
                <w:sz w:val="20"/>
                <w:szCs w:val="20"/>
              </w:rPr>
              <w:t xml:space="preserve"> •     All Business functions instead of using User Interface</w:t>
            </w:r>
            <w:r>
              <w:br/>
            </w:r>
            <w:r w:rsidRPr="0598B5AB">
              <w:rPr>
                <w:rFonts w:ascii="Calibri" w:eastAsia="Calibri" w:hAnsi="Calibri" w:cs="Calibri"/>
                <w:sz w:val="20"/>
                <w:szCs w:val="20"/>
              </w:rPr>
              <w:t xml:space="preserve"> Debug logs activation and download for solution provider investigation</w:t>
            </w:r>
          </w:p>
        </w:tc>
      </w:tr>
    </w:tbl>
    <w:p w14:paraId="7E7DB904" w14:textId="77777777" w:rsidR="004D4EB9" w:rsidRPr="00AA0AFC" w:rsidRDefault="004D4EB9" w:rsidP="009A00BF"/>
    <w:p w14:paraId="66DFA6CE" w14:textId="06EB7377" w:rsidR="00656F32" w:rsidRPr="00AA0AFC" w:rsidRDefault="007E5EB5" w:rsidP="00065C69">
      <w:pPr>
        <w:pStyle w:val="Heading3"/>
      </w:pPr>
      <w:r>
        <w:t xml:space="preserve"> </w:t>
      </w:r>
      <w:bookmarkStart w:id="66" w:name="_Toc1041831909"/>
      <w:r w:rsidR="00821763">
        <w:t>Reservation system</w:t>
      </w:r>
      <w:bookmarkEnd w:id="66"/>
    </w:p>
    <w:p w14:paraId="18BA41DD" w14:textId="0574C62B" w:rsidR="00065C69" w:rsidRPr="00AA0AFC" w:rsidRDefault="00065C69" w:rsidP="00065C69">
      <w:pPr>
        <w:jc w:val="both"/>
      </w:pPr>
      <w:r>
        <w:t xml:space="preserve">The vendor shall comply with the Reservation system requirements provided in the Functional Requirements section and all other relevant subsections of </w:t>
      </w:r>
      <w:r w:rsidR="00FC37E5">
        <w:t>this document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6A5CC404" w14:textId="77777777" w:rsidTr="05522306">
        <w:trPr>
          <w:trHeight w:val="356"/>
        </w:trPr>
        <w:tc>
          <w:tcPr>
            <w:tcW w:w="1380" w:type="dxa"/>
            <w:shd w:val="clear" w:color="auto" w:fill="D9E2F3" w:themeFill="accent1" w:themeFillTint="33"/>
          </w:tcPr>
          <w:p w14:paraId="3EBC94B4" w14:textId="66ABA2C7"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5E3DF8F"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5A50D02"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18B09FC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7051C0D6" w14:textId="77777777" w:rsidTr="05522306">
        <w:trPr>
          <w:trHeight w:val="300"/>
        </w:trPr>
        <w:tc>
          <w:tcPr>
            <w:tcW w:w="1380" w:type="dxa"/>
          </w:tcPr>
          <w:p w14:paraId="153F80DF" w14:textId="6BFE1301"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220C2300" w14:textId="12E69FA4" w:rsidR="0598B5AB" w:rsidRDefault="0598B5AB" w:rsidP="0598B5AB">
            <w:pPr>
              <w:spacing w:after="0"/>
            </w:pPr>
            <w:r w:rsidRPr="0598B5AB">
              <w:rPr>
                <w:rFonts w:ascii="Calibri" w:eastAsia="Calibri" w:hAnsi="Calibri" w:cs="Calibri"/>
                <w:color w:val="000000" w:themeColor="text1"/>
                <w:sz w:val="20"/>
                <w:szCs w:val="20"/>
              </w:rPr>
              <w:t>4.1.21.1</w:t>
            </w:r>
          </w:p>
        </w:tc>
        <w:tc>
          <w:tcPr>
            <w:tcW w:w="7155" w:type="dxa"/>
          </w:tcPr>
          <w:p w14:paraId="1A4AD258" w14:textId="74AEE011" w:rsidR="0598B5AB" w:rsidRDefault="0598B5AB" w:rsidP="0598B5AB">
            <w:pPr>
              <w:spacing w:after="0"/>
            </w:pPr>
            <w:r w:rsidRPr="0598B5AB">
              <w:rPr>
                <w:rFonts w:ascii="Calibri" w:eastAsia="Calibri" w:hAnsi="Calibri" w:cs="Calibri"/>
                <w:color w:val="000000" w:themeColor="text1"/>
                <w:sz w:val="20"/>
                <w:szCs w:val="20"/>
              </w:rPr>
              <w:t>The Seat reservation solution shall be fully integrated with the ABT solution components (ABT Back Office system). The integrated solution shall offer a seamless user experience for all use cases regardless of the fare media type:</w:t>
            </w:r>
            <w:r>
              <w:br/>
            </w:r>
            <w:r w:rsidRPr="0598B5AB">
              <w:rPr>
                <w:rFonts w:ascii="Calibri" w:eastAsia="Calibri" w:hAnsi="Calibri" w:cs="Calibri"/>
                <w:color w:val="000000" w:themeColor="text1"/>
                <w:sz w:val="20"/>
                <w:szCs w:val="20"/>
              </w:rPr>
              <w:t xml:space="preserve"> •     Sales and issuance</w:t>
            </w:r>
            <w:r>
              <w:br/>
            </w:r>
            <w:r w:rsidRPr="0598B5AB">
              <w:rPr>
                <w:rFonts w:ascii="Calibri" w:eastAsia="Calibri" w:hAnsi="Calibri" w:cs="Calibri"/>
                <w:color w:val="000000" w:themeColor="text1"/>
                <w:sz w:val="20"/>
                <w:szCs w:val="20"/>
              </w:rPr>
              <w:t xml:space="preserve"> •     Use</w:t>
            </w:r>
            <w:r>
              <w:br/>
            </w:r>
            <w:r w:rsidRPr="0598B5AB">
              <w:rPr>
                <w:rFonts w:ascii="Calibri" w:eastAsia="Calibri" w:hAnsi="Calibri" w:cs="Calibri"/>
                <w:color w:val="000000" w:themeColor="text1"/>
                <w:sz w:val="20"/>
                <w:szCs w:val="20"/>
              </w:rPr>
              <w:t xml:space="preserve"> •     Configuration </w:t>
            </w:r>
            <w:r>
              <w:br/>
            </w:r>
            <w:r w:rsidRPr="0598B5AB">
              <w:rPr>
                <w:rFonts w:ascii="Calibri" w:eastAsia="Calibri" w:hAnsi="Calibri" w:cs="Calibri"/>
                <w:color w:val="000000" w:themeColor="text1"/>
                <w:sz w:val="20"/>
                <w:szCs w:val="20"/>
              </w:rPr>
              <w:t>•     Monitoring</w:t>
            </w:r>
            <w:r>
              <w:br/>
            </w:r>
            <w:r w:rsidRPr="0598B5AB">
              <w:rPr>
                <w:rFonts w:ascii="Calibri" w:eastAsia="Calibri" w:hAnsi="Calibri" w:cs="Calibri"/>
                <w:color w:val="000000" w:themeColor="text1"/>
                <w:sz w:val="20"/>
                <w:szCs w:val="20"/>
              </w:rPr>
              <w:t xml:space="preserve"> •     Reporting</w:t>
            </w:r>
            <w:r>
              <w:br/>
            </w:r>
            <w:r w:rsidRPr="0598B5AB">
              <w:rPr>
                <w:rFonts w:ascii="Calibri" w:eastAsia="Calibri" w:hAnsi="Calibri" w:cs="Calibri"/>
                <w:color w:val="000000" w:themeColor="text1"/>
                <w:sz w:val="20"/>
                <w:szCs w:val="20"/>
              </w:rPr>
              <w:t xml:space="preserve"> •     Customer Relation Management</w:t>
            </w:r>
            <w:r>
              <w:br/>
            </w:r>
            <w:r w:rsidRPr="0598B5AB">
              <w:rPr>
                <w:rFonts w:ascii="Calibri" w:eastAsia="Calibri" w:hAnsi="Calibri" w:cs="Calibri"/>
                <w:color w:val="000000" w:themeColor="text1"/>
                <w:sz w:val="20"/>
                <w:szCs w:val="20"/>
              </w:rPr>
              <w:t xml:space="preserve"> All functions shall be accessible via same channels and Portals</w:t>
            </w:r>
          </w:p>
        </w:tc>
      </w:tr>
      <w:tr w:rsidR="0598B5AB" w14:paraId="767205EB" w14:textId="77777777" w:rsidTr="05522306">
        <w:trPr>
          <w:trHeight w:val="300"/>
        </w:trPr>
        <w:tc>
          <w:tcPr>
            <w:tcW w:w="1380" w:type="dxa"/>
          </w:tcPr>
          <w:p w14:paraId="153D3F25" w14:textId="74CDEC39"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62A2B758" w14:textId="6E6E14C9" w:rsidR="0598B5AB" w:rsidRDefault="0598B5AB" w:rsidP="0598B5AB">
            <w:pPr>
              <w:spacing w:after="0"/>
            </w:pPr>
            <w:r w:rsidRPr="0598B5AB">
              <w:rPr>
                <w:rFonts w:ascii="Calibri" w:eastAsia="Calibri" w:hAnsi="Calibri" w:cs="Calibri"/>
                <w:color w:val="000000" w:themeColor="text1"/>
                <w:sz w:val="20"/>
                <w:szCs w:val="20"/>
              </w:rPr>
              <w:t>4.1.21.2</w:t>
            </w:r>
          </w:p>
        </w:tc>
        <w:tc>
          <w:tcPr>
            <w:tcW w:w="7155" w:type="dxa"/>
          </w:tcPr>
          <w:p w14:paraId="30DA8FB4" w14:textId="7A1C305A" w:rsidR="0598B5AB" w:rsidRDefault="0598B5AB" w:rsidP="0598B5AB">
            <w:pPr>
              <w:spacing w:after="0"/>
            </w:pPr>
            <w:r w:rsidRPr="0598B5AB">
              <w:rPr>
                <w:rFonts w:ascii="Calibri" w:eastAsia="Calibri" w:hAnsi="Calibri" w:cs="Calibri"/>
                <w:color w:val="000000" w:themeColor="text1"/>
                <w:sz w:val="20"/>
                <w:szCs w:val="20"/>
              </w:rPr>
              <w:t>The Seat reservation solution shall implement at least following modes:</w:t>
            </w:r>
            <w:r>
              <w:br/>
            </w:r>
            <w:r w:rsidRPr="0598B5AB">
              <w:rPr>
                <w:rFonts w:ascii="Calibri" w:eastAsia="Calibri" w:hAnsi="Calibri" w:cs="Calibri"/>
                <w:color w:val="000000" w:themeColor="text1"/>
                <w:sz w:val="20"/>
                <w:szCs w:val="20"/>
              </w:rPr>
              <w:t xml:space="preserve"> •     Encode and validate products using 2D Barcodes on paper tickets or mobile application. At least the following products shall be supported:</w:t>
            </w:r>
            <w:r>
              <w:br/>
            </w:r>
            <w:r w:rsidRPr="0598B5AB">
              <w:rPr>
                <w:rFonts w:ascii="Calibri" w:eastAsia="Calibri" w:hAnsi="Calibri" w:cs="Calibri"/>
                <w:color w:val="000000" w:themeColor="text1"/>
                <w:sz w:val="20"/>
                <w:szCs w:val="20"/>
              </w:rPr>
              <w:t xml:space="preserve">        o   One trip ticket</w:t>
            </w:r>
            <w:r>
              <w:br/>
            </w:r>
            <w:r w:rsidRPr="0598B5AB">
              <w:rPr>
                <w:rFonts w:ascii="Calibri" w:eastAsia="Calibri" w:hAnsi="Calibri" w:cs="Calibri"/>
                <w:color w:val="000000" w:themeColor="text1"/>
                <w:sz w:val="20"/>
                <w:szCs w:val="20"/>
              </w:rPr>
              <w:t xml:space="preserve">        o   Special events</w:t>
            </w:r>
          </w:p>
        </w:tc>
      </w:tr>
      <w:tr w:rsidR="0598B5AB" w14:paraId="42D1D3C5" w14:textId="77777777" w:rsidTr="05522306">
        <w:trPr>
          <w:trHeight w:val="300"/>
        </w:trPr>
        <w:tc>
          <w:tcPr>
            <w:tcW w:w="1380" w:type="dxa"/>
          </w:tcPr>
          <w:p w14:paraId="53F790D9" w14:textId="5CC85D02"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3D2B7DED" w14:textId="52B2B93F" w:rsidR="0598B5AB" w:rsidRDefault="0598B5AB" w:rsidP="0598B5AB">
            <w:pPr>
              <w:spacing w:after="0"/>
            </w:pPr>
            <w:r w:rsidRPr="0598B5AB">
              <w:rPr>
                <w:rFonts w:ascii="Calibri" w:eastAsia="Calibri" w:hAnsi="Calibri" w:cs="Calibri"/>
                <w:color w:val="000000" w:themeColor="text1"/>
                <w:sz w:val="20"/>
                <w:szCs w:val="20"/>
              </w:rPr>
              <w:t>4.1.21.3</w:t>
            </w:r>
          </w:p>
        </w:tc>
        <w:tc>
          <w:tcPr>
            <w:tcW w:w="7155" w:type="dxa"/>
          </w:tcPr>
          <w:p w14:paraId="64C5103D" w14:textId="7B2EB0E6" w:rsidR="0598B5AB" w:rsidRDefault="0598B5AB" w:rsidP="0598B5AB">
            <w:pPr>
              <w:spacing w:after="0"/>
            </w:pPr>
            <w:r w:rsidRPr="0598B5AB">
              <w:rPr>
                <w:rFonts w:ascii="Calibri" w:eastAsia="Calibri" w:hAnsi="Calibri" w:cs="Calibri"/>
                <w:color w:val="000000" w:themeColor="text1"/>
                <w:sz w:val="20"/>
                <w:szCs w:val="20"/>
              </w:rPr>
              <w:t>The Seat reservation solution shall implement at least following use cases:</w:t>
            </w:r>
            <w:r>
              <w:br/>
            </w:r>
            <w:r w:rsidRPr="0598B5AB">
              <w:rPr>
                <w:rFonts w:ascii="Calibri" w:eastAsia="Calibri" w:hAnsi="Calibri" w:cs="Calibri"/>
                <w:color w:val="000000" w:themeColor="text1"/>
                <w:sz w:val="20"/>
                <w:szCs w:val="20"/>
              </w:rPr>
              <w:t xml:space="preserve"> •     Check-in using standard IJPP Fare media</w:t>
            </w:r>
            <w:r>
              <w:br/>
            </w:r>
            <w:r w:rsidRPr="0598B5AB">
              <w:rPr>
                <w:rFonts w:ascii="Calibri" w:eastAsia="Calibri" w:hAnsi="Calibri" w:cs="Calibri"/>
                <w:color w:val="000000" w:themeColor="text1"/>
                <w:sz w:val="20"/>
                <w:szCs w:val="20"/>
              </w:rPr>
              <w:t xml:space="preserve"> •     Check-in using registred open payment card</w:t>
            </w:r>
            <w:r>
              <w:br/>
            </w:r>
            <w:r w:rsidRPr="0598B5AB">
              <w:rPr>
                <w:rFonts w:ascii="Calibri" w:eastAsia="Calibri" w:hAnsi="Calibri" w:cs="Calibri"/>
                <w:color w:val="000000" w:themeColor="text1"/>
                <w:sz w:val="20"/>
                <w:szCs w:val="20"/>
              </w:rPr>
              <w:t xml:space="preserve"> •     Transfer between different transport modes</w:t>
            </w:r>
            <w:r>
              <w:br/>
            </w:r>
            <w:r w:rsidRPr="0598B5AB">
              <w:rPr>
                <w:rFonts w:ascii="Calibri" w:eastAsia="Calibri" w:hAnsi="Calibri" w:cs="Calibri"/>
                <w:color w:val="000000" w:themeColor="text1"/>
                <w:sz w:val="20"/>
                <w:szCs w:val="20"/>
              </w:rPr>
              <w:t xml:space="preserve"> •     Inspection of seat reservation product</w:t>
            </w:r>
            <w:r>
              <w:br/>
            </w:r>
            <w:r w:rsidRPr="0598B5AB">
              <w:rPr>
                <w:rFonts w:ascii="Calibri" w:eastAsia="Calibri" w:hAnsi="Calibri" w:cs="Calibri"/>
                <w:color w:val="000000" w:themeColor="text1"/>
                <w:sz w:val="20"/>
                <w:szCs w:val="20"/>
              </w:rPr>
              <w:t xml:space="preserve"> •     Seat reservation lifecycle management, including (but not limited to):</w:t>
            </w:r>
            <w:r>
              <w:br/>
            </w:r>
            <w:r w:rsidRPr="0598B5AB">
              <w:rPr>
                <w:rFonts w:ascii="Calibri" w:eastAsia="Calibri" w:hAnsi="Calibri" w:cs="Calibri"/>
                <w:color w:val="000000" w:themeColor="text1"/>
                <w:sz w:val="20"/>
                <w:szCs w:val="20"/>
              </w:rPr>
              <w:t xml:space="preserve">        o   Reservation status (Unused / Used / Expired / blacklisted)</w:t>
            </w:r>
            <w:r>
              <w:br/>
            </w:r>
            <w:r w:rsidRPr="0598B5AB">
              <w:rPr>
                <w:rFonts w:ascii="Calibri" w:eastAsia="Calibri" w:hAnsi="Calibri" w:cs="Calibri"/>
                <w:color w:val="000000" w:themeColor="text1"/>
                <w:sz w:val="20"/>
                <w:szCs w:val="20"/>
              </w:rPr>
              <w:t xml:space="preserve">        o   Purchase at TOM and TVM</w:t>
            </w:r>
            <w:r>
              <w:br/>
            </w:r>
            <w:r w:rsidRPr="0598B5AB">
              <w:rPr>
                <w:rFonts w:ascii="Calibri" w:eastAsia="Calibri" w:hAnsi="Calibri" w:cs="Calibri"/>
                <w:color w:val="000000" w:themeColor="text1"/>
                <w:sz w:val="20"/>
                <w:szCs w:val="20"/>
              </w:rPr>
              <w:t xml:space="preserve">        o   Purchase on Buyer web Portal and partners websites</w:t>
            </w:r>
            <w:r>
              <w:br/>
            </w:r>
            <w:r w:rsidRPr="0598B5AB">
              <w:rPr>
                <w:rFonts w:ascii="Calibri" w:eastAsia="Calibri" w:hAnsi="Calibri" w:cs="Calibri"/>
                <w:color w:val="000000" w:themeColor="text1"/>
                <w:sz w:val="20"/>
                <w:szCs w:val="20"/>
              </w:rPr>
              <w:t xml:space="preserve">        o   Purchase on Buyer mobile App and partners mobile apps.</w:t>
            </w:r>
            <w:r>
              <w:br/>
            </w:r>
            <w:r w:rsidRPr="0598B5AB">
              <w:rPr>
                <w:rFonts w:ascii="Calibri" w:eastAsia="Calibri" w:hAnsi="Calibri" w:cs="Calibri"/>
                <w:color w:val="000000" w:themeColor="text1"/>
                <w:sz w:val="20"/>
                <w:szCs w:val="20"/>
              </w:rPr>
              <w:t xml:space="preserve">        o   Refund</w:t>
            </w:r>
            <w:r>
              <w:br/>
            </w:r>
            <w:r w:rsidRPr="0598B5AB">
              <w:rPr>
                <w:rFonts w:ascii="Calibri" w:eastAsia="Calibri" w:hAnsi="Calibri" w:cs="Calibri"/>
                <w:color w:val="000000" w:themeColor="text1"/>
                <w:sz w:val="20"/>
                <w:szCs w:val="20"/>
              </w:rPr>
              <w:t xml:space="preserve"> •     Replacement</w:t>
            </w:r>
          </w:p>
        </w:tc>
      </w:tr>
      <w:tr w:rsidR="0598B5AB" w14:paraId="4F1C9B42" w14:textId="77777777" w:rsidTr="05522306">
        <w:trPr>
          <w:trHeight w:val="300"/>
        </w:trPr>
        <w:tc>
          <w:tcPr>
            <w:tcW w:w="1380" w:type="dxa"/>
          </w:tcPr>
          <w:p w14:paraId="36360E2B" w14:textId="28EF7F11"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6E2ABA3A" w14:textId="0674FAD4" w:rsidR="0598B5AB" w:rsidRDefault="0598B5AB" w:rsidP="0598B5AB">
            <w:pPr>
              <w:spacing w:after="0"/>
            </w:pPr>
            <w:r w:rsidRPr="0598B5AB">
              <w:rPr>
                <w:rFonts w:ascii="Calibri" w:eastAsia="Calibri" w:hAnsi="Calibri" w:cs="Calibri"/>
                <w:color w:val="000000" w:themeColor="text1"/>
                <w:sz w:val="20"/>
                <w:szCs w:val="20"/>
              </w:rPr>
              <w:t>4.1.21.4</w:t>
            </w:r>
          </w:p>
        </w:tc>
        <w:tc>
          <w:tcPr>
            <w:tcW w:w="7155" w:type="dxa"/>
          </w:tcPr>
          <w:p w14:paraId="06DDAC8E" w14:textId="501E212B" w:rsidR="0598B5AB" w:rsidRDefault="0598B5AB" w:rsidP="0598B5AB">
            <w:pPr>
              <w:spacing w:after="0"/>
            </w:pPr>
            <w:r w:rsidRPr="0598B5AB">
              <w:rPr>
                <w:rFonts w:ascii="Calibri" w:eastAsia="Calibri" w:hAnsi="Calibri" w:cs="Calibri"/>
                <w:color w:val="000000" w:themeColor="text1"/>
                <w:sz w:val="20"/>
                <w:szCs w:val="20"/>
              </w:rPr>
              <w:t>All seat reservation product shall be visible on Driver's Console at Fare media validation.</w:t>
            </w:r>
          </w:p>
        </w:tc>
      </w:tr>
      <w:tr w:rsidR="0598B5AB" w14:paraId="07C0398C" w14:textId="77777777" w:rsidTr="05522306">
        <w:trPr>
          <w:trHeight w:val="300"/>
        </w:trPr>
        <w:tc>
          <w:tcPr>
            <w:tcW w:w="1380" w:type="dxa"/>
          </w:tcPr>
          <w:p w14:paraId="4CF6214E" w14:textId="1BE9BDC3"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4E67B5C6" w14:textId="09AB0EA9" w:rsidR="0598B5AB" w:rsidRDefault="0598B5AB" w:rsidP="0598B5AB">
            <w:pPr>
              <w:spacing w:after="0"/>
            </w:pPr>
            <w:r w:rsidRPr="0598B5AB">
              <w:rPr>
                <w:rFonts w:ascii="Calibri" w:eastAsia="Calibri" w:hAnsi="Calibri" w:cs="Calibri"/>
                <w:color w:val="000000" w:themeColor="text1"/>
                <w:sz w:val="20"/>
                <w:szCs w:val="20"/>
              </w:rPr>
              <w:t>4.1.21.5</w:t>
            </w:r>
          </w:p>
        </w:tc>
        <w:tc>
          <w:tcPr>
            <w:tcW w:w="7155" w:type="dxa"/>
          </w:tcPr>
          <w:p w14:paraId="39559956" w14:textId="60BBBB62" w:rsidR="0598B5AB" w:rsidRDefault="0598B5AB" w:rsidP="0598B5AB">
            <w:pPr>
              <w:spacing w:after="0"/>
            </w:pPr>
            <w:r w:rsidRPr="0598B5AB">
              <w:rPr>
                <w:rFonts w:ascii="Calibri" w:eastAsia="Calibri" w:hAnsi="Calibri" w:cs="Calibri"/>
                <w:color w:val="000000" w:themeColor="text1"/>
                <w:sz w:val="20"/>
                <w:szCs w:val="20"/>
              </w:rPr>
              <w:t>The Vendor shall design, implement and test the system to prevent abuse and/or exploitable security breaches by any user.</w:t>
            </w:r>
          </w:p>
        </w:tc>
      </w:tr>
      <w:tr w:rsidR="0598B5AB" w14:paraId="06625152" w14:textId="77777777" w:rsidTr="05522306">
        <w:trPr>
          <w:trHeight w:val="300"/>
        </w:trPr>
        <w:tc>
          <w:tcPr>
            <w:tcW w:w="1380" w:type="dxa"/>
          </w:tcPr>
          <w:p w14:paraId="44BF5C00" w14:textId="15FBDACE"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6B951DA1" w14:textId="0BA33970" w:rsidR="0598B5AB" w:rsidRDefault="0598B5AB" w:rsidP="0598B5AB">
            <w:pPr>
              <w:spacing w:after="0"/>
            </w:pPr>
            <w:r w:rsidRPr="0598B5AB">
              <w:rPr>
                <w:rFonts w:ascii="Calibri" w:eastAsia="Calibri" w:hAnsi="Calibri" w:cs="Calibri"/>
                <w:color w:val="000000" w:themeColor="text1"/>
                <w:sz w:val="20"/>
                <w:szCs w:val="20"/>
              </w:rPr>
              <w:t>4.1.21.6</w:t>
            </w:r>
          </w:p>
        </w:tc>
        <w:tc>
          <w:tcPr>
            <w:tcW w:w="7155" w:type="dxa"/>
          </w:tcPr>
          <w:p w14:paraId="7048BD2F" w14:textId="79E9F13D" w:rsidR="0598B5AB" w:rsidRDefault="0598B5AB" w:rsidP="0598B5AB">
            <w:pPr>
              <w:spacing w:after="0"/>
            </w:pPr>
            <w:r w:rsidRPr="0598B5AB">
              <w:rPr>
                <w:rFonts w:ascii="Calibri" w:eastAsia="Calibri" w:hAnsi="Calibri" w:cs="Calibri"/>
                <w:color w:val="000000" w:themeColor="text1"/>
                <w:sz w:val="20"/>
                <w:szCs w:val="20"/>
              </w:rPr>
              <w:t>The Vendor shall provide operational and technical support before and after the public launch of the solution, within the terms of the O&amp;M requirements defined in this document.</w:t>
            </w:r>
          </w:p>
        </w:tc>
      </w:tr>
      <w:tr w:rsidR="0598B5AB" w14:paraId="34B51ABD" w14:textId="77777777" w:rsidTr="05522306">
        <w:trPr>
          <w:trHeight w:val="300"/>
        </w:trPr>
        <w:tc>
          <w:tcPr>
            <w:tcW w:w="1380" w:type="dxa"/>
          </w:tcPr>
          <w:p w14:paraId="0896B292" w14:textId="3775BB0F"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435ADB32" w14:textId="5B88A7F6" w:rsidR="0598B5AB" w:rsidRDefault="0598B5AB" w:rsidP="0598B5AB">
            <w:pPr>
              <w:spacing w:after="0"/>
            </w:pPr>
            <w:r w:rsidRPr="0598B5AB">
              <w:rPr>
                <w:rFonts w:ascii="Calibri" w:eastAsia="Calibri" w:hAnsi="Calibri" w:cs="Calibri"/>
                <w:color w:val="000000" w:themeColor="text1"/>
                <w:sz w:val="20"/>
                <w:szCs w:val="20"/>
              </w:rPr>
              <w:t>4.1.21.7</w:t>
            </w:r>
          </w:p>
        </w:tc>
        <w:tc>
          <w:tcPr>
            <w:tcW w:w="7155" w:type="dxa"/>
          </w:tcPr>
          <w:p w14:paraId="10DFE3B3" w14:textId="0D150368" w:rsidR="0598B5AB" w:rsidRDefault="0598B5AB" w:rsidP="0598B5AB">
            <w:pPr>
              <w:spacing w:after="0"/>
            </w:pPr>
            <w:r w:rsidRPr="0598B5AB">
              <w:rPr>
                <w:rFonts w:ascii="Calibri" w:eastAsia="Calibri" w:hAnsi="Calibri" w:cs="Calibri"/>
                <w:color w:val="000000" w:themeColor="text1"/>
                <w:sz w:val="20"/>
                <w:szCs w:val="20"/>
              </w:rPr>
              <w:t>The Vendor shall provide a complete documentation of the Seat reservation solution. The documentation shall include:</w:t>
            </w:r>
            <w:r>
              <w:br/>
            </w:r>
            <w:r w:rsidRPr="0598B5AB">
              <w:rPr>
                <w:rFonts w:ascii="Calibri" w:eastAsia="Calibri" w:hAnsi="Calibri" w:cs="Calibri"/>
                <w:color w:val="000000" w:themeColor="text1"/>
                <w:sz w:val="20"/>
                <w:szCs w:val="20"/>
              </w:rPr>
              <w:t xml:space="preserve"> •     Functional and technical specifications</w:t>
            </w:r>
            <w:r>
              <w:br/>
            </w:r>
            <w:r w:rsidRPr="0598B5AB">
              <w:rPr>
                <w:rFonts w:ascii="Calibri" w:eastAsia="Calibri" w:hAnsi="Calibri" w:cs="Calibri"/>
                <w:color w:val="000000" w:themeColor="text1"/>
                <w:sz w:val="20"/>
                <w:szCs w:val="20"/>
              </w:rPr>
              <w:t xml:space="preserve"> •     Detailed architecture</w:t>
            </w:r>
            <w:r>
              <w:br/>
            </w:r>
            <w:r w:rsidRPr="0598B5AB">
              <w:rPr>
                <w:rFonts w:ascii="Calibri" w:eastAsia="Calibri" w:hAnsi="Calibri" w:cs="Calibri"/>
                <w:color w:val="000000" w:themeColor="text1"/>
                <w:sz w:val="20"/>
                <w:szCs w:val="20"/>
              </w:rPr>
              <w:t xml:space="preserve"> •     Layout</w:t>
            </w:r>
            <w:r>
              <w:br/>
            </w:r>
            <w:r w:rsidRPr="0598B5AB">
              <w:rPr>
                <w:rFonts w:ascii="Calibri" w:eastAsia="Calibri" w:hAnsi="Calibri" w:cs="Calibri"/>
                <w:color w:val="000000" w:themeColor="text1"/>
                <w:sz w:val="20"/>
                <w:szCs w:val="20"/>
              </w:rPr>
              <w:t xml:space="preserve"> •     Content data and field values</w:t>
            </w:r>
            <w:r>
              <w:br/>
            </w:r>
            <w:r w:rsidRPr="0598B5AB">
              <w:rPr>
                <w:rFonts w:ascii="Calibri" w:eastAsia="Calibri" w:hAnsi="Calibri" w:cs="Calibri"/>
                <w:color w:val="000000" w:themeColor="text1"/>
                <w:sz w:val="20"/>
                <w:szCs w:val="20"/>
              </w:rPr>
              <w:t xml:space="preserve"> •     Encryption and security algorithms</w:t>
            </w:r>
            <w:r>
              <w:br/>
            </w:r>
            <w:r w:rsidRPr="0598B5AB">
              <w:rPr>
                <w:rFonts w:ascii="Calibri" w:eastAsia="Calibri" w:hAnsi="Calibri" w:cs="Calibri"/>
                <w:color w:val="000000" w:themeColor="text1"/>
                <w:sz w:val="20"/>
                <w:szCs w:val="20"/>
              </w:rPr>
              <w:t xml:space="preserve"> •     Modules APIs description (sales, encoding, decoding, validation…)</w:t>
            </w:r>
            <w:r>
              <w:br/>
            </w:r>
            <w:r w:rsidRPr="0598B5AB">
              <w:rPr>
                <w:rFonts w:ascii="Calibri" w:eastAsia="Calibri" w:hAnsi="Calibri" w:cs="Calibri"/>
                <w:color w:val="000000" w:themeColor="text1"/>
                <w:sz w:val="20"/>
                <w:szCs w:val="20"/>
              </w:rPr>
              <w:t xml:space="preserve"> •     Any other relevant aspects to enable understanding and integrating the solution</w:t>
            </w:r>
            <w:r>
              <w:br/>
            </w:r>
            <w:r w:rsidRPr="0598B5AB">
              <w:rPr>
                <w:rFonts w:ascii="Calibri" w:eastAsia="Calibri" w:hAnsi="Calibri" w:cs="Calibri"/>
                <w:color w:val="000000" w:themeColor="text1"/>
                <w:sz w:val="20"/>
                <w:szCs w:val="20"/>
              </w:rPr>
              <w:t xml:space="preserve"> The documentation will be used as part of PTA’s interoperability scheme specifications.</w:t>
            </w:r>
          </w:p>
        </w:tc>
      </w:tr>
      <w:tr w:rsidR="0598B5AB" w14:paraId="26E9BF8E" w14:textId="77777777" w:rsidTr="05522306">
        <w:trPr>
          <w:trHeight w:val="300"/>
        </w:trPr>
        <w:tc>
          <w:tcPr>
            <w:tcW w:w="1380" w:type="dxa"/>
          </w:tcPr>
          <w:p w14:paraId="551A0409" w14:textId="336F9106"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5EA4162A" w14:textId="638A76CB" w:rsidR="0598B5AB" w:rsidRDefault="0598B5AB" w:rsidP="0598B5AB">
            <w:pPr>
              <w:spacing w:after="0"/>
            </w:pPr>
            <w:r w:rsidRPr="0598B5AB">
              <w:rPr>
                <w:rFonts w:ascii="Calibri" w:eastAsia="Calibri" w:hAnsi="Calibri" w:cs="Calibri"/>
                <w:color w:val="000000" w:themeColor="text1"/>
                <w:sz w:val="20"/>
                <w:szCs w:val="20"/>
              </w:rPr>
              <w:t>4.1.21.8</w:t>
            </w:r>
          </w:p>
        </w:tc>
        <w:tc>
          <w:tcPr>
            <w:tcW w:w="7155" w:type="dxa"/>
          </w:tcPr>
          <w:p w14:paraId="468F123E" w14:textId="2D8A5940" w:rsidR="0598B5AB" w:rsidRDefault="0598B5AB" w:rsidP="0598B5AB">
            <w:pPr>
              <w:spacing w:after="0"/>
            </w:pPr>
            <w:r w:rsidRPr="0598B5AB">
              <w:rPr>
                <w:rFonts w:ascii="Calibri" w:eastAsia="Calibri" w:hAnsi="Calibri" w:cs="Calibri"/>
                <w:color w:val="000000" w:themeColor="text1"/>
                <w:sz w:val="20"/>
                <w:szCs w:val="20"/>
              </w:rPr>
              <w:t>The Vendor shall provide a Seat reservation module to generate and distribute product information to the requesting modules. This module shall be integrated as one of the ABT Back Office systems modules.</w:t>
            </w:r>
          </w:p>
        </w:tc>
      </w:tr>
      <w:tr w:rsidR="0598B5AB" w14:paraId="57C6DAEF" w14:textId="77777777" w:rsidTr="05522306">
        <w:trPr>
          <w:trHeight w:val="300"/>
        </w:trPr>
        <w:tc>
          <w:tcPr>
            <w:tcW w:w="1380" w:type="dxa"/>
          </w:tcPr>
          <w:p w14:paraId="33BBDE99" w14:textId="58225A90"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6B175D8E" w14:textId="6E1CC39A" w:rsidR="0598B5AB" w:rsidRDefault="0598B5AB" w:rsidP="0598B5AB">
            <w:pPr>
              <w:spacing w:after="0"/>
            </w:pPr>
            <w:r w:rsidRPr="0598B5AB">
              <w:rPr>
                <w:rFonts w:ascii="Calibri" w:eastAsia="Calibri" w:hAnsi="Calibri" w:cs="Calibri"/>
                <w:color w:val="000000" w:themeColor="text1"/>
                <w:sz w:val="20"/>
                <w:szCs w:val="20"/>
              </w:rPr>
              <w:t>4.1.21.9</w:t>
            </w:r>
          </w:p>
        </w:tc>
        <w:tc>
          <w:tcPr>
            <w:tcW w:w="7155" w:type="dxa"/>
          </w:tcPr>
          <w:p w14:paraId="1706412A" w14:textId="119AADCF" w:rsidR="0598B5AB" w:rsidRDefault="0598B5AB" w:rsidP="0598B5AB">
            <w:pPr>
              <w:spacing w:after="0"/>
            </w:pPr>
            <w:r w:rsidRPr="0598B5AB">
              <w:rPr>
                <w:rFonts w:ascii="Calibri" w:eastAsia="Calibri" w:hAnsi="Calibri" w:cs="Calibri"/>
                <w:color w:val="000000" w:themeColor="text1"/>
                <w:sz w:val="20"/>
                <w:szCs w:val="20"/>
              </w:rPr>
              <w:t>The Vendor shall provide an Android SDK for inspection and provide support for integration within the IJPP Inspection application. The inspection module shall be compliant with the requirements described in the Inspection SDK section of this document.</w:t>
            </w:r>
          </w:p>
        </w:tc>
      </w:tr>
      <w:tr w:rsidR="0598B5AB" w14:paraId="793E6790" w14:textId="77777777" w:rsidTr="05522306">
        <w:trPr>
          <w:trHeight w:val="300"/>
        </w:trPr>
        <w:tc>
          <w:tcPr>
            <w:tcW w:w="1380" w:type="dxa"/>
          </w:tcPr>
          <w:p w14:paraId="50BD8637" w14:textId="02C82B79"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4BAB05AD" w14:textId="316FD05A" w:rsidR="0598B5AB" w:rsidRDefault="0598B5AB" w:rsidP="0598B5AB">
            <w:pPr>
              <w:spacing w:after="0"/>
            </w:pPr>
            <w:r w:rsidRPr="0598B5AB">
              <w:rPr>
                <w:rFonts w:ascii="Calibri" w:eastAsia="Calibri" w:hAnsi="Calibri" w:cs="Calibri"/>
                <w:color w:val="000000" w:themeColor="text1"/>
                <w:sz w:val="20"/>
                <w:szCs w:val="20"/>
              </w:rPr>
              <w:t>4.1.21.10</w:t>
            </w:r>
          </w:p>
        </w:tc>
        <w:tc>
          <w:tcPr>
            <w:tcW w:w="7155" w:type="dxa"/>
          </w:tcPr>
          <w:p w14:paraId="4D0D009E" w14:textId="15EC832E" w:rsidR="0598B5AB" w:rsidRDefault="0598B5AB" w:rsidP="0598B5AB">
            <w:pPr>
              <w:spacing w:after="0"/>
            </w:pPr>
            <w:r w:rsidRPr="0598B5AB">
              <w:rPr>
                <w:rFonts w:ascii="Calibri" w:eastAsia="Calibri" w:hAnsi="Calibri" w:cs="Calibri"/>
                <w:color w:val="000000" w:themeColor="text1"/>
                <w:sz w:val="20"/>
                <w:szCs w:val="20"/>
              </w:rPr>
              <w:t>The Seat reservation solution shall be capable of executing critical use cases, i.e. check-in, check-out and inspection, even when L1 devices are offline.</w:t>
            </w:r>
          </w:p>
        </w:tc>
      </w:tr>
      <w:tr w:rsidR="0598B5AB" w14:paraId="1B126D3E" w14:textId="77777777" w:rsidTr="05522306">
        <w:trPr>
          <w:trHeight w:val="300"/>
        </w:trPr>
        <w:tc>
          <w:tcPr>
            <w:tcW w:w="1380" w:type="dxa"/>
          </w:tcPr>
          <w:p w14:paraId="3395CF2D" w14:textId="2541806D"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7396450E" w14:textId="254D5565" w:rsidR="0598B5AB" w:rsidRDefault="0598B5AB" w:rsidP="0598B5AB">
            <w:pPr>
              <w:spacing w:after="0"/>
            </w:pPr>
            <w:r w:rsidRPr="0598B5AB">
              <w:rPr>
                <w:rFonts w:ascii="Calibri" w:eastAsia="Calibri" w:hAnsi="Calibri" w:cs="Calibri"/>
                <w:color w:val="000000" w:themeColor="text1"/>
                <w:sz w:val="20"/>
                <w:szCs w:val="20"/>
              </w:rPr>
              <w:t>4.1.21.11</w:t>
            </w:r>
          </w:p>
        </w:tc>
        <w:tc>
          <w:tcPr>
            <w:tcW w:w="7155" w:type="dxa"/>
          </w:tcPr>
          <w:p w14:paraId="147AF1A3" w14:textId="109A35D8" w:rsidR="0598B5AB" w:rsidRDefault="0598B5AB" w:rsidP="0598B5AB">
            <w:pPr>
              <w:spacing w:after="0"/>
            </w:pPr>
            <w:r w:rsidRPr="0598B5AB">
              <w:rPr>
                <w:rFonts w:ascii="Calibri" w:eastAsia="Calibri" w:hAnsi="Calibri" w:cs="Calibri"/>
                <w:color w:val="000000" w:themeColor="text1"/>
                <w:sz w:val="20"/>
                <w:szCs w:val="20"/>
              </w:rPr>
              <w:t>The Vendor shall provide full support to other vendors for the integration of the issuance, inspection and validation modules (partners’ websites, partners’ mobile apps, devices not in scope of the ABT Vendor...). The support shall consist of (but not limited to):</w:t>
            </w:r>
            <w:r>
              <w:br/>
            </w:r>
            <w:r w:rsidRPr="0598B5AB">
              <w:rPr>
                <w:rFonts w:ascii="Calibri" w:eastAsia="Calibri" w:hAnsi="Calibri" w:cs="Calibri"/>
                <w:color w:val="000000" w:themeColor="text1"/>
                <w:sz w:val="20"/>
                <w:szCs w:val="20"/>
              </w:rPr>
              <w:t xml:space="preserve"> •     Provide APIs to integrate with the other reservation systems connected to IJPP</w:t>
            </w:r>
            <w:r>
              <w:br/>
            </w:r>
            <w:r w:rsidRPr="0598B5AB">
              <w:rPr>
                <w:rFonts w:ascii="Calibri" w:eastAsia="Calibri" w:hAnsi="Calibri" w:cs="Calibri"/>
                <w:color w:val="000000" w:themeColor="text1"/>
                <w:sz w:val="20"/>
                <w:szCs w:val="20"/>
              </w:rPr>
              <w:t xml:space="preserve"> •     Help on system configuration and settings</w:t>
            </w:r>
            <w:r>
              <w:br/>
            </w:r>
            <w:r w:rsidRPr="0598B5AB">
              <w:rPr>
                <w:rFonts w:ascii="Calibri" w:eastAsia="Calibri" w:hAnsi="Calibri" w:cs="Calibri"/>
                <w:color w:val="000000" w:themeColor="text1"/>
                <w:sz w:val="20"/>
                <w:szCs w:val="20"/>
              </w:rPr>
              <w:t xml:space="preserve"> •     Provide test environment for integration testing</w:t>
            </w:r>
            <w:r>
              <w:br/>
            </w:r>
            <w:r w:rsidRPr="0598B5AB">
              <w:rPr>
                <w:rFonts w:ascii="Calibri" w:eastAsia="Calibri" w:hAnsi="Calibri" w:cs="Calibri"/>
                <w:color w:val="000000" w:themeColor="text1"/>
                <w:sz w:val="20"/>
                <w:szCs w:val="20"/>
              </w:rPr>
              <w:t xml:space="preserve"> •     Provide test samples</w:t>
            </w:r>
          </w:p>
        </w:tc>
      </w:tr>
      <w:tr w:rsidR="0598B5AB" w14:paraId="6944A3AC" w14:textId="77777777" w:rsidTr="05522306">
        <w:trPr>
          <w:trHeight w:val="300"/>
        </w:trPr>
        <w:tc>
          <w:tcPr>
            <w:tcW w:w="1380" w:type="dxa"/>
          </w:tcPr>
          <w:p w14:paraId="35DAA774" w14:textId="0CE2F56F"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3089E5DC" w14:textId="17ED464B" w:rsidR="0598B5AB" w:rsidRDefault="0598B5AB" w:rsidP="0598B5AB">
            <w:pPr>
              <w:spacing w:after="0"/>
            </w:pPr>
            <w:r w:rsidRPr="0598B5AB">
              <w:rPr>
                <w:rFonts w:ascii="Calibri" w:eastAsia="Calibri" w:hAnsi="Calibri" w:cs="Calibri"/>
                <w:color w:val="000000" w:themeColor="text1"/>
                <w:sz w:val="20"/>
                <w:szCs w:val="20"/>
              </w:rPr>
              <w:t>4.1.21.12</w:t>
            </w:r>
          </w:p>
        </w:tc>
        <w:tc>
          <w:tcPr>
            <w:tcW w:w="7155" w:type="dxa"/>
          </w:tcPr>
          <w:p w14:paraId="3B54C2D4" w14:textId="187CC71E" w:rsidR="0598B5AB" w:rsidRDefault="0598B5AB" w:rsidP="0598B5AB">
            <w:pPr>
              <w:spacing w:after="0"/>
            </w:pPr>
            <w:r w:rsidRPr="0598B5AB">
              <w:rPr>
                <w:rFonts w:ascii="Calibri" w:eastAsia="Calibri" w:hAnsi="Calibri" w:cs="Calibri"/>
                <w:color w:val="000000" w:themeColor="text1"/>
                <w:sz w:val="20"/>
                <w:szCs w:val="20"/>
              </w:rPr>
              <w:t>The Vendor should provide APIs for integration in different Sales channels (Retail Sales Apps, web apps, mobile apps) in order to present the free and booked seats based on the vehicle designated to specific route.</w:t>
            </w:r>
          </w:p>
        </w:tc>
      </w:tr>
      <w:tr w:rsidR="0598B5AB" w14:paraId="715BE4B8" w14:textId="77777777" w:rsidTr="05522306">
        <w:trPr>
          <w:trHeight w:val="300"/>
        </w:trPr>
        <w:tc>
          <w:tcPr>
            <w:tcW w:w="1380" w:type="dxa"/>
          </w:tcPr>
          <w:p w14:paraId="774C92D3" w14:textId="1033D578"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070A9C02" w14:textId="3DBBD4B9" w:rsidR="0598B5AB" w:rsidRDefault="0598B5AB" w:rsidP="0598B5AB">
            <w:pPr>
              <w:spacing w:after="0"/>
            </w:pPr>
            <w:r w:rsidRPr="0598B5AB">
              <w:rPr>
                <w:rFonts w:ascii="Calibri" w:eastAsia="Calibri" w:hAnsi="Calibri" w:cs="Calibri"/>
                <w:color w:val="000000" w:themeColor="text1"/>
                <w:sz w:val="20"/>
                <w:szCs w:val="20"/>
              </w:rPr>
              <w:t>4.1.21.13</w:t>
            </w:r>
          </w:p>
        </w:tc>
        <w:tc>
          <w:tcPr>
            <w:tcW w:w="7155" w:type="dxa"/>
          </w:tcPr>
          <w:p w14:paraId="7DA9325D" w14:textId="7D03A1D4" w:rsidR="0598B5AB" w:rsidRDefault="0598B5AB" w:rsidP="0598B5AB">
            <w:pPr>
              <w:spacing w:after="0"/>
            </w:pPr>
            <w:r w:rsidRPr="0598B5AB">
              <w:rPr>
                <w:rFonts w:ascii="Calibri" w:eastAsia="Calibri" w:hAnsi="Calibri" w:cs="Calibri"/>
                <w:color w:val="000000" w:themeColor="text1"/>
                <w:sz w:val="20"/>
                <w:szCs w:val="20"/>
              </w:rPr>
              <w:t>The Vendor shall provide an API for integration with TTM system to receive data about the vehicle type used on the trip.</w:t>
            </w:r>
          </w:p>
        </w:tc>
      </w:tr>
      <w:tr w:rsidR="0598B5AB" w14:paraId="326B329C" w14:textId="77777777" w:rsidTr="05522306">
        <w:trPr>
          <w:trHeight w:val="300"/>
        </w:trPr>
        <w:tc>
          <w:tcPr>
            <w:tcW w:w="1380" w:type="dxa"/>
          </w:tcPr>
          <w:p w14:paraId="10E85140" w14:textId="3CD1BF67"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5D429121" w14:textId="1342E59C" w:rsidR="0598B5AB" w:rsidRDefault="0598B5AB" w:rsidP="0598B5AB">
            <w:pPr>
              <w:spacing w:after="0"/>
            </w:pPr>
            <w:r w:rsidRPr="0598B5AB">
              <w:rPr>
                <w:rFonts w:ascii="Calibri" w:eastAsia="Calibri" w:hAnsi="Calibri" w:cs="Calibri"/>
                <w:color w:val="000000" w:themeColor="text1"/>
                <w:sz w:val="20"/>
                <w:szCs w:val="20"/>
              </w:rPr>
              <w:t>4.1.21.14</w:t>
            </w:r>
          </w:p>
        </w:tc>
        <w:tc>
          <w:tcPr>
            <w:tcW w:w="7155" w:type="dxa"/>
          </w:tcPr>
          <w:p w14:paraId="283E75D3" w14:textId="2737BCAD" w:rsidR="0598B5AB" w:rsidRDefault="0598B5AB" w:rsidP="0598B5AB">
            <w:pPr>
              <w:spacing w:after="0"/>
            </w:pPr>
            <w:r w:rsidRPr="0598B5AB">
              <w:rPr>
                <w:rFonts w:ascii="Calibri" w:eastAsia="Calibri" w:hAnsi="Calibri" w:cs="Calibri"/>
                <w:color w:val="000000" w:themeColor="text1"/>
                <w:sz w:val="20"/>
                <w:szCs w:val="20"/>
              </w:rPr>
              <w:t>The Vendor shall support automatic realtime changes to reservation seats if PTO changes the planned vehicle to be used on the designated trip.</w:t>
            </w:r>
          </w:p>
        </w:tc>
      </w:tr>
      <w:tr w:rsidR="0598B5AB" w14:paraId="651CEEB1" w14:textId="77777777" w:rsidTr="05522306">
        <w:trPr>
          <w:trHeight w:val="300"/>
        </w:trPr>
        <w:tc>
          <w:tcPr>
            <w:tcW w:w="1380" w:type="dxa"/>
          </w:tcPr>
          <w:p w14:paraId="22747EF8" w14:textId="1EBA1516"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1C516EFF" w14:textId="1F492C9B" w:rsidR="0598B5AB" w:rsidRDefault="0598B5AB" w:rsidP="0598B5AB">
            <w:pPr>
              <w:spacing w:after="0"/>
            </w:pPr>
            <w:r w:rsidRPr="0598B5AB">
              <w:rPr>
                <w:rFonts w:ascii="Calibri" w:eastAsia="Calibri" w:hAnsi="Calibri" w:cs="Calibri"/>
                <w:color w:val="000000" w:themeColor="text1"/>
                <w:sz w:val="20"/>
                <w:szCs w:val="20"/>
              </w:rPr>
              <w:t>4.1.21.15</w:t>
            </w:r>
          </w:p>
        </w:tc>
        <w:tc>
          <w:tcPr>
            <w:tcW w:w="7155" w:type="dxa"/>
          </w:tcPr>
          <w:p w14:paraId="33471A3A" w14:textId="4357393D" w:rsidR="0598B5AB" w:rsidRDefault="0598B5AB" w:rsidP="0598B5AB">
            <w:pPr>
              <w:spacing w:after="0"/>
            </w:pPr>
            <w:r w:rsidRPr="0598B5AB">
              <w:rPr>
                <w:rFonts w:ascii="Calibri" w:eastAsia="Calibri" w:hAnsi="Calibri" w:cs="Calibri"/>
                <w:color w:val="000000" w:themeColor="text1"/>
                <w:sz w:val="20"/>
                <w:szCs w:val="20"/>
              </w:rPr>
              <w:t>The Vendor shall support manual changes to reservation seats if PTO changes the planned vehicle to be used on the designated trip.</w:t>
            </w:r>
          </w:p>
        </w:tc>
      </w:tr>
      <w:tr w:rsidR="0598B5AB" w14:paraId="60E5B003" w14:textId="77777777" w:rsidTr="05522306">
        <w:trPr>
          <w:trHeight w:val="300"/>
        </w:trPr>
        <w:tc>
          <w:tcPr>
            <w:tcW w:w="1380" w:type="dxa"/>
          </w:tcPr>
          <w:p w14:paraId="2B309B6F" w14:textId="228771C6"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70A96556" w14:textId="21EF8E67" w:rsidR="0598B5AB" w:rsidRDefault="0598B5AB" w:rsidP="0598B5AB">
            <w:pPr>
              <w:spacing w:after="0"/>
            </w:pPr>
            <w:r w:rsidRPr="0598B5AB">
              <w:rPr>
                <w:rFonts w:ascii="Calibri" w:eastAsia="Calibri" w:hAnsi="Calibri" w:cs="Calibri"/>
                <w:color w:val="000000" w:themeColor="text1"/>
                <w:sz w:val="20"/>
                <w:szCs w:val="20"/>
              </w:rPr>
              <w:t>4.1.21.16</w:t>
            </w:r>
          </w:p>
        </w:tc>
        <w:tc>
          <w:tcPr>
            <w:tcW w:w="7155" w:type="dxa"/>
          </w:tcPr>
          <w:p w14:paraId="085DACE1" w14:textId="581DA0AF" w:rsidR="0598B5AB" w:rsidRDefault="0598B5AB" w:rsidP="0598B5AB">
            <w:pPr>
              <w:spacing w:after="0"/>
            </w:pPr>
            <w:r w:rsidRPr="0598B5AB">
              <w:rPr>
                <w:rFonts w:ascii="Calibri" w:eastAsia="Calibri" w:hAnsi="Calibri" w:cs="Calibri"/>
                <w:color w:val="000000" w:themeColor="text1"/>
                <w:sz w:val="20"/>
                <w:szCs w:val="20"/>
              </w:rPr>
              <w:t>The Vendor shall provide the API for real time overview of every available seat on designated trip.</w:t>
            </w:r>
          </w:p>
        </w:tc>
      </w:tr>
      <w:tr w:rsidR="0598B5AB" w14:paraId="6388A477" w14:textId="77777777" w:rsidTr="05522306">
        <w:trPr>
          <w:trHeight w:val="300"/>
        </w:trPr>
        <w:tc>
          <w:tcPr>
            <w:tcW w:w="1380" w:type="dxa"/>
          </w:tcPr>
          <w:p w14:paraId="2CD062E7" w14:textId="4799B131"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2E3A9783" w14:textId="66AF995F" w:rsidR="0598B5AB" w:rsidRDefault="0598B5AB" w:rsidP="0598B5AB">
            <w:pPr>
              <w:spacing w:after="0"/>
            </w:pPr>
            <w:r w:rsidRPr="0598B5AB">
              <w:rPr>
                <w:rFonts w:ascii="Calibri" w:eastAsia="Calibri" w:hAnsi="Calibri" w:cs="Calibri"/>
                <w:color w:val="000000" w:themeColor="text1"/>
                <w:sz w:val="20"/>
                <w:szCs w:val="20"/>
              </w:rPr>
              <w:t>4.1.21.17</w:t>
            </w:r>
          </w:p>
        </w:tc>
        <w:tc>
          <w:tcPr>
            <w:tcW w:w="7155" w:type="dxa"/>
          </w:tcPr>
          <w:p w14:paraId="01E646FB" w14:textId="7B581F9F" w:rsidR="0598B5AB" w:rsidRDefault="0598B5AB" w:rsidP="0598B5AB">
            <w:pPr>
              <w:spacing w:after="0"/>
            </w:pPr>
            <w:r w:rsidRPr="0598B5AB">
              <w:rPr>
                <w:rFonts w:ascii="Calibri" w:eastAsia="Calibri" w:hAnsi="Calibri" w:cs="Calibri"/>
                <w:color w:val="000000" w:themeColor="text1"/>
                <w:sz w:val="20"/>
                <w:szCs w:val="20"/>
              </w:rPr>
              <w:t>The Vendor should provide Specific fare models that meet operational business requirements for reserved seats depending to basic fare pricing structure used.</w:t>
            </w:r>
          </w:p>
        </w:tc>
      </w:tr>
      <w:tr w:rsidR="0598B5AB" w14:paraId="022CCBF6" w14:textId="77777777" w:rsidTr="05522306">
        <w:trPr>
          <w:trHeight w:val="300"/>
        </w:trPr>
        <w:tc>
          <w:tcPr>
            <w:tcW w:w="1380" w:type="dxa"/>
          </w:tcPr>
          <w:p w14:paraId="0D7DF37D" w14:textId="415CD79C"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04A73A90" w14:textId="38D65D15" w:rsidR="0598B5AB" w:rsidRDefault="0598B5AB" w:rsidP="0598B5AB">
            <w:pPr>
              <w:spacing w:after="0"/>
            </w:pPr>
            <w:r w:rsidRPr="0598B5AB">
              <w:rPr>
                <w:rFonts w:ascii="Calibri" w:eastAsia="Calibri" w:hAnsi="Calibri" w:cs="Calibri"/>
                <w:color w:val="000000" w:themeColor="text1"/>
                <w:sz w:val="20"/>
                <w:szCs w:val="20"/>
              </w:rPr>
              <w:t>4.1.21.18</w:t>
            </w:r>
          </w:p>
        </w:tc>
        <w:tc>
          <w:tcPr>
            <w:tcW w:w="7155" w:type="dxa"/>
          </w:tcPr>
          <w:p w14:paraId="29FC321B" w14:textId="2019C2CE" w:rsidR="0598B5AB" w:rsidRDefault="0598B5AB" w:rsidP="0598B5AB">
            <w:pPr>
              <w:spacing w:after="0"/>
            </w:pPr>
            <w:r w:rsidRPr="0598B5AB">
              <w:rPr>
                <w:rFonts w:ascii="Calibri" w:eastAsia="Calibri" w:hAnsi="Calibri" w:cs="Calibri"/>
                <w:color w:val="000000" w:themeColor="text1"/>
                <w:sz w:val="20"/>
                <w:szCs w:val="20"/>
              </w:rPr>
              <w:t>The Vendor shall provide the ability to select a seat when booking a ticket on all sales channels (Retail, web, apps)</w:t>
            </w:r>
          </w:p>
        </w:tc>
      </w:tr>
      <w:tr w:rsidR="0598B5AB" w14:paraId="67370890" w14:textId="77777777" w:rsidTr="05522306">
        <w:trPr>
          <w:trHeight w:val="300"/>
        </w:trPr>
        <w:tc>
          <w:tcPr>
            <w:tcW w:w="1380" w:type="dxa"/>
          </w:tcPr>
          <w:p w14:paraId="708E6282" w14:textId="3CFA7B76"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68AE2DD1" w14:textId="18BADA74" w:rsidR="0598B5AB" w:rsidRDefault="0598B5AB" w:rsidP="0598B5AB">
            <w:pPr>
              <w:spacing w:after="0"/>
            </w:pPr>
            <w:r w:rsidRPr="0598B5AB">
              <w:rPr>
                <w:rFonts w:ascii="Calibri" w:eastAsia="Calibri" w:hAnsi="Calibri" w:cs="Calibri"/>
                <w:color w:val="000000" w:themeColor="text1"/>
                <w:sz w:val="20"/>
                <w:szCs w:val="20"/>
              </w:rPr>
              <w:t>4.1.21.19</w:t>
            </w:r>
          </w:p>
        </w:tc>
        <w:tc>
          <w:tcPr>
            <w:tcW w:w="7155" w:type="dxa"/>
          </w:tcPr>
          <w:p w14:paraId="7B23E7C5" w14:textId="42C7FECB" w:rsidR="0598B5AB" w:rsidRDefault="0598B5AB" w:rsidP="0598B5AB">
            <w:pPr>
              <w:spacing w:after="0"/>
            </w:pPr>
            <w:r w:rsidRPr="0598B5AB">
              <w:rPr>
                <w:rFonts w:ascii="Calibri" w:eastAsia="Calibri" w:hAnsi="Calibri" w:cs="Calibri"/>
                <w:color w:val="000000" w:themeColor="text1"/>
                <w:sz w:val="20"/>
                <w:szCs w:val="20"/>
              </w:rPr>
              <w:t>The Vendor should support UIC IRS 90918-1 standard for interoperability of reservation systems.</w:t>
            </w:r>
          </w:p>
        </w:tc>
      </w:tr>
      <w:tr w:rsidR="0598B5AB" w14:paraId="1A9E7FC8" w14:textId="77777777" w:rsidTr="05522306">
        <w:trPr>
          <w:trHeight w:val="300"/>
        </w:trPr>
        <w:tc>
          <w:tcPr>
            <w:tcW w:w="1380" w:type="dxa"/>
          </w:tcPr>
          <w:p w14:paraId="36FE9825" w14:textId="733FAAB0"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68A449C0" w14:textId="1A926D6A" w:rsidR="0598B5AB" w:rsidRDefault="0598B5AB" w:rsidP="0598B5AB">
            <w:pPr>
              <w:spacing w:after="0"/>
            </w:pPr>
            <w:r w:rsidRPr="0598B5AB">
              <w:rPr>
                <w:rFonts w:ascii="Calibri" w:eastAsia="Calibri" w:hAnsi="Calibri" w:cs="Calibri"/>
                <w:color w:val="000000" w:themeColor="text1"/>
                <w:sz w:val="20"/>
                <w:szCs w:val="20"/>
              </w:rPr>
              <w:t>4.1.21.20</w:t>
            </w:r>
          </w:p>
        </w:tc>
        <w:tc>
          <w:tcPr>
            <w:tcW w:w="7155" w:type="dxa"/>
          </w:tcPr>
          <w:p w14:paraId="756448B8" w14:textId="7F8A03CA" w:rsidR="0598B5AB" w:rsidRDefault="0598B5AB" w:rsidP="0598B5AB">
            <w:pPr>
              <w:spacing w:after="0"/>
            </w:pPr>
            <w:r w:rsidRPr="0598B5AB">
              <w:rPr>
                <w:rFonts w:ascii="Calibri" w:eastAsia="Calibri" w:hAnsi="Calibri" w:cs="Calibri"/>
                <w:color w:val="000000" w:themeColor="text1"/>
                <w:sz w:val="20"/>
                <w:szCs w:val="20"/>
              </w:rPr>
              <w:t>The Vendor should provide the API to integrate reserved seat information into single ticket information.</w:t>
            </w:r>
          </w:p>
        </w:tc>
      </w:tr>
      <w:tr w:rsidR="0598B5AB" w14:paraId="6BA0D7C5" w14:textId="77777777" w:rsidTr="05522306">
        <w:trPr>
          <w:trHeight w:val="300"/>
        </w:trPr>
        <w:tc>
          <w:tcPr>
            <w:tcW w:w="1380" w:type="dxa"/>
          </w:tcPr>
          <w:p w14:paraId="095DE23B" w14:textId="42BFACAE"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11D1D1BA" w14:textId="621BA65E" w:rsidR="0598B5AB" w:rsidRDefault="0598B5AB" w:rsidP="0598B5AB">
            <w:pPr>
              <w:spacing w:after="0"/>
            </w:pPr>
            <w:r w:rsidRPr="0598B5AB">
              <w:rPr>
                <w:rFonts w:ascii="Calibri" w:eastAsia="Calibri" w:hAnsi="Calibri" w:cs="Calibri"/>
                <w:color w:val="000000" w:themeColor="text1"/>
                <w:sz w:val="20"/>
                <w:szCs w:val="20"/>
              </w:rPr>
              <w:t>4.1.21.21</w:t>
            </w:r>
          </w:p>
        </w:tc>
        <w:tc>
          <w:tcPr>
            <w:tcW w:w="7155" w:type="dxa"/>
          </w:tcPr>
          <w:p w14:paraId="13071EC6" w14:textId="1CB16EC5" w:rsidR="0598B5AB" w:rsidRDefault="0598B5AB" w:rsidP="0598B5AB">
            <w:pPr>
              <w:spacing w:after="0"/>
            </w:pPr>
            <w:r w:rsidRPr="0598B5AB">
              <w:rPr>
                <w:rFonts w:ascii="Calibri" w:eastAsia="Calibri" w:hAnsi="Calibri" w:cs="Calibri"/>
                <w:color w:val="000000" w:themeColor="text1"/>
                <w:sz w:val="20"/>
                <w:szCs w:val="20"/>
              </w:rPr>
              <w:t>The Vendor should provide the automatic change of reserved seat information when vechicle operating on the route is changed by PTO.</w:t>
            </w:r>
          </w:p>
        </w:tc>
      </w:tr>
    </w:tbl>
    <w:p w14:paraId="30003FED" w14:textId="77777777" w:rsidR="004D4EB9" w:rsidRPr="00AA0AFC" w:rsidRDefault="004D4EB9" w:rsidP="00065C69">
      <w:pPr>
        <w:jc w:val="both"/>
      </w:pPr>
    </w:p>
    <w:p w14:paraId="07370088" w14:textId="77777777" w:rsidR="004D4EB9" w:rsidRPr="00AA0AFC" w:rsidRDefault="004D4EB9" w:rsidP="00065C69">
      <w:pPr>
        <w:jc w:val="both"/>
      </w:pPr>
    </w:p>
    <w:p w14:paraId="2251AB2F" w14:textId="77777777" w:rsidR="004D4EB9" w:rsidRPr="00AA0AFC" w:rsidRDefault="004D4EB9" w:rsidP="00065C69">
      <w:pPr>
        <w:jc w:val="both"/>
      </w:pPr>
    </w:p>
    <w:p w14:paraId="0FB8D6A9" w14:textId="3B4C48F5" w:rsidR="0008729D" w:rsidRPr="00AA0AFC" w:rsidRDefault="00672F9F" w:rsidP="00672F9F">
      <w:pPr>
        <w:pStyle w:val="Heading3"/>
      </w:pPr>
      <w:bookmarkStart w:id="67" w:name="_Toc1630034348"/>
      <w:r>
        <w:t xml:space="preserve">Ticket Office </w:t>
      </w:r>
      <w:r w:rsidR="00D15F88">
        <w:t>Equipment</w:t>
      </w:r>
      <w:bookmarkEnd w:id="67"/>
    </w:p>
    <w:p w14:paraId="39A9F69F" w14:textId="7FD6A978" w:rsidR="00672F9F" w:rsidRPr="00AA0AFC" w:rsidRDefault="00672F9F" w:rsidP="00D451BB">
      <w:pPr>
        <w:spacing w:after="0"/>
        <w:jc w:val="both"/>
      </w:pPr>
      <w:r w:rsidRPr="00AA0AFC">
        <w:t xml:space="preserve">The vendor shall comply with Ticket Office </w:t>
      </w:r>
      <w:r w:rsidR="00D15F88" w:rsidRPr="00AA0AFC">
        <w:t>Equipment</w:t>
      </w:r>
      <w:r w:rsidRPr="00AA0AFC">
        <w:t xml:space="preserve"> requirements for </w:t>
      </w:r>
      <w:r w:rsidR="00D15F88" w:rsidRPr="00AA0AFC">
        <w:t>h</w:t>
      </w:r>
      <w:r w:rsidRPr="00AA0AFC">
        <w:t xml:space="preserve">ardware and software provided in the Functional Requirements section and all other relevant subsections of </w:t>
      </w:r>
      <w:r w:rsidR="00FC37E5">
        <w:t>this document</w:t>
      </w:r>
      <w:r w:rsidRPr="00AA0AFC">
        <w:t xml:space="preserve">. Part of this segment </w:t>
      </w:r>
      <w:r w:rsidR="006D06D5" w:rsidRPr="00AA0AFC">
        <w:t>is</w:t>
      </w:r>
      <w:r w:rsidRPr="00AA0AFC">
        <w:t>:</w:t>
      </w:r>
    </w:p>
    <w:p w14:paraId="4866F785" w14:textId="4D0496D3" w:rsidR="00672F9F" w:rsidRPr="00AA0AFC" w:rsidRDefault="00AD3A05" w:rsidP="00AF3416">
      <w:pPr>
        <w:pStyle w:val="ListParagraph"/>
        <w:numPr>
          <w:ilvl w:val="0"/>
          <w:numId w:val="18"/>
        </w:numPr>
        <w:spacing w:after="0"/>
      </w:pPr>
      <w:r w:rsidRPr="00AA0AFC">
        <w:t>Hardware</w:t>
      </w:r>
    </w:p>
    <w:p w14:paraId="5955329C" w14:textId="2C1C6E98" w:rsidR="00AD3A05" w:rsidRPr="00AA0AFC" w:rsidRDefault="00803C16" w:rsidP="00AF3416">
      <w:pPr>
        <w:pStyle w:val="ListParagraph"/>
        <w:numPr>
          <w:ilvl w:val="0"/>
          <w:numId w:val="18"/>
        </w:numPr>
      </w:pPr>
      <w:r w:rsidRPr="00AA0AFC">
        <w:t>Human</w:t>
      </w:r>
      <w:r w:rsidR="00AD3A05" w:rsidRPr="00AA0AFC">
        <w:t xml:space="preserve"> Machine interface</w:t>
      </w:r>
    </w:p>
    <w:p w14:paraId="096857DB" w14:textId="10E4464A" w:rsidR="00AD3A05" w:rsidRPr="00AA0AFC" w:rsidRDefault="00AD3A05" w:rsidP="00AF3416">
      <w:pPr>
        <w:pStyle w:val="ListParagraph"/>
        <w:numPr>
          <w:ilvl w:val="0"/>
          <w:numId w:val="18"/>
        </w:numPr>
      </w:pPr>
      <w:r>
        <w:t>Additional Functional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4FEC08DF" w14:textId="77777777" w:rsidTr="05522306">
        <w:trPr>
          <w:trHeight w:val="356"/>
        </w:trPr>
        <w:tc>
          <w:tcPr>
            <w:tcW w:w="1380" w:type="dxa"/>
            <w:shd w:val="clear" w:color="auto" w:fill="D9E2F3" w:themeFill="accent1" w:themeFillTint="33"/>
          </w:tcPr>
          <w:p w14:paraId="5DB65753" w14:textId="15AD1A37"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E653C3F"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25B1EDE7"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75C4376"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3C41903D" w14:textId="77777777" w:rsidTr="05522306">
        <w:trPr>
          <w:trHeight w:val="300"/>
        </w:trPr>
        <w:tc>
          <w:tcPr>
            <w:tcW w:w="1380" w:type="dxa"/>
          </w:tcPr>
          <w:p w14:paraId="7FA3E878" w14:textId="6D4BCBC9" w:rsidR="0598B5AB" w:rsidRDefault="0598B5AB" w:rsidP="0598B5AB">
            <w:pPr>
              <w:spacing w:after="0"/>
            </w:pPr>
            <w:r w:rsidRPr="0598B5AB">
              <w:rPr>
                <w:rFonts w:ascii="Calibri" w:eastAsia="Calibri" w:hAnsi="Calibri" w:cs="Calibri"/>
                <w:color w:val="000000" w:themeColor="text1"/>
                <w:sz w:val="20"/>
                <w:szCs w:val="20"/>
              </w:rPr>
              <w:t>Hardware</w:t>
            </w:r>
          </w:p>
        </w:tc>
        <w:tc>
          <w:tcPr>
            <w:tcW w:w="1031" w:type="dxa"/>
          </w:tcPr>
          <w:p w14:paraId="2774497D" w14:textId="3CE07BF1" w:rsidR="0598B5AB" w:rsidRDefault="0598B5AB" w:rsidP="0598B5AB">
            <w:pPr>
              <w:spacing w:after="0"/>
            </w:pPr>
            <w:r w:rsidRPr="0598B5AB">
              <w:rPr>
                <w:rFonts w:ascii="Calibri" w:eastAsia="Calibri" w:hAnsi="Calibri" w:cs="Calibri"/>
                <w:color w:val="000000" w:themeColor="text1"/>
                <w:sz w:val="20"/>
                <w:szCs w:val="20"/>
              </w:rPr>
              <w:t>4.1.22.1</w:t>
            </w:r>
          </w:p>
        </w:tc>
        <w:tc>
          <w:tcPr>
            <w:tcW w:w="7155" w:type="dxa"/>
          </w:tcPr>
          <w:p w14:paraId="7284E8B5" w14:textId="293165CC" w:rsidR="0598B5AB" w:rsidRDefault="0598B5AB" w:rsidP="0598B5AB">
            <w:pPr>
              <w:spacing w:after="0"/>
            </w:pPr>
            <w:r w:rsidRPr="0598B5AB">
              <w:rPr>
                <w:rFonts w:ascii="Calibri" w:eastAsia="Calibri" w:hAnsi="Calibri" w:cs="Calibri"/>
                <w:color w:val="000000" w:themeColor="text1"/>
                <w:sz w:val="20"/>
                <w:szCs w:val="20"/>
              </w:rPr>
              <w:t>Point of sale (POS) equipment consists of hardware and software that must function flawlessly and include at least:</w:t>
            </w:r>
            <w:r>
              <w:br/>
            </w:r>
            <w:r w:rsidRPr="0598B5AB">
              <w:rPr>
                <w:rFonts w:ascii="Calibri" w:eastAsia="Calibri" w:hAnsi="Calibri" w:cs="Calibri"/>
                <w:color w:val="000000" w:themeColor="text1"/>
                <w:sz w:val="20"/>
                <w:szCs w:val="20"/>
              </w:rPr>
              <w:t xml:space="preserve"> •     Operator display: 17” TFT, resolution 1024x768 or better, scratch resistant touch screen with anti-glare coating.</w:t>
            </w:r>
            <w:r>
              <w:br/>
            </w:r>
            <w:r w:rsidRPr="0598B5AB">
              <w:rPr>
                <w:rFonts w:ascii="Calibri" w:eastAsia="Calibri" w:hAnsi="Calibri" w:cs="Calibri"/>
                <w:color w:val="000000" w:themeColor="text1"/>
                <w:sz w:val="20"/>
                <w:szCs w:val="20"/>
              </w:rPr>
              <w:t xml:space="preserve"> •     customer display: color backlit LCD display, 10.2” or better. To allow flexibility in the installation layout, the customer display shall be physically separated from the operator display.</w:t>
            </w:r>
            <w:r>
              <w:br/>
            </w:r>
            <w:r w:rsidRPr="0598B5AB">
              <w:rPr>
                <w:rFonts w:ascii="Calibri" w:eastAsia="Calibri" w:hAnsi="Calibri" w:cs="Calibri"/>
                <w:color w:val="000000" w:themeColor="text1"/>
                <w:sz w:val="20"/>
                <w:szCs w:val="20"/>
              </w:rPr>
              <w:t xml:space="preserve"> •     Contactless reader. This reader may be also used to accept contactless payment cards, or it may be a separate  unit.</w:t>
            </w:r>
            <w:r>
              <w:br/>
            </w:r>
            <w:r w:rsidRPr="0598B5AB">
              <w:rPr>
                <w:rFonts w:ascii="Calibri" w:eastAsia="Calibri" w:hAnsi="Calibri" w:cs="Calibri"/>
                <w:color w:val="000000" w:themeColor="text1"/>
                <w:sz w:val="20"/>
                <w:szCs w:val="20"/>
              </w:rPr>
              <w:t xml:space="preserve"> •   </w:t>
            </w:r>
            <w:r w:rsidRPr="0598B5AB">
              <w:rPr>
                <w:rFonts w:ascii="Calibri" w:eastAsia="Calibri" w:hAnsi="Calibri" w:cs="Calibri"/>
                <w:color w:val="0000FF"/>
                <w:sz w:val="20"/>
                <w:szCs w:val="20"/>
              </w:rPr>
              <w:t xml:space="preserve"> </w:t>
            </w:r>
            <w:r w:rsidRPr="0598B5AB">
              <w:rPr>
                <w:rFonts w:ascii="Calibri" w:eastAsia="Calibri" w:hAnsi="Calibri" w:cs="Calibri"/>
                <w:color w:val="000000" w:themeColor="text1"/>
                <w:sz w:val="20"/>
                <w:szCs w:val="20"/>
              </w:rPr>
              <w:t xml:space="preserve"> Barcode reader capable of reading and decoding most conventional types of 2D barcodes, including QR (as per ISO/IEC18004), Aztec, PDF417 and Data Matrix, from different types of carriers (paper tickets, printouts, mobile devices) from a distance that covers at least the range between 3cm and 5cm away from the device. The barcode reader shall be state-of-the art and support high resolution barcodes.</w:t>
            </w:r>
            <w:r>
              <w:br/>
            </w:r>
            <w:r w:rsidRPr="0598B5AB">
              <w:rPr>
                <w:rFonts w:ascii="Calibri" w:eastAsia="Calibri" w:hAnsi="Calibri" w:cs="Calibri"/>
                <w:color w:val="000000" w:themeColor="text1"/>
                <w:sz w:val="20"/>
                <w:szCs w:val="20"/>
              </w:rPr>
              <w:t xml:space="preserve"> •     EMV compliant POS Terminal approved by local acquirer.</w:t>
            </w:r>
            <w:r>
              <w:br/>
            </w:r>
            <w:r w:rsidRPr="0598B5AB">
              <w:rPr>
                <w:rFonts w:ascii="Calibri" w:eastAsia="Calibri" w:hAnsi="Calibri" w:cs="Calibri"/>
                <w:color w:val="000000" w:themeColor="text1"/>
                <w:sz w:val="20"/>
                <w:szCs w:val="20"/>
              </w:rPr>
              <w:t xml:space="preserve"> •     Printer for receipts and paper tickets, capable of printing 2D barcodes, including QR (as per ISO/IEC18004), Aztec, PDF417 and Data Matrix.</w:t>
            </w:r>
            <w:r>
              <w:br/>
            </w:r>
            <w:r w:rsidRPr="0598B5AB">
              <w:rPr>
                <w:rFonts w:ascii="Calibri" w:eastAsia="Calibri" w:hAnsi="Calibri" w:cs="Calibri"/>
                <w:color w:val="000000" w:themeColor="text1"/>
                <w:sz w:val="20"/>
                <w:szCs w:val="20"/>
              </w:rPr>
              <w:t xml:space="preserve"> •     Keyboard and mouse.</w:t>
            </w:r>
            <w:r>
              <w:br/>
            </w:r>
            <w:r w:rsidRPr="0598B5AB">
              <w:rPr>
                <w:rFonts w:ascii="Calibri" w:eastAsia="Calibri" w:hAnsi="Calibri" w:cs="Calibri"/>
                <w:color w:val="000000" w:themeColor="text1"/>
                <w:sz w:val="20"/>
                <w:szCs w:val="20"/>
              </w:rPr>
              <w:t xml:space="preserve"> •     Networking peripherals to enable connection with higher tiers of the system for data communication.</w:t>
            </w:r>
            <w:r>
              <w:br/>
            </w:r>
            <w:r w:rsidRPr="0598B5AB">
              <w:rPr>
                <w:rFonts w:ascii="Calibri" w:eastAsia="Calibri" w:hAnsi="Calibri" w:cs="Calibri"/>
                <w:color w:val="000000" w:themeColor="text1"/>
                <w:sz w:val="20"/>
                <w:szCs w:val="20"/>
              </w:rPr>
              <w:t xml:space="preserve"> •     The TOE shall have sufficient storage capacity to hold the status lists, three sets of operating data (current, past and future), transaction files and audit registers for the past 7 days.</w:t>
            </w:r>
            <w:r>
              <w:br/>
            </w:r>
            <w:r w:rsidRPr="0598B5AB">
              <w:rPr>
                <w:rFonts w:ascii="Calibri" w:eastAsia="Calibri" w:hAnsi="Calibri" w:cs="Calibri"/>
                <w:color w:val="000000" w:themeColor="text1"/>
                <w:sz w:val="20"/>
                <w:szCs w:val="20"/>
              </w:rPr>
              <w:t xml:space="preserve"> •     Scanner.</w:t>
            </w:r>
            <w:r>
              <w:br/>
            </w:r>
            <w:r w:rsidRPr="0598B5AB">
              <w:rPr>
                <w:rFonts w:ascii="Calibri" w:eastAsia="Calibri" w:hAnsi="Calibri" w:cs="Calibri"/>
                <w:color w:val="000000" w:themeColor="text1"/>
                <w:sz w:val="20"/>
                <w:szCs w:val="20"/>
              </w:rPr>
              <w:t xml:space="preserve"> </w:t>
            </w:r>
            <w:r>
              <w:br/>
            </w:r>
            <w:r w:rsidRPr="0598B5AB">
              <w:rPr>
                <w:rFonts w:ascii="Calibri" w:eastAsia="Calibri" w:hAnsi="Calibri" w:cs="Calibri"/>
                <w:color w:val="000000" w:themeColor="text1"/>
                <w:sz w:val="20"/>
                <w:szCs w:val="20"/>
              </w:rPr>
              <w:t>Train only:</w:t>
            </w:r>
            <w:r>
              <w:br/>
            </w:r>
            <w:r w:rsidRPr="0598B5AB">
              <w:rPr>
                <w:rFonts w:ascii="Calibri" w:eastAsia="Calibri" w:hAnsi="Calibri" w:cs="Calibri"/>
                <w:color w:val="000000" w:themeColor="text1"/>
                <w:sz w:val="20"/>
                <w:szCs w:val="20"/>
              </w:rPr>
              <w:t xml:space="preserve"> •     Two dry-contact outputs for interfacing with the station monitoring system.</w:t>
            </w:r>
            <w:r>
              <w:br/>
            </w:r>
            <w:r w:rsidRPr="0598B5AB">
              <w:rPr>
                <w:rFonts w:ascii="Calibri" w:eastAsia="Calibri" w:hAnsi="Calibri" w:cs="Calibri"/>
                <w:color w:val="000000" w:themeColor="text1"/>
                <w:sz w:val="20"/>
                <w:szCs w:val="20"/>
              </w:rPr>
              <w:t xml:space="preserve"> •     Where a single TOE is intended to serve both the paid and the unpaid areas, an additional customer display shall face towards the paid area.</w:t>
            </w:r>
            <w:r>
              <w:br/>
            </w:r>
            <w:r w:rsidRPr="0598B5AB">
              <w:rPr>
                <w:rFonts w:ascii="Calibri" w:eastAsia="Calibri" w:hAnsi="Calibri" w:cs="Calibri"/>
                <w:color w:val="000000" w:themeColor="text1"/>
                <w:sz w:val="20"/>
                <w:szCs w:val="20"/>
              </w:rPr>
              <w:t xml:space="preserve"> These customer display shall be controllable to display information at the appropriate window for the transaction in progress. It shall be possible to add and remove the second customer display from a TOE depending upon its location.</w:t>
            </w:r>
          </w:p>
        </w:tc>
      </w:tr>
      <w:tr w:rsidR="0598B5AB" w14:paraId="52EC993D" w14:textId="77777777" w:rsidTr="05522306">
        <w:trPr>
          <w:trHeight w:val="300"/>
        </w:trPr>
        <w:tc>
          <w:tcPr>
            <w:tcW w:w="1380" w:type="dxa"/>
          </w:tcPr>
          <w:p w14:paraId="3CF93848" w14:textId="67F859BF" w:rsidR="0598B5AB" w:rsidRDefault="0598B5AB" w:rsidP="0598B5AB">
            <w:pPr>
              <w:spacing w:after="0"/>
            </w:pPr>
            <w:r w:rsidRPr="0598B5AB">
              <w:rPr>
                <w:rFonts w:ascii="Calibri" w:eastAsia="Calibri" w:hAnsi="Calibri" w:cs="Calibri"/>
                <w:color w:val="000000" w:themeColor="text1"/>
                <w:sz w:val="20"/>
                <w:szCs w:val="20"/>
              </w:rPr>
              <w:t>Hardware</w:t>
            </w:r>
          </w:p>
        </w:tc>
        <w:tc>
          <w:tcPr>
            <w:tcW w:w="1031" w:type="dxa"/>
          </w:tcPr>
          <w:p w14:paraId="6A041BB4" w14:textId="49D110EE" w:rsidR="0598B5AB" w:rsidRDefault="0598B5AB" w:rsidP="0598B5AB">
            <w:pPr>
              <w:spacing w:after="0"/>
            </w:pPr>
            <w:r w:rsidRPr="0598B5AB">
              <w:rPr>
                <w:rFonts w:ascii="Calibri" w:eastAsia="Calibri" w:hAnsi="Calibri" w:cs="Calibri"/>
                <w:color w:val="000000" w:themeColor="text1"/>
                <w:sz w:val="20"/>
                <w:szCs w:val="20"/>
              </w:rPr>
              <w:t>4.1.22.2</w:t>
            </w:r>
          </w:p>
        </w:tc>
        <w:tc>
          <w:tcPr>
            <w:tcW w:w="7155" w:type="dxa"/>
          </w:tcPr>
          <w:p w14:paraId="3DD85D69" w14:textId="43BBB361" w:rsidR="0598B5AB" w:rsidRDefault="0598B5AB" w:rsidP="0598B5AB">
            <w:pPr>
              <w:spacing w:after="0"/>
            </w:pPr>
            <w:r w:rsidRPr="0598B5AB">
              <w:rPr>
                <w:rFonts w:ascii="Calibri" w:eastAsia="Calibri" w:hAnsi="Calibri" w:cs="Calibri"/>
                <w:color w:val="000000" w:themeColor="text1"/>
                <w:sz w:val="20"/>
                <w:szCs w:val="20"/>
              </w:rPr>
              <w:t>The mobile TOE equipment shall be based on a Android based handheld device with the following required main features:</w:t>
            </w:r>
            <w:r>
              <w:br/>
            </w:r>
            <w:r w:rsidRPr="0598B5AB">
              <w:rPr>
                <w:rFonts w:ascii="Calibri" w:eastAsia="Calibri" w:hAnsi="Calibri" w:cs="Calibri"/>
                <w:color w:val="000000" w:themeColor="text1"/>
                <w:sz w:val="20"/>
                <w:szCs w:val="20"/>
              </w:rPr>
              <w:t xml:space="preserve"> •     Contactless reader to read Mifare and cEMV cards</w:t>
            </w:r>
            <w:r>
              <w:br/>
            </w:r>
            <w:r w:rsidRPr="0598B5AB">
              <w:rPr>
                <w:rFonts w:ascii="Calibri" w:eastAsia="Calibri" w:hAnsi="Calibri" w:cs="Calibri"/>
                <w:color w:val="000000" w:themeColor="text1"/>
                <w:sz w:val="20"/>
                <w:szCs w:val="20"/>
              </w:rPr>
              <w:t xml:space="preserve"> •     Barcode reader capable of reading and decoding most conventional types of 2D barcodes, including QR (as per ISO/IEC18004), Aztec, PDF417 and Data Matrix, from different types of carriers (paper tickets, printouts, mobile devices) from a distance that covers at least the range between 3cm and 5cm away from the device. The barcode reader shall be state-of-the art and support high resolution barcodes.</w:t>
            </w:r>
            <w:r>
              <w:br/>
            </w:r>
            <w:r w:rsidRPr="0598B5AB">
              <w:rPr>
                <w:rFonts w:ascii="Calibri" w:eastAsia="Calibri" w:hAnsi="Calibri" w:cs="Calibri"/>
                <w:color w:val="000000" w:themeColor="text1"/>
                <w:sz w:val="20"/>
                <w:szCs w:val="20"/>
              </w:rPr>
              <w:t xml:space="preserve"> •     Network connectivity through WiFi module and 4G/5G modem.</w:t>
            </w:r>
            <w:r>
              <w:br/>
            </w:r>
            <w:r w:rsidRPr="0598B5AB">
              <w:rPr>
                <w:rFonts w:ascii="Calibri" w:eastAsia="Calibri" w:hAnsi="Calibri" w:cs="Calibri"/>
                <w:color w:val="000000" w:themeColor="text1"/>
                <w:sz w:val="20"/>
                <w:szCs w:val="20"/>
              </w:rPr>
              <w:t xml:space="preserve"> •     GPS localization module.</w:t>
            </w:r>
            <w:r>
              <w:br/>
            </w:r>
            <w:r w:rsidRPr="0598B5AB">
              <w:rPr>
                <w:rFonts w:ascii="Calibri" w:eastAsia="Calibri" w:hAnsi="Calibri" w:cs="Calibri"/>
                <w:color w:val="000000" w:themeColor="text1"/>
                <w:sz w:val="20"/>
                <w:szCs w:val="20"/>
              </w:rPr>
              <w:t xml:space="preserve"> •     Active graphic-capable touch screen which provides at least 1280x720 pixels, a visible area of 50cm2, 24-bit colour depth and ensures a reflection-free viewing.</w:t>
            </w:r>
            <w:r>
              <w:br/>
            </w:r>
            <w:r w:rsidRPr="0598B5AB">
              <w:rPr>
                <w:rFonts w:ascii="Calibri" w:eastAsia="Calibri" w:hAnsi="Calibri" w:cs="Calibri"/>
                <w:color w:val="000000" w:themeColor="text1"/>
                <w:sz w:val="20"/>
                <w:szCs w:val="20"/>
              </w:rPr>
              <w:t xml:space="preserve"> •     Full-colour 5-megapixel camera or better.</w:t>
            </w:r>
            <w:r>
              <w:br/>
            </w:r>
            <w:r w:rsidRPr="0598B5AB">
              <w:rPr>
                <w:rFonts w:ascii="Calibri" w:eastAsia="Calibri" w:hAnsi="Calibri" w:cs="Calibri"/>
                <w:color w:val="000000" w:themeColor="text1"/>
                <w:sz w:val="20"/>
                <w:szCs w:val="20"/>
              </w:rPr>
              <w:t xml:space="preserve"> •     Printer for fine and payment receipts.</w:t>
            </w:r>
            <w:r>
              <w:br/>
            </w:r>
            <w:r w:rsidRPr="0598B5AB">
              <w:rPr>
                <w:rFonts w:ascii="Calibri" w:eastAsia="Calibri" w:hAnsi="Calibri" w:cs="Calibri"/>
                <w:color w:val="000000" w:themeColor="text1"/>
                <w:sz w:val="20"/>
                <w:szCs w:val="20"/>
              </w:rPr>
              <w:t xml:space="preserve"> •     Card Payment device, complete with Pin Entry Device, certified by all the applicable payment schemes (Visa, Mastercard) and approved by local acquirer.</w:t>
            </w:r>
            <w:r>
              <w:br/>
            </w:r>
            <w:r w:rsidRPr="0598B5AB">
              <w:rPr>
                <w:rFonts w:ascii="Calibri" w:eastAsia="Calibri" w:hAnsi="Calibri" w:cs="Calibri"/>
                <w:color w:val="000000" w:themeColor="text1"/>
                <w:sz w:val="20"/>
                <w:szCs w:val="20"/>
              </w:rPr>
              <w:t xml:space="preserve"> •     Universal charging interface, such as USB-C.</w:t>
            </w:r>
            <w:r>
              <w:br/>
            </w:r>
            <w:r w:rsidRPr="0598B5AB">
              <w:rPr>
                <w:rFonts w:ascii="Calibri" w:eastAsia="Calibri" w:hAnsi="Calibri" w:cs="Calibri"/>
                <w:color w:val="000000" w:themeColor="text1"/>
                <w:sz w:val="20"/>
                <w:szCs w:val="20"/>
              </w:rPr>
              <w:t xml:space="preserve"> •     Docking station to recharge the device. The docking station shall come with a board in which at least 20 docking stations can be installed and which can provide power and connectivity to all of them using a single power cable and a single ethernet cable. If the inspection device is not equipped with a WiFi module, the docking station shall provide connectivity to the inspection device.</w:t>
            </w:r>
            <w:r>
              <w:br/>
            </w:r>
            <w:r w:rsidRPr="0598B5AB">
              <w:rPr>
                <w:rFonts w:ascii="Calibri" w:eastAsia="Calibri" w:hAnsi="Calibri" w:cs="Calibri"/>
                <w:color w:val="000000" w:themeColor="text1"/>
                <w:sz w:val="20"/>
                <w:szCs w:val="20"/>
              </w:rPr>
              <w:t xml:space="preserve"> •     The inspection device shall be equipped with a replaceable battery. This enables the inspector to bring a spare battery and replace it during the shift.</w:t>
            </w:r>
          </w:p>
        </w:tc>
      </w:tr>
      <w:tr w:rsidR="0598B5AB" w14:paraId="20F64536" w14:textId="77777777" w:rsidTr="05522306">
        <w:trPr>
          <w:trHeight w:val="300"/>
        </w:trPr>
        <w:tc>
          <w:tcPr>
            <w:tcW w:w="1380" w:type="dxa"/>
          </w:tcPr>
          <w:p w14:paraId="680B4FCD" w14:textId="031B5939" w:rsidR="0598B5AB" w:rsidRDefault="0598B5AB" w:rsidP="0598B5AB">
            <w:pPr>
              <w:spacing w:after="0"/>
            </w:pPr>
            <w:r w:rsidRPr="0598B5AB">
              <w:rPr>
                <w:rFonts w:ascii="Calibri" w:eastAsia="Calibri" w:hAnsi="Calibri" w:cs="Calibri"/>
                <w:color w:val="000000" w:themeColor="text1"/>
                <w:sz w:val="20"/>
                <w:szCs w:val="20"/>
              </w:rPr>
              <w:t>Human Machine Interface</w:t>
            </w:r>
          </w:p>
        </w:tc>
        <w:tc>
          <w:tcPr>
            <w:tcW w:w="1031" w:type="dxa"/>
          </w:tcPr>
          <w:p w14:paraId="1A4AE8E6" w14:textId="05754817" w:rsidR="0598B5AB" w:rsidRDefault="0598B5AB" w:rsidP="0598B5AB">
            <w:pPr>
              <w:spacing w:after="0"/>
            </w:pPr>
            <w:r w:rsidRPr="0598B5AB">
              <w:rPr>
                <w:rFonts w:ascii="Calibri" w:eastAsia="Calibri" w:hAnsi="Calibri" w:cs="Calibri"/>
                <w:color w:val="000000" w:themeColor="text1"/>
                <w:sz w:val="20"/>
                <w:szCs w:val="20"/>
              </w:rPr>
              <w:t>4.1.22.3</w:t>
            </w:r>
          </w:p>
        </w:tc>
        <w:tc>
          <w:tcPr>
            <w:tcW w:w="7155" w:type="dxa"/>
          </w:tcPr>
          <w:p w14:paraId="35C92B51" w14:textId="3D4DB16B" w:rsidR="0598B5AB" w:rsidRDefault="0598B5AB" w:rsidP="0598B5AB">
            <w:pPr>
              <w:spacing w:after="0"/>
            </w:pPr>
            <w:r w:rsidRPr="0598B5AB">
              <w:rPr>
                <w:rFonts w:ascii="Calibri" w:eastAsia="Calibri" w:hAnsi="Calibri" w:cs="Calibri"/>
                <w:color w:val="000000" w:themeColor="text1"/>
                <w:sz w:val="20"/>
                <w:szCs w:val="20"/>
              </w:rPr>
              <w:t>The TOE HMI shall provide a primary view for the ticket office agent to perform actions, and a secondary view for the customer to inform them about the process. The ticket office agent shall be allowed to select the language on both views separately.</w:t>
            </w:r>
          </w:p>
        </w:tc>
      </w:tr>
      <w:tr w:rsidR="0598B5AB" w14:paraId="6B466664" w14:textId="77777777" w:rsidTr="05522306">
        <w:trPr>
          <w:trHeight w:val="300"/>
        </w:trPr>
        <w:tc>
          <w:tcPr>
            <w:tcW w:w="1380" w:type="dxa"/>
          </w:tcPr>
          <w:p w14:paraId="48F0607D" w14:textId="61B0C3F9" w:rsidR="0598B5AB" w:rsidRDefault="0598B5AB" w:rsidP="0598B5AB">
            <w:pPr>
              <w:spacing w:after="0"/>
            </w:pPr>
            <w:r w:rsidRPr="0598B5AB">
              <w:rPr>
                <w:rFonts w:ascii="Calibri" w:eastAsia="Calibri" w:hAnsi="Calibri" w:cs="Calibri"/>
                <w:color w:val="000000" w:themeColor="text1"/>
                <w:sz w:val="20"/>
                <w:szCs w:val="20"/>
              </w:rPr>
              <w:t>Human Machine Interface</w:t>
            </w:r>
          </w:p>
        </w:tc>
        <w:tc>
          <w:tcPr>
            <w:tcW w:w="1031" w:type="dxa"/>
          </w:tcPr>
          <w:p w14:paraId="24F7F575" w14:textId="47534BCF" w:rsidR="0598B5AB" w:rsidRDefault="0598B5AB" w:rsidP="0598B5AB">
            <w:pPr>
              <w:spacing w:after="0"/>
            </w:pPr>
            <w:r w:rsidRPr="0598B5AB">
              <w:rPr>
                <w:rFonts w:ascii="Calibri" w:eastAsia="Calibri" w:hAnsi="Calibri" w:cs="Calibri"/>
                <w:color w:val="000000" w:themeColor="text1"/>
                <w:sz w:val="20"/>
                <w:szCs w:val="20"/>
              </w:rPr>
              <w:t>4.1.22.4</w:t>
            </w:r>
          </w:p>
        </w:tc>
        <w:tc>
          <w:tcPr>
            <w:tcW w:w="7155" w:type="dxa"/>
          </w:tcPr>
          <w:p w14:paraId="44B3B128" w14:textId="34783296" w:rsidR="0598B5AB" w:rsidRDefault="0598B5AB" w:rsidP="0598B5AB">
            <w:pPr>
              <w:spacing w:after="0"/>
            </w:pPr>
            <w:r w:rsidRPr="0598B5AB">
              <w:rPr>
                <w:rFonts w:ascii="Calibri" w:eastAsia="Calibri" w:hAnsi="Calibri" w:cs="Calibri"/>
                <w:color w:val="000000" w:themeColor="text1"/>
                <w:sz w:val="20"/>
                <w:szCs w:val="20"/>
              </w:rPr>
              <w:t>The TOE shall permit all required functions to be easily accessible to the ticket office agent through an intuitive user interface, which shall permit transactions to be completed with the minimum of operator actions, and that can be understood with a minimum amount of training.</w:t>
            </w:r>
          </w:p>
        </w:tc>
      </w:tr>
      <w:tr w:rsidR="0598B5AB" w14:paraId="58F1178C" w14:textId="77777777" w:rsidTr="05522306">
        <w:trPr>
          <w:trHeight w:val="300"/>
        </w:trPr>
        <w:tc>
          <w:tcPr>
            <w:tcW w:w="1380" w:type="dxa"/>
          </w:tcPr>
          <w:p w14:paraId="480AAC9D" w14:textId="242F1B2D" w:rsidR="0598B5AB" w:rsidRDefault="0598B5AB" w:rsidP="0598B5AB">
            <w:pPr>
              <w:spacing w:after="0"/>
            </w:pPr>
            <w:r w:rsidRPr="0598B5AB">
              <w:rPr>
                <w:rFonts w:ascii="Calibri" w:eastAsia="Calibri" w:hAnsi="Calibri" w:cs="Calibri"/>
                <w:color w:val="000000" w:themeColor="text1"/>
                <w:sz w:val="20"/>
                <w:szCs w:val="20"/>
              </w:rPr>
              <w:t>Human Machine Interface</w:t>
            </w:r>
          </w:p>
        </w:tc>
        <w:tc>
          <w:tcPr>
            <w:tcW w:w="1031" w:type="dxa"/>
          </w:tcPr>
          <w:p w14:paraId="6B0033ED" w14:textId="1D8DDAEF" w:rsidR="0598B5AB" w:rsidRDefault="0598B5AB" w:rsidP="0598B5AB">
            <w:pPr>
              <w:spacing w:after="0"/>
            </w:pPr>
            <w:r w:rsidRPr="0598B5AB">
              <w:rPr>
                <w:rFonts w:ascii="Calibri" w:eastAsia="Calibri" w:hAnsi="Calibri" w:cs="Calibri"/>
                <w:color w:val="000000" w:themeColor="text1"/>
                <w:sz w:val="20"/>
                <w:szCs w:val="20"/>
              </w:rPr>
              <w:t>4.1.22.5</w:t>
            </w:r>
          </w:p>
        </w:tc>
        <w:tc>
          <w:tcPr>
            <w:tcW w:w="7155" w:type="dxa"/>
          </w:tcPr>
          <w:p w14:paraId="2680F82F" w14:textId="3744B103" w:rsidR="0598B5AB" w:rsidRDefault="0598B5AB" w:rsidP="0598B5AB">
            <w:pPr>
              <w:spacing w:after="0"/>
            </w:pPr>
            <w:r w:rsidRPr="0598B5AB">
              <w:rPr>
                <w:rFonts w:ascii="Calibri" w:eastAsia="Calibri" w:hAnsi="Calibri" w:cs="Calibri"/>
                <w:color w:val="000000" w:themeColor="text1"/>
                <w:sz w:val="20"/>
                <w:szCs w:val="20"/>
              </w:rPr>
              <w:t>The TOE shall provide a user interface with a responsive layout, designed for a wide range of screen sizes and pixel densities. TOE screen flows and HMI should be proposed by Vendor and approved by PTOs to ensure consistency between operators.</w:t>
            </w:r>
          </w:p>
        </w:tc>
      </w:tr>
      <w:tr w:rsidR="0598B5AB" w14:paraId="7BAB7081" w14:textId="77777777" w:rsidTr="05522306">
        <w:trPr>
          <w:trHeight w:val="300"/>
        </w:trPr>
        <w:tc>
          <w:tcPr>
            <w:tcW w:w="1380" w:type="dxa"/>
          </w:tcPr>
          <w:p w14:paraId="1E663938" w14:textId="381E01C9" w:rsidR="0598B5AB" w:rsidRDefault="0598B5AB" w:rsidP="0598B5AB">
            <w:pPr>
              <w:spacing w:after="0"/>
            </w:pPr>
            <w:r w:rsidRPr="0598B5AB">
              <w:rPr>
                <w:rFonts w:ascii="Calibri" w:eastAsia="Calibri" w:hAnsi="Calibri" w:cs="Calibri"/>
                <w:color w:val="000000" w:themeColor="text1"/>
                <w:sz w:val="20"/>
                <w:szCs w:val="20"/>
              </w:rPr>
              <w:t>Human Machine Interface</w:t>
            </w:r>
          </w:p>
        </w:tc>
        <w:tc>
          <w:tcPr>
            <w:tcW w:w="1031" w:type="dxa"/>
          </w:tcPr>
          <w:p w14:paraId="62753A1E" w14:textId="7C6DCCCE" w:rsidR="0598B5AB" w:rsidRDefault="0598B5AB" w:rsidP="0598B5AB">
            <w:pPr>
              <w:spacing w:after="0"/>
            </w:pPr>
            <w:r w:rsidRPr="0598B5AB">
              <w:rPr>
                <w:rFonts w:ascii="Calibri" w:eastAsia="Calibri" w:hAnsi="Calibri" w:cs="Calibri"/>
                <w:color w:val="000000" w:themeColor="text1"/>
                <w:sz w:val="20"/>
                <w:szCs w:val="20"/>
              </w:rPr>
              <w:t>4.1.22.6</w:t>
            </w:r>
          </w:p>
        </w:tc>
        <w:tc>
          <w:tcPr>
            <w:tcW w:w="7155" w:type="dxa"/>
          </w:tcPr>
          <w:p w14:paraId="3F7B7C82" w14:textId="2EE563D1" w:rsidR="0598B5AB" w:rsidRDefault="0598B5AB" w:rsidP="0598B5AB">
            <w:pPr>
              <w:spacing w:after="0"/>
            </w:pPr>
            <w:r w:rsidRPr="0598B5AB">
              <w:rPr>
                <w:rFonts w:ascii="Calibri" w:eastAsia="Calibri" w:hAnsi="Calibri" w:cs="Calibri"/>
                <w:color w:val="000000" w:themeColor="text1"/>
                <w:sz w:val="20"/>
                <w:szCs w:val="20"/>
              </w:rPr>
              <w:t>The TOE shall provide a user interface which can be controlled by keyboard, mouse or touch (individually and combined). The TOE shall provide a quick select menu which contains shortcuts to the most popular actions (for a specific TOE).</w:t>
            </w:r>
          </w:p>
        </w:tc>
      </w:tr>
      <w:tr w:rsidR="0598B5AB" w14:paraId="49046E77" w14:textId="77777777" w:rsidTr="05522306">
        <w:trPr>
          <w:trHeight w:val="300"/>
        </w:trPr>
        <w:tc>
          <w:tcPr>
            <w:tcW w:w="1380" w:type="dxa"/>
          </w:tcPr>
          <w:p w14:paraId="6C0BA2FF" w14:textId="138A3169" w:rsidR="0598B5AB" w:rsidRDefault="0598B5AB" w:rsidP="0598B5AB">
            <w:pPr>
              <w:spacing w:after="0"/>
            </w:pPr>
            <w:r w:rsidRPr="0598B5AB">
              <w:rPr>
                <w:rFonts w:ascii="Calibri" w:eastAsia="Calibri" w:hAnsi="Calibri" w:cs="Calibri"/>
                <w:color w:val="000000" w:themeColor="text1"/>
                <w:sz w:val="20"/>
                <w:szCs w:val="20"/>
              </w:rPr>
              <w:t>Human Machine Interface</w:t>
            </w:r>
          </w:p>
        </w:tc>
        <w:tc>
          <w:tcPr>
            <w:tcW w:w="1031" w:type="dxa"/>
          </w:tcPr>
          <w:p w14:paraId="0A7805B1" w14:textId="103A812A" w:rsidR="0598B5AB" w:rsidRDefault="0598B5AB" w:rsidP="0598B5AB">
            <w:pPr>
              <w:spacing w:after="0"/>
            </w:pPr>
            <w:r w:rsidRPr="0598B5AB">
              <w:rPr>
                <w:rFonts w:ascii="Calibri" w:eastAsia="Calibri" w:hAnsi="Calibri" w:cs="Calibri"/>
                <w:color w:val="000000" w:themeColor="text1"/>
                <w:sz w:val="20"/>
                <w:szCs w:val="20"/>
              </w:rPr>
              <w:t>4.1.22.7</w:t>
            </w:r>
          </w:p>
        </w:tc>
        <w:tc>
          <w:tcPr>
            <w:tcW w:w="7155" w:type="dxa"/>
          </w:tcPr>
          <w:p w14:paraId="75166A53" w14:textId="1E0C6DF4" w:rsidR="0598B5AB" w:rsidRDefault="0598B5AB" w:rsidP="0598B5AB">
            <w:pPr>
              <w:spacing w:after="0"/>
            </w:pPr>
            <w:r w:rsidRPr="0598B5AB">
              <w:rPr>
                <w:rFonts w:ascii="Calibri" w:eastAsia="Calibri" w:hAnsi="Calibri" w:cs="Calibri"/>
                <w:color w:val="000000" w:themeColor="text1"/>
                <w:sz w:val="20"/>
                <w:szCs w:val="20"/>
              </w:rPr>
              <w:t>The TOE shall provide a user interface to be used on Driver's console equipement which can be controlled by touch (individually). The TOE shall provide a quick select menu which contains shortcuts to the most popular actions (for a specific TOE).</w:t>
            </w:r>
          </w:p>
        </w:tc>
      </w:tr>
      <w:tr w:rsidR="0598B5AB" w14:paraId="0E947F57" w14:textId="77777777" w:rsidTr="05522306">
        <w:trPr>
          <w:trHeight w:val="300"/>
        </w:trPr>
        <w:tc>
          <w:tcPr>
            <w:tcW w:w="1380" w:type="dxa"/>
          </w:tcPr>
          <w:p w14:paraId="7B078C7C" w14:textId="728CC3B3"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1E316854" w14:textId="366A2ABA" w:rsidR="0598B5AB" w:rsidRDefault="0598B5AB" w:rsidP="0598B5AB">
            <w:pPr>
              <w:spacing w:after="0"/>
            </w:pPr>
            <w:r w:rsidRPr="0598B5AB">
              <w:rPr>
                <w:rFonts w:ascii="Calibri" w:eastAsia="Calibri" w:hAnsi="Calibri" w:cs="Calibri"/>
                <w:color w:val="000000" w:themeColor="text1"/>
                <w:sz w:val="20"/>
                <w:szCs w:val="20"/>
              </w:rPr>
              <w:t>4.1.22.8</w:t>
            </w:r>
          </w:p>
        </w:tc>
        <w:tc>
          <w:tcPr>
            <w:tcW w:w="7155" w:type="dxa"/>
          </w:tcPr>
          <w:p w14:paraId="2CC49968" w14:textId="4FC2FDBB" w:rsidR="0598B5AB" w:rsidRDefault="0598B5AB" w:rsidP="0598B5AB">
            <w:pPr>
              <w:spacing w:after="0"/>
            </w:pPr>
            <w:r w:rsidRPr="0598B5AB">
              <w:rPr>
                <w:rFonts w:ascii="Calibri" w:eastAsia="Calibri" w:hAnsi="Calibri" w:cs="Calibri"/>
                <w:color w:val="000000" w:themeColor="text1"/>
                <w:sz w:val="20"/>
                <w:szCs w:val="20"/>
              </w:rPr>
              <w:t>TOE supports an unlimited number of users, each with their own profile and user settings.</w:t>
            </w:r>
            <w:r>
              <w:br/>
            </w:r>
            <w:r w:rsidRPr="0598B5AB">
              <w:rPr>
                <w:rFonts w:ascii="Calibri" w:eastAsia="Calibri" w:hAnsi="Calibri" w:cs="Calibri"/>
                <w:color w:val="000000" w:themeColor="text1"/>
                <w:sz w:val="20"/>
                <w:szCs w:val="20"/>
              </w:rPr>
              <w:t xml:space="preserve"> These settings can be grouped into categories (e.g., Administrator, Sales Manager, Sales Agent, etc.).</w:t>
            </w:r>
          </w:p>
        </w:tc>
      </w:tr>
      <w:tr w:rsidR="0598B5AB" w14:paraId="7108E55C" w14:textId="77777777" w:rsidTr="05522306">
        <w:trPr>
          <w:trHeight w:val="300"/>
        </w:trPr>
        <w:tc>
          <w:tcPr>
            <w:tcW w:w="1380" w:type="dxa"/>
          </w:tcPr>
          <w:p w14:paraId="62EDA06E" w14:textId="3ABCF954"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7F018C1F" w14:textId="0D1ADDF4" w:rsidR="0598B5AB" w:rsidRDefault="0598B5AB" w:rsidP="0598B5AB">
            <w:pPr>
              <w:spacing w:after="0"/>
            </w:pPr>
            <w:r w:rsidRPr="0598B5AB">
              <w:rPr>
                <w:rFonts w:ascii="Calibri" w:eastAsia="Calibri" w:hAnsi="Calibri" w:cs="Calibri"/>
                <w:color w:val="000000" w:themeColor="text1"/>
                <w:sz w:val="20"/>
                <w:szCs w:val="20"/>
              </w:rPr>
              <w:t>4.1.22.9</w:t>
            </w:r>
          </w:p>
        </w:tc>
        <w:tc>
          <w:tcPr>
            <w:tcW w:w="7155" w:type="dxa"/>
          </w:tcPr>
          <w:p w14:paraId="41BDEC51" w14:textId="2104CAC4" w:rsidR="0598B5AB" w:rsidRDefault="0598B5AB" w:rsidP="0598B5AB">
            <w:pPr>
              <w:spacing w:after="0"/>
            </w:pPr>
            <w:r w:rsidRPr="0598B5AB">
              <w:rPr>
                <w:rFonts w:ascii="Calibri" w:eastAsia="Calibri" w:hAnsi="Calibri" w:cs="Calibri"/>
                <w:color w:val="000000" w:themeColor="text1"/>
                <w:sz w:val="20"/>
                <w:szCs w:val="20"/>
              </w:rPr>
              <w:t>The operation menus shall be cusmized for each user profile (e.g. sales agent, sales supervisor, maintenance technician, etc.).</w:t>
            </w:r>
          </w:p>
        </w:tc>
      </w:tr>
      <w:tr w:rsidR="0598B5AB" w14:paraId="395115BA" w14:textId="77777777" w:rsidTr="05522306">
        <w:trPr>
          <w:trHeight w:val="300"/>
        </w:trPr>
        <w:tc>
          <w:tcPr>
            <w:tcW w:w="1380" w:type="dxa"/>
          </w:tcPr>
          <w:p w14:paraId="7B303BC1" w14:textId="482EAE7D"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24B8F89C" w14:textId="17668B75" w:rsidR="0598B5AB" w:rsidRDefault="0598B5AB" w:rsidP="0598B5AB">
            <w:pPr>
              <w:spacing w:after="0"/>
            </w:pPr>
            <w:r w:rsidRPr="0598B5AB">
              <w:rPr>
                <w:rFonts w:ascii="Calibri" w:eastAsia="Calibri" w:hAnsi="Calibri" w:cs="Calibri"/>
                <w:color w:val="000000" w:themeColor="text1"/>
                <w:sz w:val="20"/>
                <w:szCs w:val="20"/>
              </w:rPr>
              <w:t>4.1.22.10</w:t>
            </w:r>
          </w:p>
        </w:tc>
        <w:tc>
          <w:tcPr>
            <w:tcW w:w="7155" w:type="dxa"/>
          </w:tcPr>
          <w:p w14:paraId="6E559176" w14:textId="5CF9FB69" w:rsidR="0598B5AB" w:rsidRDefault="0598B5AB" w:rsidP="0598B5AB">
            <w:pPr>
              <w:spacing w:after="0"/>
            </w:pPr>
            <w:r w:rsidRPr="0598B5AB">
              <w:rPr>
                <w:rFonts w:ascii="Calibri" w:eastAsia="Calibri" w:hAnsi="Calibri" w:cs="Calibri"/>
                <w:color w:val="000000" w:themeColor="text1"/>
                <w:sz w:val="20"/>
                <w:szCs w:val="20"/>
              </w:rPr>
              <w:t>Access to the TOE operator interface shall be allowed only after a valid, password protected login. User identification shall be possible by username or smartcard. It shall not be possible for an Operator to start a new shift without having first logged off from the previous shift.</w:t>
            </w:r>
          </w:p>
        </w:tc>
      </w:tr>
      <w:tr w:rsidR="0598B5AB" w14:paraId="2A35D4C3" w14:textId="77777777" w:rsidTr="05522306">
        <w:trPr>
          <w:trHeight w:val="300"/>
        </w:trPr>
        <w:tc>
          <w:tcPr>
            <w:tcW w:w="1380" w:type="dxa"/>
          </w:tcPr>
          <w:p w14:paraId="01384398" w14:textId="36FAE818"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3E86E31A" w14:textId="42D24A0D" w:rsidR="0598B5AB" w:rsidRDefault="0598B5AB" w:rsidP="0598B5AB">
            <w:pPr>
              <w:spacing w:after="0"/>
            </w:pPr>
            <w:r w:rsidRPr="0598B5AB">
              <w:rPr>
                <w:rFonts w:ascii="Calibri" w:eastAsia="Calibri" w:hAnsi="Calibri" w:cs="Calibri"/>
                <w:color w:val="000000" w:themeColor="text1"/>
                <w:sz w:val="20"/>
                <w:szCs w:val="20"/>
              </w:rPr>
              <w:t>4.1.22.11</w:t>
            </w:r>
          </w:p>
        </w:tc>
        <w:tc>
          <w:tcPr>
            <w:tcW w:w="7155" w:type="dxa"/>
          </w:tcPr>
          <w:p w14:paraId="39B5BC76" w14:textId="3DFA5606" w:rsidR="0598B5AB" w:rsidRDefault="0598B5AB" w:rsidP="0598B5AB">
            <w:pPr>
              <w:spacing w:after="0"/>
            </w:pPr>
            <w:r w:rsidRPr="0598B5AB">
              <w:rPr>
                <w:rFonts w:ascii="Calibri" w:eastAsia="Calibri" w:hAnsi="Calibri" w:cs="Calibri"/>
                <w:color w:val="000000" w:themeColor="text1"/>
                <w:sz w:val="20"/>
                <w:szCs w:val="20"/>
              </w:rPr>
              <w:t>It shall be possible for a user to lock the TOE without closing his shift. A locked TOE can only be unlocked by the user with an open shift. There shall be an option for a supervisor user to force the end of shift on a locked TOE.</w:t>
            </w:r>
          </w:p>
        </w:tc>
      </w:tr>
      <w:tr w:rsidR="0598B5AB" w14:paraId="3FA60EC8" w14:textId="77777777" w:rsidTr="05522306">
        <w:trPr>
          <w:trHeight w:val="300"/>
        </w:trPr>
        <w:tc>
          <w:tcPr>
            <w:tcW w:w="1380" w:type="dxa"/>
          </w:tcPr>
          <w:p w14:paraId="26928842" w14:textId="21782975"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D68FA86" w14:textId="14817D11" w:rsidR="0598B5AB" w:rsidRDefault="0598B5AB" w:rsidP="0598B5AB">
            <w:pPr>
              <w:spacing w:after="0"/>
            </w:pPr>
            <w:r w:rsidRPr="0598B5AB">
              <w:rPr>
                <w:rFonts w:ascii="Calibri" w:eastAsia="Calibri" w:hAnsi="Calibri" w:cs="Calibri"/>
                <w:color w:val="000000" w:themeColor="text1"/>
                <w:sz w:val="20"/>
                <w:szCs w:val="20"/>
              </w:rPr>
              <w:t>4.1.22.12</w:t>
            </w:r>
          </w:p>
        </w:tc>
        <w:tc>
          <w:tcPr>
            <w:tcW w:w="7155" w:type="dxa"/>
          </w:tcPr>
          <w:p w14:paraId="3CEFD54A" w14:textId="625AE00C" w:rsidR="0598B5AB" w:rsidRDefault="0598B5AB" w:rsidP="0598B5AB">
            <w:pPr>
              <w:spacing w:after="0"/>
            </w:pPr>
            <w:r w:rsidRPr="0598B5AB">
              <w:rPr>
                <w:rFonts w:ascii="Calibri" w:eastAsia="Calibri" w:hAnsi="Calibri" w:cs="Calibri"/>
                <w:color w:val="000000" w:themeColor="text1"/>
                <w:sz w:val="20"/>
                <w:szCs w:val="20"/>
              </w:rPr>
              <w:t>The TOE keeps comprehensive records of the shift (including the quantity, type, and value of products sold and other operations performed, cash and other payments received, smart card status, shift start and end date/time, and representative identification). At the end of the shift, a complete shift report is printed and the data in it is sent to the central system. The TOE must allow the cashier to view the current inventory (CSC, tickets, cash) and view the sales made during their shift.</w:t>
            </w:r>
          </w:p>
        </w:tc>
      </w:tr>
      <w:tr w:rsidR="0598B5AB" w14:paraId="33B24FB5" w14:textId="77777777" w:rsidTr="05522306">
        <w:trPr>
          <w:trHeight w:val="300"/>
        </w:trPr>
        <w:tc>
          <w:tcPr>
            <w:tcW w:w="1380" w:type="dxa"/>
          </w:tcPr>
          <w:p w14:paraId="5F5DB8B7" w14:textId="295E70AF"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77B2E0FD" w14:textId="592085A7" w:rsidR="0598B5AB" w:rsidRDefault="0598B5AB" w:rsidP="0598B5AB">
            <w:pPr>
              <w:spacing w:after="0"/>
            </w:pPr>
            <w:r w:rsidRPr="0598B5AB">
              <w:rPr>
                <w:rFonts w:ascii="Calibri" w:eastAsia="Calibri" w:hAnsi="Calibri" w:cs="Calibri"/>
                <w:color w:val="000000" w:themeColor="text1"/>
                <w:sz w:val="20"/>
                <w:szCs w:val="20"/>
              </w:rPr>
              <w:t>4.1.22.13</w:t>
            </w:r>
          </w:p>
        </w:tc>
        <w:tc>
          <w:tcPr>
            <w:tcW w:w="7155" w:type="dxa"/>
          </w:tcPr>
          <w:p w14:paraId="51683DC1" w14:textId="1E9FA353" w:rsidR="0598B5AB" w:rsidRDefault="0598B5AB" w:rsidP="0598B5AB">
            <w:pPr>
              <w:spacing w:after="0"/>
            </w:pPr>
            <w:r w:rsidRPr="0598B5AB">
              <w:rPr>
                <w:rFonts w:ascii="Calibri" w:eastAsia="Calibri" w:hAnsi="Calibri" w:cs="Calibri"/>
                <w:color w:val="000000" w:themeColor="text1"/>
                <w:sz w:val="20"/>
                <w:szCs w:val="20"/>
              </w:rPr>
              <w:t>It shall be possible to request a receipt to be printed for the last completed transaction on the TOE. Receipt printing shall be on request only, not automatic. Receipt printing for EFT shall be mandatory.</w:t>
            </w:r>
          </w:p>
        </w:tc>
      </w:tr>
      <w:tr w:rsidR="0598B5AB" w14:paraId="280E7C23" w14:textId="77777777" w:rsidTr="05522306">
        <w:trPr>
          <w:trHeight w:val="300"/>
        </w:trPr>
        <w:tc>
          <w:tcPr>
            <w:tcW w:w="1380" w:type="dxa"/>
          </w:tcPr>
          <w:p w14:paraId="009630F1" w14:textId="54122156"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12D2206A" w14:textId="3D69422F" w:rsidR="0598B5AB" w:rsidRDefault="0598B5AB" w:rsidP="0598B5AB">
            <w:pPr>
              <w:spacing w:after="0"/>
            </w:pPr>
            <w:r w:rsidRPr="0598B5AB">
              <w:rPr>
                <w:rFonts w:ascii="Calibri" w:eastAsia="Calibri" w:hAnsi="Calibri" w:cs="Calibri"/>
                <w:color w:val="000000" w:themeColor="text1"/>
                <w:sz w:val="20"/>
                <w:szCs w:val="20"/>
              </w:rPr>
              <w:t>4.1.22.14</w:t>
            </w:r>
          </w:p>
        </w:tc>
        <w:tc>
          <w:tcPr>
            <w:tcW w:w="7155" w:type="dxa"/>
          </w:tcPr>
          <w:p w14:paraId="2E42E832" w14:textId="7E41BCD2" w:rsidR="0598B5AB" w:rsidRDefault="0598B5AB" w:rsidP="0598B5AB">
            <w:pPr>
              <w:spacing w:after="0"/>
            </w:pPr>
            <w:r w:rsidRPr="0598B5AB">
              <w:rPr>
                <w:rFonts w:ascii="Calibri" w:eastAsia="Calibri" w:hAnsi="Calibri" w:cs="Calibri"/>
                <w:color w:val="000000" w:themeColor="text1"/>
                <w:sz w:val="20"/>
                <w:szCs w:val="20"/>
              </w:rPr>
              <w:t>Multiple transactions of different media should be able to be selected for a single customer transaction, the amount to be paid is incremented at each new selection and is displayed for the operator and the customer. Any selection made must be able to be cancelled before the final payment for the lot.</w:t>
            </w:r>
          </w:p>
        </w:tc>
      </w:tr>
      <w:tr w:rsidR="0598B5AB" w14:paraId="59D3D848" w14:textId="77777777" w:rsidTr="05522306">
        <w:trPr>
          <w:trHeight w:val="300"/>
        </w:trPr>
        <w:tc>
          <w:tcPr>
            <w:tcW w:w="1380" w:type="dxa"/>
          </w:tcPr>
          <w:p w14:paraId="574924D8" w14:textId="11FBBA40"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2BC53F0B" w14:textId="57767DA8" w:rsidR="0598B5AB" w:rsidRDefault="0598B5AB" w:rsidP="0598B5AB">
            <w:pPr>
              <w:spacing w:after="0"/>
            </w:pPr>
            <w:r w:rsidRPr="0598B5AB">
              <w:rPr>
                <w:rFonts w:ascii="Calibri" w:eastAsia="Calibri" w:hAnsi="Calibri" w:cs="Calibri"/>
                <w:color w:val="000000" w:themeColor="text1"/>
                <w:sz w:val="20"/>
                <w:szCs w:val="20"/>
              </w:rPr>
              <w:t>4.1.22.15</w:t>
            </w:r>
          </w:p>
        </w:tc>
        <w:tc>
          <w:tcPr>
            <w:tcW w:w="7155" w:type="dxa"/>
          </w:tcPr>
          <w:p w14:paraId="14976FBB" w14:textId="012594A1" w:rsidR="0598B5AB" w:rsidRDefault="0598B5AB" w:rsidP="0598B5AB">
            <w:pPr>
              <w:spacing w:after="0"/>
            </w:pPr>
            <w:r w:rsidRPr="0598B5AB">
              <w:rPr>
                <w:rFonts w:ascii="Calibri" w:eastAsia="Calibri" w:hAnsi="Calibri" w:cs="Calibri"/>
                <w:color w:val="000000" w:themeColor="text1"/>
                <w:sz w:val="20"/>
                <w:szCs w:val="20"/>
              </w:rPr>
              <w:t>TOE – the product/service can also be ordered and picked up using a purchase order.</w:t>
            </w:r>
            <w:r>
              <w:br/>
            </w:r>
            <w:r w:rsidRPr="0598B5AB">
              <w:rPr>
                <w:rFonts w:ascii="Calibri" w:eastAsia="Calibri" w:hAnsi="Calibri" w:cs="Calibri"/>
                <w:color w:val="000000" w:themeColor="text1"/>
                <w:sz w:val="20"/>
                <w:szCs w:val="20"/>
              </w:rPr>
              <w:t xml:space="preserve"> Payment follows in accordance with the agreement between the parties.</w:t>
            </w:r>
          </w:p>
        </w:tc>
      </w:tr>
    </w:tbl>
    <w:p w14:paraId="42F19156" w14:textId="1B4A6E18" w:rsidR="000C4A3A" w:rsidRPr="00AA0AFC" w:rsidRDefault="000C4A3A" w:rsidP="0598B5AB"/>
    <w:p w14:paraId="5BF6AC4C" w14:textId="11B95315" w:rsidR="00F03729" w:rsidRPr="00AA0AFC" w:rsidRDefault="007E5EB5" w:rsidP="00F03729">
      <w:pPr>
        <w:pStyle w:val="Heading3"/>
      </w:pPr>
      <w:r>
        <w:t xml:space="preserve"> </w:t>
      </w:r>
      <w:bookmarkStart w:id="68" w:name="_Toc1301297285"/>
      <w:r w:rsidR="00F03729">
        <w:t>Validator and Inspection Devices Software Requirements for ABT</w:t>
      </w:r>
      <w:bookmarkEnd w:id="68"/>
    </w:p>
    <w:p w14:paraId="213CB7CD" w14:textId="7E4F1740" w:rsidR="00F03729" w:rsidRPr="00AA0AFC" w:rsidRDefault="00F03729" w:rsidP="00F03729">
      <w:pPr>
        <w:jc w:val="both"/>
      </w:pPr>
      <w:r w:rsidRPr="00AA0AFC">
        <w:t xml:space="preserve">The vendor shall comply with </w:t>
      </w:r>
      <w:r w:rsidR="006D06D5" w:rsidRPr="00AA0AFC">
        <w:t>the</w:t>
      </w:r>
      <w:r w:rsidRPr="00AA0AFC">
        <w:t xml:space="preserve"> Validators and Inspection devices software requirements for ABT provided in the section Functional Requirements and all other relevant subsections of </w:t>
      </w:r>
      <w:r w:rsidR="00FC37E5">
        <w:t>this document</w:t>
      </w:r>
      <w:r w:rsidRPr="00AA0AFC">
        <w:t xml:space="preserve">. Part of this segment </w:t>
      </w:r>
      <w:r w:rsidR="006D06D5" w:rsidRPr="00AA0AFC">
        <w:t>is</w:t>
      </w:r>
      <w:r w:rsidRPr="00AA0AFC">
        <w:t>:</w:t>
      </w:r>
    </w:p>
    <w:p w14:paraId="3164054C" w14:textId="77777777" w:rsidR="00F03729" w:rsidRPr="00AA0AFC" w:rsidRDefault="00F03729" w:rsidP="00AF3416">
      <w:pPr>
        <w:pStyle w:val="ListParagraph"/>
        <w:numPr>
          <w:ilvl w:val="0"/>
          <w:numId w:val="19"/>
        </w:numPr>
      </w:pPr>
      <w:r w:rsidRPr="00AA0AFC">
        <w:t>Fare media</w:t>
      </w:r>
    </w:p>
    <w:p w14:paraId="14F787EA" w14:textId="77777777" w:rsidR="00A663E6" w:rsidRDefault="00A663E6" w:rsidP="00AF3416">
      <w:pPr>
        <w:pStyle w:val="ListParagraph"/>
        <w:numPr>
          <w:ilvl w:val="0"/>
          <w:numId w:val="19"/>
        </w:numPr>
      </w:pPr>
      <w:r w:rsidRPr="00A663E6">
        <w:t>Local validation of EMV cards and/or private/white-label EMV cards and/or MIFARE DESFire cards</w:t>
      </w:r>
    </w:p>
    <w:p w14:paraId="6278CE62" w14:textId="78DEC34E" w:rsidR="00F03729" w:rsidRPr="00AA0AFC" w:rsidRDefault="00F03729" w:rsidP="00AF3416">
      <w:pPr>
        <w:pStyle w:val="ListParagraph"/>
        <w:numPr>
          <w:ilvl w:val="0"/>
          <w:numId w:val="19"/>
        </w:numPr>
      </w:pPr>
      <w:r w:rsidRPr="00AA0AFC">
        <w:t>Integration with ABT backend</w:t>
      </w:r>
    </w:p>
    <w:p w14:paraId="4F927877" w14:textId="77777777" w:rsidR="00F03729" w:rsidRPr="00AA0AFC" w:rsidRDefault="00F03729" w:rsidP="00AF3416">
      <w:pPr>
        <w:pStyle w:val="ListParagraph"/>
        <w:numPr>
          <w:ilvl w:val="0"/>
          <w:numId w:val="19"/>
        </w:numPr>
      </w:pPr>
      <w:r w:rsidRPr="00AA0AFC">
        <w:t>Validation procedure</w:t>
      </w:r>
    </w:p>
    <w:p w14:paraId="41245887" w14:textId="77777777" w:rsidR="00F03729" w:rsidRPr="00AA0AFC" w:rsidRDefault="00F03729" w:rsidP="00AF3416">
      <w:pPr>
        <w:pStyle w:val="ListParagraph"/>
        <w:numPr>
          <w:ilvl w:val="0"/>
          <w:numId w:val="19"/>
        </w:numPr>
      </w:pPr>
      <w:r w:rsidRPr="00AA0AFC">
        <w:t>Inspection procedures</w:t>
      </w:r>
    </w:p>
    <w:p w14:paraId="2A651114" w14:textId="77777777" w:rsidR="00F03729" w:rsidRPr="00AA0AFC" w:rsidRDefault="00F03729" w:rsidP="00AF3416">
      <w:pPr>
        <w:pStyle w:val="ListParagraph"/>
        <w:numPr>
          <w:ilvl w:val="0"/>
          <w:numId w:val="19"/>
        </w:numPr>
      </w:pPr>
      <w:r w:rsidRPr="00AA0AFC">
        <w:t>Security</w:t>
      </w:r>
    </w:p>
    <w:p w14:paraId="024D0489" w14:textId="77777777" w:rsidR="00F03729" w:rsidRPr="00AA0AFC" w:rsidRDefault="00F03729" w:rsidP="00AF3416">
      <w:pPr>
        <w:pStyle w:val="ListParagraph"/>
        <w:numPr>
          <w:ilvl w:val="0"/>
          <w:numId w:val="19"/>
        </w:numPr>
      </w:pPr>
      <w:r w:rsidRPr="00AA0AFC">
        <w:t>Migration to ABT</w:t>
      </w:r>
    </w:p>
    <w:p w14:paraId="5FB3AE32" w14:textId="77777777" w:rsidR="00F03729" w:rsidRPr="00AA0AFC" w:rsidRDefault="00F03729" w:rsidP="00AF3416">
      <w:pPr>
        <w:pStyle w:val="ListParagraph"/>
        <w:numPr>
          <w:ilvl w:val="0"/>
          <w:numId w:val="19"/>
        </w:numPr>
      </w:pPr>
      <w:r w:rsidRPr="00AA0AFC">
        <w:t>Configuration management</w:t>
      </w:r>
    </w:p>
    <w:p w14:paraId="0B2E9760" w14:textId="77777777" w:rsidR="00F03729" w:rsidRPr="00AA0AFC" w:rsidRDefault="00F03729" w:rsidP="00AF3416">
      <w:pPr>
        <w:pStyle w:val="ListParagraph"/>
        <w:numPr>
          <w:ilvl w:val="0"/>
          <w:numId w:val="19"/>
        </w:numPr>
      </w:pPr>
      <w:r w:rsidRPr="00AA0AFC">
        <w:t>Operation Data recording</w:t>
      </w:r>
    </w:p>
    <w:p w14:paraId="1571F4E0" w14:textId="77777777" w:rsidR="00F03729" w:rsidRPr="00AA0AFC" w:rsidRDefault="00F03729" w:rsidP="00AF3416">
      <w:pPr>
        <w:pStyle w:val="ListParagraph"/>
        <w:numPr>
          <w:ilvl w:val="0"/>
          <w:numId w:val="19"/>
        </w:numPr>
      </w:pPr>
      <w:r w:rsidRPr="00AA0AFC">
        <w:t>Remote control and monitoring</w:t>
      </w:r>
    </w:p>
    <w:p w14:paraId="4FCBF54A" w14:textId="29F6E06A" w:rsidR="00F03729" w:rsidRPr="00AA0AFC" w:rsidRDefault="006D06D5" w:rsidP="00AF3416">
      <w:pPr>
        <w:pStyle w:val="ListParagraph"/>
        <w:numPr>
          <w:ilvl w:val="0"/>
          <w:numId w:val="19"/>
        </w:numPr>
      </w:pPr>
      <w:r w:rsidRPr="00AA0AFC">
        <w:t>Human-machine</w:t>
      </w:r>
      <w:r w:rsidR="00F03729" w:rsidRPr="00AA0AFC">
        <w:t xml:space="preserve"> interface</w:t>
      </w:r>
    </w:p>
    <w:p w14:paraId="5E8DEF66" w14:textId="77777777" w:rsidR="00F03729" w:rsidRPr="00AA0AFC" w:rsidRDefault="00F03729" w:rsidP="00AF3416">
      <w:pPr>
        <w:pStyle w:val="ListParagraph"/>
        <w:numPr>
          <w:ilvl w:val="0"/>
          <w:numId w:val="19"/>
        </w:numPr>
      </w:pPr>
      <w:r>
        <w:t>Additional requirements for validation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30"/>
        <w:gridCol w:w="7105"/>
      </w:tblGrid>
      <w:tr w:rsidR="0598B5AB" w14:paraId="30A1C083" w14:textId="77777777" w:rsidTr="05522306">
        <w:trPr>
          <w:trHeight w:val="356"/>
        </w:trPr>
        <w:tc>
          <w:tcPr>
            <w:tcW w:w="1380" w:type="dxa"/>
            <w:shd w:val="clear" w:color="auto" w:fill="D9E2F3" w:themeFill="accent1" w:themeFillTint="33"/>
          </w:tcPr>
          <w:p w14:paraId="4EB774C5" w14:textId="53BBBB40"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D627724"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C4DC7B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4FF43DEF"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7B70707F" w14:textId="77777777" w:rsidTr="05522306">
        <w:trPr>
          <w:trHeight w:val="300"/>
        </w:trPr>
        <w:tc>
          <w:tcPr>
            <w:tcW w:w="1380" w:type="dxa"/>
          </w:tcPr>
          <w:p w14:paraId="53F8812A" w14:textId="44A6835E" w:rsidR="0598B5AB" w:rsidRDefault="0598B5AB" w:rsidP="0598B5AB">
            <w:pPr>
              <w:spacing w:after="0"/>
            </w:pPr>
            <w:r w:rsidRPr="0598B5AB">
              <w:rPr>
                <w:rFonts w:ascii="Calibri" w:eastAsia="Calibri" w:hAnsi="Calibri" w:cs="Calibri"/>
                <w:sz w:val="20"/>
                <w:szCs w:val="20"/>
              </w:rPr>
              <w:t>Fare Media</w:t>
            </w:r>
          </w:p>
        </w:tc>
        <w:tc>
          <w:tcPr>
            <w:tcW w:w="1031" w:type="dxa"/>
          </w:tcPr>
          <w:p w14:paraId="79B7C3FD" w14:textId="52AB16A3" w:rsidR="0598B5AB" w:rsidRDefault="0598B5AB" w:rsidP="0598B5AB">
            <w:pPr>
              <w:spacing w:after="0"/>
            </w:pPr>
            <w:r w:rsidRPr="0598B5AB">
              <w:rPr>
                <w:rFonts w:ascii="Calibri" w:eastAsia="Calibri" w:hAnsi="Calibri" w:cs="Calibri"/>
                <w:sz w:val="20"/>
                <w:szCs w:val="20"/>
              </w:rPr>
              <w:t>4.1.23.1</w:t>
            </w:r>
          </w:p>
        </w:tc>
        <w:tc>
          <w:tcPr>
            <w:tcW w:w="7155" w:type="dxa"/>
          </w:tcPr>
          <w:p w14:paraId="13D8794E" w14:textId="02B3E8D2" w:rsidR="0598B5AB" w:rsidRDefault="0598B5AB" w:rsidP="0598B5AB">
            <w:pPr>
              <w:spacing w:after="0"/>
            </w:pPr>
            <w:r w:rsidRPr="0598B5AB">
              <w:rPr>
                <w:rFonts w:ascii="Calibri" w:eastAsia="Calibri" w:hAnsi="Calibri" w:cs="Calibri"/>
                <w:sz w:val="20"/>
                <w:szCs w:val="20"/>
              </w:rPr>
              <w:t>Validation devices shall support at least following media:</w:t>
            </w:r>
            <w:r>
              <w:br/>
            </w:r>
            <w:r w:rsidRPr="0598B5AB">
              <w:rPr>
                <w:rFonts w:ascii="Calibri" w:eastAsia="Calibri" w:hAnsi="Calibri" w:cs="Calibri"/>
                <w:sz w:val="20"/>
                <w:szCs w:val="20"/>
              </w:rPr>
              <w:t xml:space="preserve"> •    Legacy IJPP cards with ABT contract</w:t>
            </w:r>
            <w:r>
              <w:br/>
            </w:r>
            <w:r w:rsidRPr="0598B5AB">
              <w:rPr>
                <w:rFonts w:ascii="Calibri" w:eastAsia="Calibri" w:hAnsi="Calibri" w:cs="Calibri"/>
                <w:sz w:val="20"/>
                <w:szCs w:val="20"/>
              </w:rPr>
              <w:t xml:space="preserve"> •    Physical EMV payment contactless smartcards</w:t>
            </w:r>
            <w:r>
              <w:br/>
            </w:r>
            <w:r w:rsidRPr="0598B5AB">
              <w:rPr>
                <w:rFonts w:ascii="Calibri" w:eastAsia="Calibri" w:hAnsi="Calibri" w:cs="Calibri"/>
                <w:sz w:val="20"/>
                <w:szCs w:val="20"/>
              </w:rPr>
              <w:t xml:space="preserve"> •    Digital EMV payment contactless cards (on mobile or wearables)</w:t>
            </w:r>
            <w:r>
              <w:br/>
            </w:r>
            <w:r w:rsidRPr="0598B5AB">
              <w:rPr>
                <w:rFonts w:ascii="Calibri" w:eastAsia="Calibri" w:hAnsi="Calibri" w:cs="Calibri"/>
                <w:sz w:val="20"/>
                <w:szCs w:val="20"/>
              </w:rPr>
              <w:t xml:space="preserve"> •    2D barcode in customer presented mode (static and dynamic)</w:t>
            </w:r>
          </w:p>
        </w:tc>
      </w:tr>
      <w:tr w:rsidR="0598B5AB" w14:paraId="718DB6A7" w14:textId="77777777" w:rsidTr="05522306">
        <w:trPr>
          <w:trHeight w:val="300"/>
        </w:trPr>
        <w:tc>
          <w:tcPr>
            <w:tcW w:w="1380" w:type="dxa"/>
          </w:tcPr>
          <w:p w14:paraId="6045715D" w14:textId="59BE8439" w:rsidR="0598B5AB" w:rsidRDefault="0598B5AB" w:rsidP="0598B5AB">
            <w:pPr>
              <w:spacing w:after="0"/>
            </w:pPr>
            <w:r w:rsidRPr="0598B5AB">
              <w:rPr>
                <w:rFonts w:ascii="Calibri" w:eastAsia="Calibri" w:hAnsi="Calibri" w:cs="Calibri"/>
                <w:sz w:val="20"/>
                <w:szCs w:val="20"/>
              </w:rPr>
              <w:t>Local verification of EMV-WL cards</w:t>
            </w:r>
          </w:p>
        </w:tc>
        <w:tc>
          <w:tcPr>
            <w:tcW w:w="1031" w:type="dxa"/>
          </w:tcPr>
          <w:p w14:paraId="1A609F04" w14:textId="1E84B86D" w:rsidR="0598B5AB" w:rsidRDefault="0598B5AB" w:rsidP="0598B5AB">
            <w:pPr>
              <w:spacing w:after="0"/>
            </w:pPr>
            <w:r w:rsidRPr="0598B5AB">
              <w:rPr>
                <w:rFonts w:ascii="Calibri" w:eastAsia="Calibri" w:hAnsi="Calibri" w:cs="Calibri"/>
                <w:sz w:val="20"/>
                <w:szCs w:val="20"/>
              </w:rPr>
              <w:t>4.1.23.2</w:t>
            </w:r>
          </w:p>
        </w:tc>
        <w:tc>
          <w:tcPr>
            <w:tcW w:w="7155" w:type="dxa"/>
          </w:tcPr>
          <w:p w14:paraId="5C78AC8C" w14:textId="4D333E0F" w:rsidR="0598B5AB" w:rsidRDefault="0598B5AB" w:rsidP="0598B5AB">
            <w:pPr>
              <w:spacing w:after="0"/>
            </w:pPr>
            <w:r w:rsidRPr="0598B5AB">
              <w:rPr>
                <w:rFonts w:ascii="Calibri" w:eastAsia="Calibri" w:hAnsi="Calibri" w:cs="Calibri"/>
                <w:sz w:val="20"/>
                <w:szCs w:val="20"/>
              </w:rPr>
              <w:t>Validation devices shall perform an Offline Data Authentication to ensure the card is genuine and unaltered since it was issued. In case of failure, the reader rejects the card and the cardholder is not allowed to access the system.</w:t>
            </w:r>
          </w:p>
        </w:tc>
      </w:tr>
      <w:tr w:rsidR="0598B5AB" w14:paraId="598F4ECA" w14:textId="77777777" w:rsidTr="05522306">
        <w:trPr>
          <w:trHeight w:val="300"/>
        </w:trPr>
        <w:tc>
          <w:tcPr>
            <w:tcW w:w="1380" w:type="dxa"/>
          </w:tcPr>
          <w:p w14:paraId="026983AB" w14:textId="04AD5B92" w:rsidR="0598B5AB" w:rsidRDefault="0598B5AB" w:rsidP="0598B5AB">
            <w:pPr>
              <w:spacing w:after="0"/>
            </w:pPr>
            <w:r w:rsidRPr="0598B5AB">
              <w:rPr>
                <w:rFonts w:ascii="Calibri" w:eastAsia="Calibri" w:hAnsi="Calibri" w:cs="Calibri"/>
                <w:sz w:val="20"/>
                <w:szCs w:val="20"/>
              </w:rPr>
              <w:t>Local verification of EMV-WL cards</w:t>
            </w:r>
          </w:p>
        </w:tc>
        <w:tc>
          <w:tcPr>
            <w:tcW w:w="1031" w:type="dxa"/>
          </w:tcPr>
          <w:p w14:paraId="780485DA" w14:textId="36955509" w:rsidR="0598B5AB" w:rsidRDefault="0598B5AB" w:rsidP="0598B5AB">
            <w:pPr>
              <w:spacing w:after="0"/>
            </w:pPr>
            <w:r w:rsidRPr="0598B5AB">
              <w:rPr>
                <w:rFonts w:ascii="Calibri" w:eastAsia="Calibri" w:hAnsi="Calibri" w:cs="Calibri"/>
                <w:sz w:val="20"/>
                <w:szCs w:val="20"/>
              </w:rPr>
              <w:t>4.1.23.3</w:t>
            </w:r>
          </w:p>
        </w:tc>
        <w:tc>
          <w:tcPr>
            <w:tcW w:w="7155" w:type="dxa"/>
          </w:tcPr>
          <w:p w14:paraId="48EB4C00" w14:textId="61DC081C" w:rsidR="0598B5AB" w:rsidRDefault="0598B5AB" w:rsidP="0598B5AB">
            <w:pPr>
              <w:spacing w:after="0"/>
            </w:pPr>
            <w:r w:rsidRPr="0598B5AB">
              <w:rPr>
                <w:rFonts w:ascii="Calibri" w:eastAsia="Calibri" w:hAnsi="Calibri" w:cs="Calibri"/>
                <w:sz w:val="20"/>
                <w:szCs w:val="20"/>
              </w:rPr>
              <w:t>Validation devices shall check customer’s card expiration date; expired cards shall be rejected.</w:t>
            </w:r>
          </w:p>
        </w:tc>
      </w:tr>
      <w:tr w:rsidR="0598B5AB" w14:paraId="5CCE3C84" w14:textId="77777777" w:rsidTr="05522306">
        <w:trPr>
          <w:trHeight w:val="300"/>
        </w:trPr>
        <w:tc>
          <w:tcPr>
            <w:tcW w:w="1380" w:type="dxa"/>
          </w:tcPr>
          <w:p w14:paraId="1D93B8FC" w14:textId="5590072B" w:rsidR="0598B5AB" w:rsidRDefault="0598B5AB" w:rsidP="0598B5AB">
            <w:pPr>
              <w:spacing w:after="0"/>
            </w:pPr>
            <w:r w:rsidRPr="0598B5AB">
              <w:rPr>
                <w:rFonts w:ascii="Calibri" w:eastAsia="Calibri" w:hAnsi="Calibri" w:cs="Calibri"/>
                <w:sz w:val="20"/>
                <w:szCs w:val="20"/>
              </w:rPr>
              <w:t>Local verification of EMV-WL cards</w:t>
            </w:r>
          </w:p>
        </w:tc>
        <w:tc>
          <w:tcPr>
            <w:tcW w:w="1031" w:type="dxa"/>
          </w:tcPr>
          <w:p w14:paraId="1B5BCD86" w14:textId="3D17AB6C" w:rsidR="0598B5AB" w:rsidRDefault="0598B5AB" w:rsidP="0598B5AB">
            <w:pPr>
              <w:spacing w:after="0"/>
            </w:pPr>
            <w:r w:rsidRPr="0598B5AB">
              <w:rPr>
                <w:rFonts w:ascii="Calibri" w:eastAsia="Calibri" w:hAnsi="Calibri" w:cs="Calibri"/>
                <w:sz w:val="20"/>
                <w:szCs w:val="20"/>
              </w:rPr>
              <w:t>4.1.23.4</w:t>
            </w:r>
          </w:p>
        </w:tc>
        <w:tc>
          <w:tcPr>
            <w:tcW w:w="7155" w:type="dxa"/>
          </w:tcPr>
          <w:p w14:paraId="75F66F4F" w14:textId="742F25FC" w:rsidR="0598B5AB" w:rsidRDefault="0598B5AB" w:rsidP="0598B5AB">
            <w:pPr>
              <w:spacing w:after="0"/>
            </w:pPr>
            <w:r w:rsidRPr="0598B5AB">
              <w:rPr>
                <w:rFonts w:ascii="Calibri" w:eastAsia="Calibri" w:hAnsi="Calibri" w:cs="Calibri"/>
                <w:sz w:val="20"/>
                <w:szCs w:val="20"/>
              </w:rPr>
              <w:t>Validation devices shall verify and ensure the card is not present in the blacklist.</w:t>
            </w:r>
          </w:p>
        </w:tc>
      </w:tr>
      <w:tr w:rsidR="0598B5AB" w14:paraId="6598BE4E" w14:textId="77777777" w:rsidTr="05522306">
        <w:trPr>
          <w:trHeight w:val="300"/>
        </w:trPr>
        <w:tc>
          <w:tcPr>
            <w:tcW w:w="1380" w:type="dxa"/>
          </w:tcPr>
          <w:p w14:paraId="23271C03" w14:textId="33678BBB" w:rsidR="0598B5AB" w:rsidRDefault="0598B5AB" w:rsidP="0598B5AB">
            <w:pPr>
              <w:spacing w:after="0"/>
            </w:pPr>
            <w:r w:rsidRPr="0598B5AB">
              <w:rPr>
                <w:rFonts w:ascii="Calibri" w:eastAsia="Calibri" w:hAnsi="Calibri" w:cs="Calibri"/>
                <w:sz w:val="20"/>
                <w:szCs w:val="20"/>
              </w:rPr>
              <w:t>Local verification of EMV-WL cards</w:t>
            </w:r>
          </w:p>
        </w:tc>
        <w:tc>
          <w:tcPr>
            <w:tcW w:w="1031" w:type="dxa"/>
          </w:tcPr>
          <w:p w14:paraId="29A5E455" w14:textId="377A0B17" w:rsidR="0598B5AB" w:rsidRDefault="0598B5AB" w:rsidP="0598B5AB">
            <w:pPr>
              <w:spacing w:after="0"/>
            </w:pPr>
            <w:r w:rsidRPr="0598B5AB">
              <w:rPr>
                <w:rFonts w:ascii="Calibri" w:eastAsia="Calibri" w:hAnsi="Calibri" w:cs="Calibri"/>
                <w:sz w:val="20"/>
                <w:szCs w:val="20"/>
              </w:rPr>
              <w:t>4.1.23.5</w:t>
            </w:r>
          </w:p>
        </w:tc>
        <w:tc>
          <w:tcPr>
            <w:tcW w:w="7155" w:type="dxa"/>
          </w:tcPr>
          <w:p w14:paraId="46AB20BD" w14:textId="315053AA" w:rsidR="0598B5AB" w:rsidRDefault="0598B5AB" w:rsidP="0598B5AB">
            <w:pPr>
              <w:spacing w:after="0"/>
            </w:pPr>
            <w:r w:rsidRPr="0598B5AB">
              <w:rPr>
                <w:rFonts w:ascii="Calibri" w:eastAsia="Calibri" w:hAnsi="Calibri" w:cs="Calibri"/>
                <w:sz w:val="20"/>
                <w:szCs w:val="20"/>
              </w:rPr>
              <w:t>Validation devices shall verify and ensure the card is present in the available whitelist(s).</w:t>
            </w:r>
          </w:p>
        </w:tc>
      </w:tr>
      <w:tr w:rsidR="0598B5AB" w14:paraId="46E077C5" w14:textId="77777777" w:rsidTr="05522306">
        <w:trPr>
          <w:trHeight w:val="300"/>
        </w:trPr>
        <w:tc>
          <w:tcPr>
            <w:tcW w:w="1380" w:type="dxa"/>
          </w:tcPr>
          <w:p w14:paraId="0CB8FF38" w14:textId="17B2C2AB" w:rsidR="0598B5AB" w:rsidRDefault="0598B5AB" w:rsidP="0598B5AB">
            <w:pPr>
              <w:spacing w:after="0"/>
            </w:pPr>
            <w:r w:rsidRPr="0598B5AB">
              <w:rPr>
                <w:rFonts w:ascii="Calibri" w:eastAsia="Calibri" w:hAnsi="Calibri" w:cs="Calibri"/>
                <w:sz w:val="20"/>
                <w:szCs w:val="20"/>
              </w:rPr>
              <w:t>Local verification of EMV-WL cards</w:t>
            </w:r>
          </w:p>
        </w:tc>
        <w:tc>
          <w:tcPr>
            <w:tcW w:w="1031" w:type="dxa"/>
          </w:tcPr>
          <w:p w14:paraId="2B838052" w14:textId="257E5B1E" w:rsidR="0598B5AB" w:rsidRDefault="0598B5AB" w:rsidP="0598B5AB">
            <w:pPr>
              <w:spacing w:after="0"/>
            </w:pPr>
            <w:r w:rsidRPr="0598B5AB">
              <w:rPr>
                <w:rFonts w:ascii="Calibri" w:eastAsia="Calibri" w:hAnsi="Calibri" w:cs="Calibri"/>
                <w:sz w:val="20"/>
                <w:szCs w:val="20"/>
              </w:rPr>
              <w:t>4.1.23.6</w:t>
            </w:r>
          </w:p>
        </w:tc>
        <w:tc>
          <w:tcPr>
            <w:tcW w:w="7155" w:type="dxa"/>
          </w:tcPr>
          <w:p w14:paraId="1260C741" w14:textId="0552C15E" w:rsidR="0598B5AB" w:rsidRDefault="0598B5AB" w:rsidP="0598B5AB">
            <w:pPr>
              <w:spacing w:after="0"/>
            </w:pPr>
            <w:r w:rsidRPr="0598B5AB">
              <w:rPr>
                <w:rFonts w:ascii="Calibri" w:eastAsia="Calibri" w:hAnsi="Calibri" w:cs="Calibri"/>
                <w:sz w:val="20"/>
                <w:szCs w:val="20"/>
              </w:rPr>
              <w:t>Validation devices shall support real time connectivity for authorization processing and status lists updates.</w:t>
            </w:r>
          </w:p>
        </w:tc>
      </w:tr>
      <w:tr w:rsidR="0598B5AB" w14:paraId="29D66CBA" w14:textId="77777777" w:rsidTr="05522306">
        <w:trPr>
          <w:trHeight w:val="300"/>
        </w:trPr>
        <w:tc>
          <w:tcPr>
            <w:tcW w:w="1380" w:type="dxa"/>
          </w:tcPr>
          <w:p w14:paraId="70226547" w14:textId="248A987D" w:rsidR="0598B5AB" w:rsidRDefault="0598B5AB" w:rsidP="0598B5AB">
            <w:pPr>
              <w:spacing w:after="0"/>
            </w:pPr>
            <w:r w:rsidRPr="0598B5AB">
              <w:rPr>
                <w:rFonts w:ascii="Calibri" w:eastAsia="Calibri" w:hAnsi="Calibri" w:cs="Calibri"/>
                <w:sz w:val="20"/>
                <w:szCs w:val="20"/>
              </w:rPr>
              <w:t>Integration with ABT backend</w:t>
            </w:r>
          </w:p>
        </w:tc>
        <w:tc>
          <w:tcPr>
            <w:tcW w:w="1031" w:type="dxa"/>
          </w:tcPr>
          <w:p w14:paraId="6B25417A" w14:textId="6D925258" w:rsidR="0598B5AB" w:rsidRDefault="0598B5AB" w:rsidP="0598B5AB">
            <w:pPr>
              <w:spacing w:after="0"/>
            </w:pPr>
            <w:r w:rsidRPr="0598B5AB">
              <w:rPr>
                <w:rFonts w:ascii="Calibri" w:eastAsia="Calibri" w:hAnsi="Calibri" w:cs="Calibri"/>
                <w:sz w:val="20"/>
                <w:szCs w:val="20"/>
              </w:rPr>
              <w:t>4.1.23.7</w:t>
            </w:r>
          </w:p>
        </w:tc>
        <w:tc>
          <w:tcPr>
            <w:tcW w:w="7155" w:type="dxa"/>
          </w:tcPr>
          <w:p w14:paraId="7D59BFD7" w14:textId="6B0163F3" w:rsidR="0598B5AB" w:rsidRDefault="0598B5AB" w:rsidP="0598B5AB">
            <w:pPr>
              <w:spacing w:after="0"/>
            </w:pPr>
            <w:r w:rsidRPr="0598B5AB">
              <w:rPr>
                <w:rFonts w:ascii="Calibri" w:eastAsia="Calibri" w:hAnsi="Calibri" w:cs="Calibri"/>
                <w:sz w:val="20"/>
                <w:szCs w:val="20"/>
              </w:rPr>
              <w:t>Validation devices shall be integrated with the ABT backend by implementing the ABT backend integration interface and exposing a device management and monitoring interface.</w:t>
            </w:r>
          </w:p>
        </w:tc>
      </w:tr>
      <w:tr w:rsidR="0598B5AB" w14:paraId="4864F3A3" w14:textId="77777777" w:rsidTr="05522306">
        <w:trPr>
          <w:trHeight w:val="300"/>
        </w:trPr>
        <w:tc>
          <w:tcPr>
            <w:tcW w:w="1380" w:type="dxa"/>
          </w:tcPr>
          <w:p w14:paraId="77A164DA" w14:textId="4AF064C0" w:rsidR="0598B5AB" w:rsidRDefault="0598B5AB" w:rsidP="0598B5AB">
            <w:pPr>
              <w:spacing w:after="0"/>
            </w:pPr>
            <w:r w:rsidRPr="0598B5AB">
              <w:rPr>
                <w:rFonts w:ascii="Calibri" w:eastAsia="Calibri" w:hAnsi="Calibri" w:cs="Calibri"/>
                <w:sz w:val="20"/>
                <w:szCs w:val="20"/>
              </w:rPr>
              <w:t>Integration with ABT backend</w:t>
            </w:r>
          </w:p>
        </w:tc>
        <w:tc>
          <w:tcPr>
            <w:tcW w:w="1031" w:type="dxa"/>
          </w:tcPr>
          <w:p w14:paraId="34AFF4A5" w14:textId="10C4DC3C" w:rsidR="0598B5AB" w:rsidRDefault="0598B5AB" w:rsidP="0598B5AB">
            <w:pPr>
              <w:spacing w:after="0"/>
            </w:pPr>
            <w:r w:rsidRPr="0598B5AB">
              <w:rPr>
                <w:rFonts w:ascii="Calibri" w:eastAsia="Calibri" w:hAnsi="Calibri" w:cs="Calibri"/>
                <w:sz w:val="20"/>
                <w:szCs w:val="20"/>
              </w:rPr>
              <w:t>4.1.23.8</w:t>
            </w:r>
          </w:p>
        </w:tc>
        <w:tc>
          <w:tcPr>
            <w:tcW w:w="7155" w:type="dxa"/>
          </w:tcPr>
          <w:p w14:paraId="4A18C66B" w14:textId="28F04A74" w:rsidR="0598B5AB" w:rsidRDefault="0598B5AB" w:rsidP="0598B5AB">
            <w:pPr>
              <w:spacing w:after="0"/>
            </w:pPr>
            <w:r w:rsidRPr="0598B5AB">
              <w:rPr>
                <w:rFonts w:ascii="Calibri" w:eastAsia="Calibri" w:hAnsi="Calibri" w:cs="Calibri"/>
                <w:sz w:val="20"/>
                <w:szCs w:val="20"/>
              </w:rPr>
              <w:t>Validation devices shall manage the following lists transmitted by the backend (ABT BackOffice system and Transport Payment Gateway):</w:t>
            </w:r>
            <w:r>
              <w:br/>
            </w:r>
            <w:r w:rsidRPr="0598B5AB">
              <w:rPr>
                <w:rFonts w:ascii="Calibri" w:eastAsia="Calibri" w:hAnsi="Calibri" w:cs="Calibri"/>
                <w:sz w:val="20"/>
                <w:szCs w:val="20"/>
              </w:rPr>
              <w:t xml:space="preserve"> •         Blacklist</w:t>
            </w:r>
            <w:r>
              <w:br/>
            </w:r>
            <w:r w:rsidRPr="0598B5AB">
              <w:rPr>
                <w:rFonts w:ascii="Calibri" w:eastAsia="Calibri" w:hAnsi="Calibri" w:cs="Calibri"/>
                <w:sz w:val="20"/>
                <w:szCs w:val="20"/>
              </w:rPr>
              <w:t xml:space="preserve"> •         Denylist</w:t>
            </w:r>
            <w:r>
              <w:br/>
            </w:r>
            <w:r w:rsidRPr="0598B5AB">
              <w:rPr>
                <w:rFonts w:ascii="Calibri" w:eastAsia="Calibri" w:hAnsi="Calibri" w:cs="Calibri"/>
                <w:sz w:val="20"/>
                <w:szCs w:val="20"/>
              </w:rPr>
              <w:t xml:space="preserve"> •        Whitelist(s)</w:t>
            </w:r>
            <w:r>
              <w:br/>
            </w:r>
            <w:r w:rsidRPr="0598B5AB">
              <w:rPr>
                <w:rFonts w:ascii="Calibri" w:eastAsia="Calibri" w:hAnsi="Calibri" w:cs="Calibri"/>
                <w:sz w:val="20"/>
                <w:szCs w:val="20"/>
              </w:rPr>
              <w:t xml:space="preserve"> The lists should be imported or exported.</w:t>
            </w:r>
          </w:p>
        </w:tc>
      </w:tr>
      <w:tr w:rsidR="0598B5AB" w14:paraId="70B5570A" w14:textId="77777777" w:rsidTr="05522306">
        <w:trPr>
          <w:trHeight w:val="300"/>
        </w:trPr>
        <w:tc>
          <w:tcPr>
            <w:tcW w:w="1380" w:type="dxa"/>
          </w:tcPr>
          <w:p w14:paraId="208BE659" w14:textId="22071214" w:rsidR="0598B5AB" w:rsidRDefault="0598B5AB" w:rsidP="0598B5AB">
            <w:pPr>
              <w:spacing w:after="0"/>
            </w:pPr>
            <w:r w:rsidRPr="0598B5AB">
              <w:rPr>
                <w:rFonts w:ascii="Calibri" w:eastAsia="Calibri" w:hAnsi="Calibri" w:cs="Calibri"/>
                <w:sz w:val="20"/>
                <w:szCs w:val="20"/>
              </w:rPr>
              <w:t>Integration with ABT backend</w:t>
            </w:r>
          </w:p>
        </w:tc>
        <w:tc>
          <w:tcPr>
            <w:tcW w:w="1031" w:type="dxa"/>
          </w:tcPr>
          <w:p w14:paraId="304642E6" w14:textId="5D256796" w:rsidR="0598B5AB" w:rsidRDefault="0598B5AB" w:rsidP="0598B5AB">
            <w:pPr>
              <w:spacing w:after="0"/>
            </w:pPr>
            <w:r w:rsidRPr="0598B5AB">
              <w:rPr>
                <w:rFonts w:ascii="Calibri" w:eastAsia="Calibri" w:hAnsi="Calibri" w:cs="Calibri"/>
                <w:sz w:val="20"/>
                <w:szCs w:val="20"/>
              </w:rPr>
              <w:t>4.1.23.9</w:t>
            </w:r>
          </w:p>
        </w:tc>
        <w:tc>
          <w:tcPr>
            <w:tcW w:w="7155" w:type="dxa"/>
          </w:tcPr>
          <w:p w14:paraId="52D094A9" w14:textId="63D3C09B" w:rsidR="0598B5AB" w:rsidRDefault="0598B5AB" w:rsidP="0598B5AB">
            <w:pPr>
              <w:spacing w:after="0"/>
            </w:pPr>
            <w:r w:rsidRPr="0598B5AB">
              <w:rPr>
                <w:rFonts w:ascii="Calibri" w:eastAsia="Calibri" w:hAnsi="Calibri" w:cs="Calibri"/>
                <w:sz w:val="20"/>
                <w:szCs w:val="20"/>
              </w:rPr>
              <w:t>The sales front-end equipment shall allow users to consult or modify personal account information (including sub-accounts):</w:t>
            </w:r>
            <w:r>
              <w:br/>
            </w:r>
            <w:r w:rsidRPr="0598B5AB">
              <w:rPr>
                <w:rFonts w:ascii="Calibri" w:eastAsia="Calibri" w:hAnsi="Calibri" w:cs="Calibri"/>
                <w:sz w:val="20"/>
                <w:szCs w:val="20"/>
              </w:rPr>
              <w:t xml:space="preserve"> •    View transaction history;</w:t>
            </w:r>
            <w:r>
              <w:br/>
            </w:r>
            <w:r w:rsidRPr="0598B5AB">
              <w:rPr>
                <w:rFonts w:ascii="Calibri" w:eastAsia="Calibri" w:hAnsi="Calibri" w:cs="Calibri"/>
                <w:sz w:val="20"/>
                <w:szCs w:val="20"/>
              </w:rPr>
              <w:t xml:space="preserve"> •    View transit account status;</w:t>
            </w:r>
            <w:r>
              <w:br/>
            </w:r>
            <w:r w:rsidRPr="0598B5AB">
              <w:rPr>
                <w:rFonts w:ascii="Calibri" w:eastAsia="Calibri" w:hAnsi="Calibri" w:cs="Calibri"/>
                <w:sz w:val="20"/>
                <w:szCs w:val="20"/>
              </w:rPr>
              <w:t xml:space="preserve"> •    Register fare media;</w:t>
            </w:r>
            <w:r>
              <w:br/>
            </w:r>
            <w:r w:rsidRPr="0598B5AB">
              <w:rPr>
                <w:rFonts w:ascii="Calibri" w:eastAsia="Calibri" w:hAnsi="Calibri" w:cs="Calibri"/>
                <w:sz w:val="20"/>
                <w:szCs w:val="20"/>
              </w:rPr>
              <w:t xml:space="preserve"> •    Declare stolen or lost fare media;</w:t>
            </w:r>
            <w:r>
              <w:br/>
            </w:r>
            <w:r w:rsidRPr="0598B5AB">
              <w:rPr>
                <w:rFonts w:ascii="Calibri" w:eastAsia="Calibri" w:hAnsi="Calibri" w:cs="Calibri"/>
                <w:sz w:val="20"/>
                <w:szCs w:val="20"/>
              </w:rPr>
              <w:t xml:space="preserve"> •    Manage auto reload or auto renew activation, suspension or cancellation;</w:t>
            </w:r>
            <w:r>
              <w:br/>
            </w:r>
            <w:r w:rsidRPr="0598B5AB">
              <w:rPr>
                <w:rFonts w:ascii="Calibri" w:eastAsia="Calibri" w:hAnsi="Calibri" w:cs="Calibri"/>
                <w:sz w:val="20"/>
                <w:szCs w:val="20"/>
              </w:rPr>
              <w:t xml:space="preserve"> •    Unblock account;</w:t>
            </w:r>
            <w:r>
              <w:br/>
            </w:r>
            <w:r w:rsidRPr="0598B5AB">
              <w:rPr>
                <w:rFonts w:ascii="Calibri" w:eastAsia="Calibri" w:hAnsi="Calibri" w:cs="Calibri"/>
                <w:sz w:val="20"/>
                <w:szCs w:val="20"/>
              </w:rPr>
              <w:t xml:space="preserve"> •    Unblock fare media.</w:t>
            </w:r>
            <w:r>
              <w:br/>
            </w:r>
            <w:r w:rsidRPr="0598B5AB">
              <w:rPr>
                <w:rFonts w:ascii="Calibri" w:eastAsia="Calibri" w:hAnsi="Calibri" w:cs="Calibri"/>
                <w:sz w:val="20"/>
                <w:szCs w:val="20"/>
              </w:rPr>
              <w:t xml:space="preserve"> Access to the account details shall be possible by taping the customer fare media or typing the customer id. In both cases an authentication shall be required from the user.</w:t>
            </w:r>
          </w:p>
        </w:tc>
      </w:tr>
      <w:tr w:rsidR="0598B5AB" w14:paraId="755F098E" w14:textId="77777777" w:rsidTr="05522306">
        <w:trPr>
          <w:trHeight w:val="300"/>
        </w:trPr>
        <w:tc>
          <w:tcPr>
            <w:tcW w:w="1380" w:type="dxa"/>
          </w:tcPr>
          <w:p w14:paraId="5477C57D" w14:textId="56FEB36A" w:rsidR="0598B5AB" w:rsidRDefault="0598B5AB" w:rsidP="0598B5AB">
            <w:pPr>
              <w:spacing w:after="0"/>
            </w:pPr>
            <w:r w:rsidRPr="0598B5AB">
              <w:rPr>
                <w:rFonts w:ascii="Calibri" w:eastAsia="Calibri" w:hAnsi="Calibri" w:cs="Calibri"/>
                <w:sz w:val="20"/>
                <w:szCs w:val="20"/>
              </w:rPr>
              <w:t>Validation procedure</w:t>
            </w:r>
          </w:p>
        </w:tc>
        <w:tc>
          <w:tcPr>
            <w:tcW w:w="1031" w:type="dxa"/>
          </w:tcPr>
          <w:p w14:paraId="14340C66" w14:textId="5DAAE22E" w:rsidR="0598B5AB" w:rsidRDefault="0598B5AB" w:rsidP="0598B5AB">
            <w:pPr>
              <w:spacing w:after="0"/>
            </w:pPr>
            <w:r w:rsidRPr="0598B5AB">
              <w:rPr>
                <w:rFonts w:ascii="Calibri" w:eastAsia="Calibri" w:hAnsi="Calibri" w:cs="Calibri"/>
                <w:sz w:val="20"/>
                <w:szCs w:val="20"/>
              </w:rPr>
              <w:t>4.1.23.10</w:t>
            </w:r>
          </w:p>
        </w:tc>
        <w:tc>
          <w:tcPr>
            <w:tcW w:w="7155" w:type="dxa"/>
          </w:tcPr>
          <w:p w14:paraId="46333222" w14:textId="30709A2F" w:rsidR="0598B5AB" w:rsidRDefault="0598B5AB" w:rsidP="0598B5AB">
            <w:pPr>
              <w:spacing w:after="0"/>
            </w:pPr>
            <w:r w:rsidRPr="0598B5AB">
              <w:rPr>
                <w:rFonts w:ascii="Calibri" w:eastAsia="Calibri" w:hAnsi="Calibri" w:cs="Calibri"/>
                <w:sz w:val="20"/>
                <w:szCs w:val="20"/>
              </w:rPr>
              <w:t>Validation transactions shall be performed offline. Any card passing the verification steps shall be granted access. An Account Verification Check shall be submitted to the ABT Backoffice system (immediately after fare media local verification) to ensure the customer account validity.</w:t>
            </w:r>
          </w:p>
        </w:tc>
      </w:tr>
      <w:tr w:rsidR="0598B5AB" w14:paraId="13B121F3" w14:textId="77777777" w:rsidTr="05522306">
        <w:trPr>
          <w:trHeight w:val="300"/>
        </w:trPr>
        <w:tc>
          <w:tcPr>
            <w:tcW w:w="1380" w:type="dxa"/>
          </w:tcPr>
          <w:p w14:paraId="17B1D91F" w14:textId="3E4744B0" w:rsidR="0598B5AB" w:rsidRDefault="0598B5AB" w:rsidP="0598B5AB">
            <w:pPr>
              <w:spacing w:after="0"/>
            </w:pPr>
            <w:r w:rsidRPr="0598B5AB">
              <w:rPr>
                <w:rFonts w:ascii="Calibri" w:eastAsia="Calibri" w:hAnsi="Calibri" w:cs="Calibri"/>
                <w:sz w:val="20"/>
                <w:szCs w:val="20"/>
              </w:rPr>
              <w:t>Validation procedure</w:t>
            </w:r>
          </w:p>
        </w:tc>
        <w:tc>
          <w:tcPr>
            <w:tcW w:w="1031" w:type="dxa"/>
          </w:tcPr>
          <w:p w14:paraId="5A507181" w14:textId="27BD98BB" w:rsidR="0598B5AB" w:rsidRDefault="0598B5AB" w:rsidP="0598B5AB">
            <w:pPr>
              <w:spacing w:after="0"/>
            </w:pPr>
            <w:r w:rsidRPr="0598B5AB">
              <w:rPr>
                <w:rFonts w:ascii="Calibri" w:eastAsia="Calibri" w:hAnsi="Calibri" w:cs="Calibri"/>
                <w:sz w:val="20"/>
                <w:szCs w:val="20"/>
              </w:rPr>
              <w:t>4.1.23.11</w:t>
            </w:r>
          </w:p>
        </w:tc>
        <w:tc>
          <w:tcPr>
            <w:tcW w:w="7155" w:type="dxa"/>
          </w:tcPr>
          <w:p w14:paraId="3D7B80ED" w14:textId="64ECA9DF" w:rsidR="0598B5AB" w:rsidRDefault="0598B5AB" w:rsidP="0598B5AB">
            <w:pPr>
              <w:spacing w:after="0"/>
            </w:pPr>
            <w:r w:rsidRPr="0598B5AB">
              <w:rPr>
                <w:rFonts w:ascii="Calibri" w:eastAsia="Calibri" w:hAnsi="Calibri" w:cs="Calibri"/>
                <w:sz w:val="20"/>
                <w:szCs w:val="20"/>
              </w:rPr>
              <w:t>Validation devices shall store the tap transaction locally until a confirmation from the back office is received, indicating the tap information have successfully been uploaded.</w:t>
            </w:r>
          </w:p>
        </w:tc>
      </w:tr>
      <w:tr w:rsidR="0598B5AB" w14:paraId="76F858AA" w14:textId="77777777" w:rsidTr="05522306">
        <w:trPr>
          <w:trHeight w:val="300"/>
        </w:trPr>
        <w:tc>
          <w:tcPr>
            <w:tcW w:w="1380" w:type="dxa"/>
          </w:tcPr>
          <w:p w14:paraId="19EB396E" w14:textId="4B09CCB6" w:rsidR="0598B5AB" w:rsidRDefault="0598B5AB" w:rsidP="0598B5AB">
            <w:pPr>
              <w:spacing w:after="0"/>
            </w:pPr>
            <w:r w:rsidRPr="0598B5AB">
              <w:rPr>
                <w:rFonts w:ascii="Calibri" w:eastAsia="Calibri" w:hAnsi="Calibri" w:cs="Calibri"/>
                <w:sz w:val="20"/>
                <w:szCs w:val="20"/>
              </w:rPr>
              <w:t>Validation procedure</w:t>
            </w:r>
          </w:p>
        </w:tc>
        <w:tc>
          <w:tcPr>
            <w:tcW w:w="1031" w:type="dxa"/>
          </w:tcPr>
          <w:p w14:paraId="7C4EB531" w14:textId="388EBBDC" w:rsidR="0598B5AB" w:rsidRDefault="0598B5AB" w:rsidP="0598B5AB">
            <w:pPr>
              <w:spacing w:after="0"/>
            </w:pPr>
            <w:r w:rsidRPr="0598B5AB">
              <w:rPr>
                <w:rFonts w:ascii="Calibri" w:eastAsia="Calibri" w:hAnsi="Calibri" w:cs="Calibri"/>
                <w:sz w:val="20"/>
                <w:szCs w:val="20"/>
              </w:rPr>
              <w:t>4.1.23.12</w:t>
            </w:r>
          </w:p>
        </w:tc>
        <w:tc>
          <w:tcPr>
            <w:tcW w:w="7155" w:type="dxa"/>
          </w:tcPr>
          <w:p w14:paraId="5CF64B24" w14:textId="74B06ACF" w:rsidR="0598B5AB" w:rsidRDefault="0598B5AB" w:rsidP="0598B5AB">
            <w:pPr>
              <w:spacing w:after="0"/>
            </w:pPr>
            <w:r w:rsidRPr="0598B5AB">
              <w:rPr>
                <w:rFonts w:ascii="Calibri" w:eastAsia="Calibri" w:hAnsi="Calibri" w:cs="Calibri"/>
                <w:sz w:val="20"/>
                <w:szCs w:val="20"/>
              </w:rPr>
              <w:t>Validation devices shall re-submit transactions not confirmed as received by the back office within configurable timeline.</w:t>
            </w:r>
          </w:p>
        </w:tc>
      </w:tr>
      <w:tr w:rsidR="0598B5AB" w14:paraId="6C315F57" w14:textId="77777777" w:rsidTr="05522306">
        <w:trPr>
          <w:trHeight w:val="300"/>
        </w:trPr>
        <w:tc>
          <w:tcPr>
            <w:tcW w:w="1380" w:type="dxa"/>
          </w:tcPr>
          <w:p w14:paraId="4BCD8B57" w14:textId="03B3F09D" w:rsidR="0598B5AB" w:rsidRDefault="0598B5AB" w:rsidP="0598B5AB">
            <w:pPr>
              <w:spacing w:after="0"/>
            </w:pPr>
            <w:r w:rsidRPr="0598B5AB">
              <w:rPr>
                <w:rFonts w:ascii="Calibri" w:eastAsia="Calibri" w:hAnsi="Calibri" w:cs="Calibri"/>
                <w:sz w:val="20"/>
                <w:szCs w:val="20"/>
              </w:rPr>
              <w:t>Validation procedure</w:t>
            </w:r>
          </w:p>
        </w:tc>
        <w:tc>
          <w:tcPr>
            <w:tcW w:w="1031" w:type="dxa"/>
          </w:tcPr>
          <w:p w14:paraId="775F6E86" w14:textId="10A949E8" w:rsidR="0598B5AB" w:rsidRDefault="0598B5AB" w:rsidP="0598B5AB">
            <w:pPr>
              <w:spacing w:after="0"/>
            </w:pPr>
            <w:r w:rsidRPr="0598B5AB">
              <w:rPr>
                <w:rFonts w:ascii="Calibri" w:eastAsia="Calibri" w:hAnsi="Calibri" w:cs="Calibri"/>
                <w:sz w:val="20"/>
                <w:szCs w:val="20"/>
              </w:rPr>
              <w:t>4.1.23.13</w:t>
            </w:r>
          </w:p>
        </w:tc>
        <w:tc>
          <w:tcPr>
            <w:tcW w:w="7155" w:type="dxa"/>
          </w:tcPr>
          <w:p w14:paraId="24130564" w14:textId="02F07F34" w:rsidR="0598B5AB" w:rsidRDefault="0598B5AB" w:rsidP="0598B5AB">
            <w:pPr>
              <w:spacing w:after="0"/>
            </w:pPr>
            <w:r w:rsidRPr="0598B5AB">
              <w:rPr>
                <w:rFonts w:ascii="Calibri" w:eastAsia="Calibri" w:hAnsi="Calibri" w:cs="Calibri"/>
                <w:sz w:val="20"/>
                <w:szCs w:val="20"/>
              </w:rPr>
              <w:t>Validation devices shall provide information of the transaction status on the (driver) console display when applicable.</w:t>
            </w:r>
          </w:p>
        </w:tc>
      </w:tr>
      <w:tr w:rsidR="0598B5AB" w14:paraId="509B49B1" w14:textId="77777777" w:rsidTr="05522306">
        <w:trPr>
          <w:trHeight w:val="300"/>
        </w:trPr>
        <w:tc>
          <w:tcPr>
            <w:tcW w:w="1380" w:type="dxa"/>
          </w:tcPr>
          <w:p w14:paraId="693D02A4" w14:textId="35A3E77D" w:rsidR="0598B5AB" w:rsidRDefault="0598B5AB" w:rsidP="0598B5AB">
            <w:pPr>
              <w:spacing w:after="0"/>
            </w:pPr>
            <w:r w:rsidRPr="0598B5AB">
              <w:rPr>
                <w:rFonts w:ascii="Calibri" w:eastAsia="Calibri" w:hAnsi="Calibri" w:cs="Calibri"/>
                <w:sz w:val="20"/>
                <w:szCs w:val="20"/>
              </w:rPr>
              <w:t>Purchase procedure</w:t>
            </w:r>
          </w:p>
        </w:tc>
        <w:tc>
          <w:tcPr>
            <w:tcW w:w="1031" w:type="dxa"/>
          </w:tcPr>
          <w:p w14:paraId="726E123E" w14:textId="539BC5EA" w:rsidR="0598B5AB" w:rsidRDefault="0598B5AB" w:rsidP="0598B5AB">
            <w:pPr>
              <w:spacing w:after="0"/>
            </w:pPr>
            <w:r w:rsidRPr="0598B5AB">
              <w:rPr>
                <w:rFonts w:ascii="Calibri" w:eastAsia="Calibri" w:hAnsi="Calibri" w:cs="Calibri"/>
                <w:sz w:val="20"/>
                <w:szCs w:val="20"/>
              </w:rPr>
              <w:t>4.1.23.14</w:t>
            </w:r>
          </w:p>
        </w:tc>
        <w:tc>
          <w:tcPr>
            <w:tcW w:w="7155" w:type="dxa"/>
          </w:tcPr>
          <w:p w14:paraId="7A1EA29A" w14:textId="3AA893D5" w:rsidR="0598B5AB" w:rsidRDefault="0598B5AB" w:rsidP="0598B5AB">
            <w:pPr>
              <w:spacing w:after="0"/>
            </w:pPr>
            <w:r w:rsidRPr="0598B5AB">
              <w:rPr>
                <w:rFonts w:ascii="Calibri" w:eastAsia="Calibri" w:hAnsi="Calibri" w:cs="Calibri"/>
                <w:sz w:val="20"/>
                <w:szCs w:val="20"/>
              </w:rPr>
              <w:t>Purchase transactions shall be performed online with the ABT BackOffice system, using the dedicated integration interface. Local card verification applies.</w:t>
            </w:r>
          </w:p>
        </w:tc>
      </w:tr>
      <w:tr w:rsidR="0598B5AB" w14:paraId="19951D9E" w14:textId="77777777" w:rsidTr="05522306">
        <w:trPr>
          <w:trHeight w:val="300"/>
        </w:trPr>
        <w:tc>
          <w:tcPr>
            <w:tcW w:w="1380" w:type="dxa"/>
          </w:tcPr>
          <w:p w14:paraId="257435F0" w14:textId="1BA2B2F3" w:rsidR="0598B5AB" w:rsidRDefault="0598B5AB"/>
        </w:tc>
        <w:tc>
          <w:tcPr>
            <w:tcW w:w="1031" w:type="dxa"/>
          </w:tcPr>
          <w:p w14:paraId="60781A83" w14:textId="6B06BFD4" w:rsidR="0598B5AB" w:rsidRDefault="0598B5AB" w:rsidP="0598B5AB">
            <w:pPr>
              <w:spacing w:after="0"/>
            </w:pPr>
            <w:r w:rsidRPr="0598B5AB">
              <w:rPr>
                <w:rFonts w:ascii="Calibri" w:eastAsia="Calibri" w:hAnsi="Calibri" w:cs="Calibri"/>
                <w:sz w:val="20"/>
                <w:szCs w:val="20"/>
              </w:rPr>
              <w:t>4.1.23.15</w:t>
            </w:r>
          </w:p>
        </w:tc>
        <w:tc>
          <w:tcPr>
            <w:tcW w:w="7155" w:type="dxa"/>
          </w:tcPr>
          <w:p w14:paraId="72F9AD3A" w14:textId="4AD1EDD5" w:rsidR="0598B5AB" w:rsidRDefault="0598B5AB" w:rsidP="0598B5AB">
            <w:pPr>
              <w:spacing w:after="0"/>
            </w:pPr>
            <w:r w:rsidRPr="0598B5AB">
              <w:rPr>
                <w:rFonts w:ascii="Calibri" w:eastAsia="Calibri" w:hAnsi="Calibri" w:cs="Calibri"/>
                <w:sz w:val="20"/>
                <w:szCs w:val="20"/>
              </w:rPr>
              <w:t xml:space="preserve">Ticket sales devices (TVM, TOM) shall support the transaction to add value or products to the ABT account. Any means of payment already accepted for other sales shall be accepted for this transaction. </w:t>
            </w:r>
          </w:p>
        </w:tc>
      </w:tr>
      <w:tr w:rsidR="0598B5AB" w14:paraId="00B44C75" w14:textId="77777777" w:rsidTr="05522306">
        <w:trPr>
          <w:trHeight w:val="300"/>
        </w:trPr>
        <w:tc>
          <w:tcPr>
            <w:tcW w:w="1380" w:type="dxa"/>
          </w:tcPr>
          <w:p w14:paraId="571810F9" w14:textId="791CD78C" w:rsidR="0598B5AB" w:rsidRDefault="0598B5AB" w:rsidP="0598B5AB">
            <w:pPr>
              <w:spacing w:after="0"/>
            </w:pPr>
            <w:r w:rsidRPr="0598B5AB">
              <w:rPr>
                <w:rFonts w:ascii="Calibri" w:eastAsia="Calibri" w:hAnsi="Calibri" w:cs="Calibri"/>
                <w:sz w:val="20"/>
                <w:szCs w:val="20"/>
              </w:rPr>
              <w:t>Inspection procedure</w:t>
            </w:r>
          </w:p>
        </w:tc>
        <w:tc>
          <w:tcPr>
            <w:tcW w:w="1031" w:type="dxa"/>
          </w:tcPr>
          <w:p w14:paraId="0445607E" w14:textId="3EABA38B" w:rsidR="0598B5AB" w:rsidRDefault="0598B5AB" w:rsidP="0598B5AB">
            <w:pPr>
              <w:spacing w:after="0"/>
            </w:pPr>
            <w:r w:rsidRPr="0598B5AB">
              <w:rPr>
                <w:rFonts w:ascii="Calibri" w:eastAsia="Calibri" w:hAnsi="Calibri" w:cs="Calibri"/>
                <w:sz w:val="20"/>
                <w:szCs w:val="20"/>
              </w:rPr>
              <w:t>4.1.23.16</w:t>
            </w:r>
          </w:p>
        </w:tc>
        <w:tc>
          <w:tcPr>
            <w:tcW w:w="7155" w:type="dxa"/>
          </w:tcPr>
          <w:p w14:paraId="35D1035C" w14:textId="3EE4A440" w:rsidR="0598B5AB" w:rsidRDefault="0598B5AB" w:rsidP="0598B5AB">
            <w:pPr>
              <w:spacing w:after="0"/>
            </w:pPr>
            <w:r w:rsidRPr="0598B5AB">
              <w:rPr>
                <w:rFonts w:ascii="Calibri" w:eastAsia="Calibri" w:hAnsi="Calibri" w:cs="Calibri"/>
                <w:sz w:val="20"/>
                <w:szCs w:val="20"/>
              </w:rPr>
              <w:t>Inspection devices shall support online and offline modes for card inspection.</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If the inspection device is not able to communicate with the ABT Back Office system when inspecting fare media, the inspection device shall operate in “offline inspection” mode during which relevant details related to inspection events are stored locally on the Inspection device. When connectivity with the ABT Back Office system has been restored, the inspection device returns to normal online operation and uploads all locally stored inspection events to the ABT Back Office system for assessment.</w:t>
            </w:r>
          </w:p>
        </w:tc>
      </w:tr>
      <w:tr w:rsidR="0598B5AB" w14:paraId="1AF0CBDD" w14:textId="77777777" w:rsidTr="05522306">
        <w:trPr>
          <w:trHeight w:val="300"/>
        </w:trPr>
        <w:tc>
          <w:tcPr>
            <w:tcW w:w="1380" w:type="dxa"/>
          </w:tcPr>
          <w:p w14:paraId="1CBA0EB9" w14:textId="6519EE09" w:rsidR="0598B5AB" w:rsidRDefault="0598B5AB" w:rsidP="0598B5AB">
            <w:pPr>
              <w:spacing w:after="0"/>
            </w:pPr>
            <w:r w:rsidRPr="0598B5AB">
              <w:rPr>
                <w:rFonts w:ascii="Calibri" w:eastAsia="Calibri" w:hAnsi="Calibri" w:cs="Calibri"/>
                <w:sz w:val="20"/>
                <w:szCs w:val="20"/>
              </w:rPr>
              <w:t>Inspection procedure</w:t>
            </w:r>
          </w:p>
        </w:tc>
        <w:tc>
          <w:tcPr>
            <w:tcW w:w="1031" w:type="dxa"/>
          </w:tcPr>
          <w:p w14:paraId="480F8B3A" w14:textId="2415B61B" w:rsidR="0598B5AB" w:rsidRDefault="0598B5AB" w:rsidP="0598B5AB">
            <w:pPr>
              <w:spacing w:after="0"/>
            </w:pPr>
            <w:r w:rsidRPr="0598B5AB">
              <w:rPr>
                <w:rFonts w:ascii="Calibri" w:eastAsia="Calibri" w:hAnsi="Calibri" w:cs="Calibri"/>
                <w:sz w:val="20"/>
                <w:szCs w:val="20"/>
              </w:rPr>
              <w:t>4.1.23.17</w:t>
            </w:r>
          </w:p>
        </w:tc>
        <w:tc>
          <w:tcPr>
            <w:tcW w:w="7155" w:type="dxa"/>
          </w:tcPr>
          <w:p w14:paraId="357EC022" w14:textId="14CA187D" w:rsidR="0598B5AB" w:rsidRDefault="0598B5AB" w:rsidP="0598B5AB">
            <w:pPr>
              <w:spacing w:after="0"/>
            </w:pPr>
            <w:r w:rsidRPr="0598B5AB">
              <w:rPr>
                <w:rFonts w:ascii="Calibri" w:eastAsia="Calibri" w:hAnsi="Calibri" w:cs="Calibri"/>
                <w:sz w:val="20"/>
                <w:szCs w:val="20"/>
              </w:rPr>
              <w:t>Inspection devices shall store the tap transaction locally until a confirmation from the back office is received, indicating the tap information have successfully  been uploaded.</w:t>
            </w:r>
          </w:p>
        </w:tc>
      </w:tr>
      <w:tr w:rsidR="0598B5AB" w14:paraId="5DA11BAA" w14:textId="77777777" w:rsidTr="05522306">
        <w:trPr>
          <w:trHeight w:val="300"/>
        </w:trPr>
        <w:tc>
          <w:tcPr>
            <w:tcW w:w="1380" w:type="dxa"/>
          </w:tcPr>
          <w:p w14:paraId="4D9DBED2" w14:textId="28C1C28D" w:rsidR="0598B5AB" w:rsidRDefault="0598B5AB" w:rsidP="0598B5AB">
            <w:pPr>
              <w:spacing w:after="0"/>
            </w:pPr>
            <w:r w:rsidRPr="0598B5AB">
              <w:rPr>
                <w:rFonts w:ascii="Calibri" w:eastAsia="Calibri" w:hAnsi="Calibri" w:cs="Calibri"/>
                <w:sz w:val="20"/>
                <w:szCs w:val="20"/>
              </w:rPr>
              <w:t>Inspection procedure</w:t>
            </w:r>
          </w:p>
        </w:tc>
        <w:tc>
          <w:tcPr>
            <w:tcW w:w="1031" w:type="dxa"/>
          </w:tcPr>
          <w:p w14:paraId="4891AE43" w14:textId="37C8D10E" w:rsidR="0598B5AB" w:rsidRDefault="0598B5AB" w:rsidP="0598B5AB">
            <w:pPr>
              <w:spacing w:after="0"/>
            </w:pPr>
            <w:r w:rsidRPr="0598B5AB">
              <w:rPr>
                <w:rFonts w:ascii="Calibri" w:eastAsia="Calibri" w:hAnsi="Calibri" w:cs="Calibri"/>
                <w:sz w:val="20"/>
                <w:szCs w:val="20"/>
              </w:rPr>
              <w:t>4.1.23.18</w:t>
            </w:r>
          </w:p>
        </w:tc>
        <w:tc>
          <w:tcPr>
            <w:tcW w:w="7155" w:type="dxa"/>
          </w:tcPr>
          <w:p w14:paraId="02146950" w14:textId="3075B286" w:rsidR="0598B5AB" w:rsidRDefault="0598B5AB" w:rsidP="0598B5AB">
            <w:pPr>
              <w:spacing w:after="0"/>
            </w:pPr>
            <w:r w:rsidRPr="0598B5AB">
              <w:rPr>
                <w:rFonts w:ascii="Calibri" w:eastAsia="Calibri" w:hAnsi="Calibri" w:cs="Calibri"/>
                <w:sz w:val="20"/>
                <w:szCs w:val="20"/>
              </w:rPr>
              <w:t>Inspection devices shall re-submit transactions not confirmed as received by the back office.</w:t>
            </w:r>
          </w:p>
        </w:tc>
      </w:tr>
      <w:tr w:rsidR="0598B5AB" w14:paraId="34EE8065" w14:textId="77777777" w:rsidTr="05522306">
        <w:trPr>
          <w:trHeight w:val="300"/>
        </w:trPr>
        <w:tc>
          <w:tcPr>
            <w:tcW w:w="1380" w:type="dxa"/>
          </w:tcPr>
          <w:p w14:paraId="33FBF6EB" w14:textId="6EA74985" w:rsidR="0598B5AB" w:rsidRDefault="0598B5AB" w:rsidP="0598B5AB">
            <w:pPr>
              <w:spacing w:after="0"/>
            </w:pPr>
            <w:r w:rsidRPr="0598B5AB">
              <w:rPr>
                <w:rFonts w:ascii="Calibri" w:eastAsia="Calibri" w:hAnsi="Calibri" w:cs="Calibri"/>
                <w:sz w:val="20"/>
                <w:szCs w:val="20"/>
              </w:rPr>
              <w:t>Security</w:t>
            </w:r>
          </w:p>
        </w:tc>
        <w:tc>
          <w:tcPr>
            <w:tcW w:w="1031" w:type="dxa"/>
          </w:tcPr>
          <w:p w14:paraId="1FEB23D5" w14:textId="7B1E93B8" w:rsidR="0598B5AB" w:rsidRDefault="0598B5AB" w:rsidP="0598B5AB">
            <w:pPr>
              <w:spacing w:after="0"/>
            </w:pPr>
            <w:r w:rsidRPr="0598B5AB">
              <w:rPr>
                <w:rFonts w:ascii="Calibri" w:eastAsia="Calibri" w:hAnsi="Calibri" w:cs="Calibri"/>
                <w:sz w:val="20"/>
                <w:szCs w:val="20"/>
              </w:rPr>
              <w:t>4.1.23.19</w:t>
            </w:r>
          </w:p>
        </w:tc>
        <w:tc>
          <w:tcPr>
            <w:tcW w:w="7155" w:type="dxa"/>
          </w:tcPr>
          <w:p w14:paraId="0338DA14" w14:textId="4CAA7D26" w:rsidR="0598B5AB" w:rsidRDefault="0598B5AB" w:rsidP="0598B5AB">
            <w:pPr>
              <w:spacing w:after="0"/>
            </w:pPr>
            <w:r w:rsidRPr="0598B5AB">
              <w:rPr>
                <w:rFonts w:ascii="Calibri" w:eastAsia="Calibri" w:hAnsi="Calibri" w:cs="Calibri"/>
                <w:sz w:val="20"/>
                <w:szCs w:val="20"/>
              </w:rPr>
              <w:t>Level 1 devices shall be able to meet the required level of security defined in the latest version of the Payment Card Industry Data Security Standard (PCI DSS). This could include but not limited to:</w:t>
            </w:r>
            <w:r>
              <w:br/>
            </w:r>
            <w:r w:rsidRPr="0598B5AB">
              <w:rPr>
                <w:rFonts w:ascii="Calibri" w:eastAsia="Calibri" w:hAnsi="Calibri" w:cs="Calibri"/>
                <w:sz w:val="20"/>
                <w:szCs w:val="20"/>
              </w:rPr>
              <w:t xml:space="preserve"> •         PCI PTS Certification (for sales devices supporting PIN based EMV transactions)</w:t>
            </w:r>
            <w:r>
              <w:br/>
            </w:r>
            <w:r w:rsidRPr="0598B5AB">
              <w:rPr>
                <w:rFonts w:ascii="Calibri" w:eastAsia="Calibri" w:hAnsi="Calibri" w:cs="Calibri"/>
                <w:sz w:val="20"/>
                <w:szCs w:val="20"/>
              </w:rPr>
              <w:t xml:space="preserve"> •         PCI P2PE Certification</w:t>
            </w:r>
            <w:r>
              <w:br/>
            </w:r>
            <w:r w:rsidRPr="0598B5AB">
              <w:rPr>
                <w:rFonts w:ascii="Calibri" w:eastAsia="Calibri" w:hAnsi="Calibri" w:cs="Calibri"/>
                <w:sz w:val="20"/>
                <w:szCs w:val="20"/>
              </w:rPr>
              <w:t xml:space="preserve"> The Vendor shall ensure end-to-end PCI certification is achieved after devices integration by a Qualified Security Assessor (QSA). Any gaps identified by the QSA shall be immediately addressed and fixed without any extra cost to Contractual Authority.</w:t>
            </w:r>
          </w:p>
        </w:tc>
      </w:tr>
      <w:tr w:rsidR="0598B5AB" w14:paraId="6C336237" w14:textId="77777777" w:rsidTr="05522306">
        <w:trPr>
          <w:trHeight w:val="300"/>
        </w:trPr>
        <w:tc>
          <w:tcPr>
            <w:tcW w:w="1380" w:type="dxa"/>
          </w:tcPr>
          <w:p w14:paraId="49C29E54" w14:textId="67EFA0D3" w:rsidR="0598B5AB" w:rsidRDefault="0598B5AB" w:rsidP="0598B5AB">
            <w:pPr>
              <w:spacing w:after="0"/>
            </w:pPr>
            <w:r w:rsidRPr="0598B5AB">
              <w:rPr>
                <w:rFonts w:ascii="Calibri" w:eastAsia="Calibri" w:hAnsi="Calibri" w:cs="Calibri"/>
                <w:sz w:val="20"/>
                <w:szCs w:val="20"/>
              </w:rPr>
              <w:t>Migration to ABT</w:t>
            </w:r>
          </w:p>
        </w:tc>
        <w:tc>
          <w:tcPr>
            <w:tcW w:w="1031" w:type="dxa"/>
          </w:tcPr>
          <w:p w14:paraId="14949A7F" w14:textId="690A92FF" w:rsidR="0598B5AB" w:rsidRDefault="0598B5AB" w:rsidP="0598B5AB">
            <w:pPr>
              <w:spacing w:after="0"/>
            </w:pPr>
            <w:r w:rsidRPr="0598B5AB">
              <w:rPr>
                <w:rFonts w:ascii="Calibri" w:eastAsia="Calibri" w:hAnsi="Calibri" w:cs="Calibri"/>
                <w:sz w:val="20"/>
                <w:szCs w:val="20"/>
              </w:rPr>
              <w:t>4.1.23.20</w:t>
            </w:r>
          </w:p>
        </w:tc>
        <w:tc>
          <w:tcPr>
            <w:tcW w:w="7155" w:type="dxa"/>
          </w:tcPr>
          <w:p w14:paraId="1AC36E52" w14:textId="5D14877C" w:rsidR="0598B5AB" w:rsidRDefault="0598B5AB" w:rsidP="0598B5AB">
            <w:pPr>
              <w:spacing w:after="0"/>
            </w:pPr>
            <w:r w:rsidRPr="0598B5AB">
              <w:rPr>
                <w:rFonts w:ascii="Calibri" w:eastAsia="Calibri" w:hAnsi="Calibri" w:cs="Calibri"/>
                <w:sz w:val="20"/>
                <w:szCs w:val="20"/>
              </w:rPr>
              <w:t>For the migration phase, all level 1 devices shall be prepared to recognize legacy  IJPP cards encoded with a special “ABT contract”, and treat them like regular ABT cards (processing at ABT Back Office system).</w:t>
            </w:r>
          </w:p>
        </w:tc>
      </w:tr>
      <w:tr w:rsidR="0598B5AB" w14:paraId="65BD4850" w14:textId="77777777" w:rsidTr="05522306">
        <w:trPr>
          <w:trHeight w:val="300"/>
        </w:trPr>
        <w:tc>
          <w:tcPr>
            <w:tcW w:w="1380" w:type="dxa"/>
          </w:tcPr>
          <w:p w14:paraId="30A86F69" w14:textId="448AB46D" w:rsidR="0598B5AB" w:rsidRDefault="0598B5AB" w:rsidP="0598B5AB">
            <w:pPr>
              <w:spacing w:after="0"/>
            </w:pPr>
            <w:r w:rsidRPr="0598B5AB">
              <w:rPr>
                <w:rFonts w:ascii="Calibri" w:eastAsia="Calibri" w:hAnsi="Calibri" w:cs="Calibri"/>
                <w:sz w:val="20"/>
                <w:szCs w:val="20"/>
              </w:rPr>
              <w:t>Migration to ABT</w:t>
            </w:r>
          </w:p>
        </w:tc>
        <w:tc>
          <w:tcPr>
            <w:tcW w:w="1031" w:type="dxa"/>
          </w:tcPr>
          <w:p w14:paraId="58DF47DB" w14:textId="396D773C" w:rsidR="0598B5AB" w:rsidRDefault="0598B5AB" w:rsidP="0598B5AB">
            <w:pPr>
              <w:spacing w:after="0"/>
            </w:pPr>
            <w:r w:rsidRPr="0598B5AB">
              <w:rPr>
                <w:rFonts w:ascii="Calibri" w:eastAsia="Calibri" w:hAnsi="Calibri" w:cs="Calibri"/>
                <w:sz w:val="20"/>
                <w:szCs w:val="20"/>
              </w:rPr>
              <w:t>4.1.23.21</w:t>
            </w:r>
          </w:p>
        </w:tc>
        <w:tc>
          <w:tcPr>
            <w:tcW w:w="7155" w:type="dxa"/>
          </w:tcPr>
          <w:p w14:paraId="35C4EE4C" w14:textId="495A8D34" w:rsidR="0598B5AB" w:rsidRDefault="0598B5AB" w:rsidP="0598B5AB">
            <w:pPr>
              <w:spacing w:after="0"/>
            </w:pPr>
            <w:r w:rsidRPr="0598B5AB">
              <w:rPr>
                <w:rFonts w:ascii="Calibri" w:eastAsia="Calibri" w:hAnsi="Calibri" w:cs="Calibri"/>
                <w:sz w:val="20"/>
                <w:szCs w:val="20"/>
              </w:rPr>
              <w:t>Additionally, sales devices shall implement the card migration process, where a IJPP card already in the possession of a customer is converted into an ABT card. This process shall complete the following steps:</w:t>
            </w:r>
            <w:r>
              <w:br/>
            </w:r>
            <w:r w:rsidRPr="0598B5AB">
              <w:rPr>
                <w:rFonts w:ascii="Calibri" w:eastAsia="Calibri" w:hAnsi="Calibri" w:cs="Calibri"/>
                <w:sz w:val="20"/>
                <w:szCs w:val="20"/>
              </w:rPr>
              <w:t xml:space="preserve"> •     Verify the validity of the IJPP card; any expired card shall be rejected.</w:t>
            </w:r>
            <w:r>
              <w:br/>
            </w:r>
            <w:r w:rsidRPr="0598B5AB">
              <w:rPr>
                <w:rFonts w:ascii="Calibri" w:eastAsia="Calibri" w:hAnsi="Calibri" w:cs="Calibri"/>
                <w:sz w:val="20"/>
                <w:szCs w:val="20"/>
              </w:rPr>
              <w:t xml:space="preserve"> •     Check if there is any valid product in the card; if so, the card cannot be converted until the product is expired, spent, or otherwise removed from the card.</w:t>
            </w:r>
            <w:r>
              <w:br/>
            </w:r>
            <w:r w:rsidRPr="0598B5AB">
              <w:rPr>
                <w:rFonts w:ascii="Calibri" w:eastAsia="Calibri" w:hAnsi="Calibri" w:cs="Calibri"/>
                <w:sz w:val="20"/>
                <w:szCs w:val="20"/>
              </w:rPr>
              <w:t xml:space="preserve"> •     Allow the customer to enter his ABT identification (either a username, an e-mail address or a mobile number).</w:t>
            </w:r>
            <w:r>
              <w:br/>
            </w:r>
            <w:r w:rsidRPr="0598B5AB">
              <w:rPr>
                <w:rFonts w:ascii="Calibri" w:eastAsia="Calibri" w:hAnsi="Calibri" w:cs="Calibri"/>
                <w:sz w:val="20"/>
                <w:szCs w:val="20"/>
              </w:rPr>
              <w:t xml:space="preserve"> •     Perform the association of the card with the ABT account, using the dedicated ABT backend integration interface.</w:t>
            </w:r>
          </w:p>
        </w:tc>
      </w:tr>
      <w:tr w:rsidR="0598B5AB" w14:paraId="5D9EE0A8" w14:textId="77777777" w:rsidTr="05522306">
        <w:trPr>
          <w:trHeight w:val="300"/>
        </w:trPr>
        <w:tc>
          <w:tcPr>
            <w:tcW w:w="1380" w:type="dxa"/>
          </w:tcPr>
          <w:p w14:paraId="415338CD" w14:textId="7296F704" w:rsidR="0598B5AB" w:rsidRDefault="0598B5AB" w:rsidP="0598B5AB">
            <w:pPr>
              <w:spacing w:after="0"/>
            </w:pPr>
            <w:r w:rsidRPr="0598B5AB">
              <w:rPr>
                <w:rFonts w:ascii="Calibri" w:eastAsia="Calibri" w:hAnsi="Calibri" w:cs="Calibri"/>
                <w:sz w:val="20"/>
                <w:szCs w:val="20"/>
              </w:rPr>
              <w:t>Configuration Management</w:t>
            </w:r>
          </w:p>
        </w:tc>
        <w:tc>
          <w:tcPr>
            <w:tcW w:w="1031" w:type="dxa"/>
          </w:tcPr>
          <w:p w14:paraId="5FAB1921" w14:textId="0EEC3300" w:rsidR="0598B5AB" w:rsidRDefault="0598B5AB" w:rsidP="0598B5AB">
            <w:pPr>
              <w:spacing w:after="0"/>
            </w:pPr>
            <w:r w:rsidRPr="0598B5AB">
              <w:rPr>
                <w:rFonts w:ascii="Calibri" w:eastAsia="Calibri" w:hAnsi="Calibri" w:cs="Calibri"/>
                <w:sz w:val="20"/>
                <w:szCs w:val="20"/>
              </w:rPr>
              <w:t>4.1.23.22</w:t>
            </w:r>
          </w:p>
        </w:tc>
        <w:tc>
          <w:tcPr>
            <w:tcW w:w="7155" w:type="dxa"/>
          </w:tcPr>
          <w:p w14:paraId="785802D6" w14:textId="6BB747DA" w:rsidR="0598B5AB" w:rsidRDefault="0598B5AB" w:rsidP="0598B5AB">
            <w:pPr>
              <w:spacing w:after="0"/>
            </w:pPr>
            <w:r w:rsidRPr="0598B5AB">
              <w:rPr>
                <w:rFonts w:ascii="Calibri" w:eastAsia="Calibri" w:hAnsi="Calibri" w:cs="Calibri"/>
                <w:sz w:val="20"/>
                <w:szCs w:val="20"/>
              </w:rPr>
              <w:t>The Validation and inspection devices shall regularly verify whether they have the latest software updates available to them, and download them when this is not the case. Validation and inspection devices shall automatically install and activate any new updates at the pre- specified time. This means that the device needs to have both the presently active files as well as any that will be activated in the future.</w:t>
            </w:r>
          </w:p>
        </w:tc>
      </w:tr>
      <w:tr w:rsidR="0598B5AB" w14:paraId="10528443" w14:textId="77777777" w:rsidTr="05522306">
        <w:trPr>
          <w:trHeight w:val="300"/>
        </w:trPr>
        <w:tc>
          <w:tcPr>
            <w:tcW w:w="1380" w:type="dxa"/>
          </w:tcPr>
          <w:p w14:paraId="4ACDA635" w14:textId="5657CDC9" w:rsidR="0598B5AB" w:rsidRDefault="0598B5AB" w:rsidP="0598B5AB">
            <w:pPr>
              <w:spacing w:after="0"/>
            </w:pPr>
            <w:r w:rsidRPr="0598B5AB">
              <w:rPr>
                <w:rFonts w:ascii="Calibri" w:eastAsia="Calibri" w:hAnsi="Calibri" w:cs="Calibri"/>
                <w:sz w:val="20"/>
                <w:szCs w:val="20"/>
              </w:rPr>
              <w:t>Configuration Management</w:t>
            </w:r>
          </w:p>
        </w:tc>
        <w:tc>
          <w:tcPr>
            <w:tcW w:w="1031" w:type="dxa"/>
          </w:tcPr>
          <w:p w14:paraId="2F3AEF16" w14:textId="7C16FB81" w:rsidR="0598B5AB" w:rsidRDefault="0598B5AB" w:rsidP="0598B5AB">
            <w:pPr>
              <w:spacing w:after="0"/>
            </w:pPr>
            <w:r w:rsidRPr="0598B5AB">
              <w:rPr>
                <w:rFonts w:ascii="Calibri" w:eastAsia="Calibri" w:hAnsi="Calibri" w:cs="Calibri"/>
                <w:sz w:val="20"/>
                <w:szCs w:val="20"/>
              </w:rPr>
              <w:t>4.1.23.23</w:t>
            </w:r>
          </w:p>
        </w:tc>
        <w:tc>
          <w:tcPr>
            <w:tcW w:w="7155" w:type="dxa"/>
          </w:tcPr>
          <w:p w14:paraId="4F9AE73A" w14:textId="24C61F9C" w:rsidR="0598B5AB" w:rsidRDefault="0598B5AB" w:rsidP="0598B5AB">
            <w:pPr>
              <w:spacing w:after="0"/>
            </w:pPr>
            <w:r w:rsidRPr="0598B5AB">
              <w:rPr>
                <w:rFonts w:ascii="Calibri" w:eastAsia="Calibri" w:hAnsi="Calibri" w:cs="Calibri"/>
                <w:sz w:val="20"/>
                <w:szCs w:val="20"/>
              </w:rPr>
              <w:t>Validation and inspection  devices shall regularly verify whether they have the latest status lists/EOD available to them and download them when this is not the case. The L1 device shall remain in service when performing secondary processes such as uploading transaction files and downloading the status lists. Validation and inspection device shall be able to roll back to the previous version of a status lists, EOD or software after an update. This means that the device needs to have both the presently active files as well as the one that was active before.</w:t>
            </w:r>
          </w:p>
        </w:tc>
      </w:tr>
      <w:tr w:rsidR="0598B5AB" w14:paraId="3DFB1425" w14:textId="77777777" w:rsidTr="05522306">
        <w:trPr>
          <w:trHeight w:val="300"/>
        </w:trPr>
        <w:tc>
          <w:tcPr>
            <w:tcW w:w="1380" w:type="dxa"/>
          </w:tcPr>
          <w:p w14:paraId="289CF285" w14:textId="0186F7E4" w:rsidR="0598B5AB" w:rsidRDefault="0598B5AB" w:rsidP="0598B5AB">
            <w:pPr>
              <w:spacing w:after="0"/>
            </w:pPr>
            <w:r w:rsidRPr="0598B5AB">
              <w:rPr>
                <w:rFonts w:ascii="Calibri" w:eastAsia="Calibri" w:hAnsi="Calibri" w:cs="Calibri"/>
                <w:sz w:val="20"/>
                <w:szCs w:val="20"/>
              </w:rPr>
              <w:t>Configuration Management</w:t>
            </w:r>
          </w:p>
        </w:tc>
        <w:tc>
          <w:tcPr>
            <w:tcW w:w="1031" w:type="dxa"/>
          </w:tcPr>
          <w:p w14:paraId="60019B3D" w14:textId="493D1C90" w:rsidR="0598B5AB" w:rsidRDefault="0598B5AB" w:rsidP="0598B5AB">
            <w:pPr>
              <w:spacing w:after="0"/>
            </w:pPr>
            <w:r w:rsidRPr="0598B5AB">
              <w:rPr>
                <w:rFonts w:ascii="Calibri" w:eastAsia="Calibri" w:hAnsi="Calibri" w:cs="Calibri"/>
                <w:sz w:val="20"/>
                <w:szCs w:val="20"/>
              </w:rPr>
              <w:t>4.1.23.24</w:t>
            </w:r>
          </w:p>
        </w:tc>
        <w:tc>
          <w:tcPr>
            <w:tcW w:w="7155" w:type="dxa"/>
          </w:tcPr>
          <w:p w14:paraId="7AD7AAC1" w14:textId="582B03AA" w:rsidR="0598B5AB" w:rsidRDefault="0598B5AB" w:rsidP="0598B5AB">
            <w:pPr>
              <w:spacing w:after="0"/>
            </w:pPr>
            <w:r w:rsidRPr="0598B5AB">
              <w:rPr>
                <w:rFonts w:ascii="Calibri" w:eastAsia="Calibri" w:hAnsi="Calibri" w:cs="Calibri"/>
                <w:sz w:val="20"/>
                <w:szCs w:val="20"/>
              </w:rPr>
              <w:t>It shall be possible to separately configure the frequency of transaction/audit register, status lists/EOD update checks and software update checks of Validation and inspection devices. Validation and inspection device shall ensure file transfers are spread out in time and prevent peaks of high activity at the back-office.</w:t>
            </w:r>
          </w:p>
        </w:tc>
      </w:tr>
      <w:tr w:rsidR="0598B5AB" w14:paraId="1034A0AD" w14:textId="77777777" w:rsidTr="05522306">
        <w:trPr>
          <w:trHeight w:val="300"/>
        </w:trPr>
        <w:tc>
          <w:tcPr>
            <w:tcW w:w="1380" w:type="dxa"/>
          </w:tcPr>
          <w:p w14:paraId="73F58A07" w14:textId="48D6F563" w:rsidR="0598B5AB" w:rsidRDefault="0598B5AB" w:rsidP="0598B5AB">
            <w:pPr>
              <w:spacing w:after="0"/>
            </w:pPr>
            <w:r w:rsidRPr="0598B5AB">
              <w:rPr>
                <w:rFonts w:ascii="Calibri" w:eastAsia="Calibri" w:hAnsi="Calibri" w:cs="Calibri"/>
                <w:sz w:val="20"/>
                <w:szCs w:val="20"/>
              </w:rPr>
              <w:t>Configuration Management</w:t>
            </w:r>
          </w:p>
        </w:tc>
        <w:tc>
          <w:tcPr>
            <w:tcW w:w="1031" w:type="dxa"/>
          </w:tcPr>
          <w:p w14:paraId="4EA3C573" w14:textId="29E582A4" w:rsidR="0598B5AB" w:rsidRDefault="0598B5AB" w:rsidP="0598B5AB">
            <w:pPr>
              <w:spacing w:after="0"/>
            </w:pPr>
            <w:r w:rsidRPr="0598B5AB">
              <w:rPr>
                <w:rFonts w:ascii="Calibri" w:eastAsia="Calibri" w:hAnsi="Calibri" w:cs="Calibri"/>
                <w:sz w:val="20"/>
                <w:szCs w:val="20"/>
              </w:rPr>
              <w:t>4.1.23.25</w:t>
            </w:r>
          </w:p>
        </w:tc>
        <w:tc>
          <w:tcPr>
            <w:tcW w:w="7155" w:type="dxa"/>
          </w:tcPr>
          <w:p w14:paraId="4BE586A7" w14:textId="1810DFED" w:rsidR="0598B5AB" w:rsidRDefault="0598B5AB" w:rsidP="0598B5AB">
            <w:pPr>
              <w:spacing w:after="0"/>
            </w:pPr>
            <w:r w:rsidRPr="0598B5AB">
              <w:rPr>
                <w:rFonts w:ascii="Calibri" w:eastAsia="Calibri" w:hAnsi="Calibri" w:cs="Calibri"/>
                <w:sz w:val="20"/>
                <w:szCs w:val="20"/>
              </w:rPr>
              <w:t>Validation and inspection devices shall be able to be configured to limit cellular data usage, including but not limited to EOD downloads, status lists download, transaction/audit register uploads, and status information uploads. Note that some types of usage (for example in ABT and barcodes) should never be throttled.</w:t>
            </w:r>
          </w:p>
        </w:tc>
      </w:tr>
      <w:tr w:rsidR="0598B5AB" w14:paraId="5EA0F46E" w14:textId="77777777" w:rsidTr="05522306">
        <w:trPr>
          <w:trHeight w:val="300"/>
        </w:trPr>
        <w:tc>
          <w:tcPr>
            <w:tcW w:w="1380" w:type="dxa"/>
          </w:tcPr>
          <w:p w14:paraId="0046E138" w14:textId="678DDEA9" w:rsidR="0598B5AB" w:rsidRDefault="0598B5AB" w:rsidP="0598B5AB">
            <w:pPr>
              <w:spacing w:after="0"/>
            </w:pPr>
            <w:r w:rsidRPr="0598B5AB">
              <w:rPr>
                <w:rFonts w:ascii="Calibri" w:eastAsia="Calibri" w:hAnsi="Calibri" w:cs="Calibri"/>
                <w:sz w:val="20"/>
                <w:szCs w:val="20"/>
              </w:rPr>
              <w:t>Operation Data Recording</w:t>
            </w:r>
          </w:p>
        </w:tc>
        <w:tc>
          <w:tcPr>
            <w:tcW w:w="1031" w:type="dxa"/>
          </w:tcPr>
          <w:p w14:paraId="3D9DE907" w14:textId="26B4A51C" w:rsidR="0598B5AB" w:rsidRDefault="0598B5AB" w:rsidP="0598B5AB">
            <w:pPr>
              <w:spacing w:after="0"/>
            </w:pPr>
            <w:r w:rsidRPr="0598B5AB">
              <w:rPr>
                <w:rFonts w:ascii="Calibri" w:eastAsia="Calibri" w:hAnsi="Calibri" w:cs="Calibri"/>
                <w:sz w:val="20"/>
                <w:szCs w:val="20"/>
              </w:rPr>
              <w:t>4.1.23.26</w:t>
            </w:r>
          </w:p>
        </w:tc>
        <w:tc>
          <w:tcPr>
            <w:tcW w:w="7155" w:type="dxa"/>
          </w:tcPr>
          <w:p w14:paraId="42A0B8C1" w14:textId="2F569745" w:rsidR="0598B5AB" w:rsidRDefault="0598B5AB" w:rsidP="0598B5AB">
            <w:pPr>
              <w:spacing w:after="0"/>
            </w:pPr>
            <w:r w:rsidRPr="0598B5AB">
              <w:rPr>
                <w:rFonts w:ascii="Calibri" w:eastAsia="Calibri" w:hAnsi="Calibri" w:cs="Calibri"/>
                <w:sz w:val="20"/>
                <w:szCs w:val="20"/>
              </w:rPr>
              <w:t>Validation and inspection device shall produce transaction and audit records as per the ABT Back Office system specification.</w:t>
            </w:r>
          </w:p>
        </w:tc>
      </w:tr>
      <w:tr w:rsidR="0598B5AB" w14:paraId="35AE8330" w14:textId="77777777" w:rsidTr="05522306">
        <w:trPr>
          <w:trHeight w:val="300"/>
        </w:trPr>
        <w:tc>
          <w:tcPr>
            <w:tcW w:w="1380" w:type="dxa"/>
          </w:tcPr>
          <w:p w14:paraId="5BA2E516" w14:textId="71C6DBB0" w:rsidR="0598B5AB" w:rsidRDefault="0598B5AB" w:rsidP="0598B5AB">
            <w:pPr>
              <w:spacing w:after="0"/>
            </w:pPr>
            <w:r w:rsidRPr="0598B5AB">
              <w:rPr>
                <w:rFonts w:ascii="Calibri" w:eastAsia="Calibri" w:hAnsi="Calibri" w:cs="Calibri"/>
                <w:sz w:val="20"/>
                <w:szCs w:val="20"/>
              </w:rPr>
              <w:t>Operation Data Recording</w:t>
            </w:r>
          </w:p>
        </w:tc>
        <w:tc>
          <w:tcPr>
            <w:tcW w:w="1031" w:type="dxa"/>
          </w:tcPr>
          <w:p w14:paraId="24D44837" w14:textId="47600749" w:rsidR="0598B5AB" w:rsidRDefault="0598B5AB" w:rsidP="0598B5AB">
            <w:pPr>
              <w:spacing w:after="0"/>
            </w:pPr>
            <w:r w:rsidRPr="0598B5AB">
              <w:rPr>
                <w:rFonts w:ascii="Calibri" w:eastAsia="Calibri" w:hAnsi="Calibri" w:cs="Calibri"/>
                <w:sz w:val="20"/>
                <w:szCs w:val="20"/>
              </w:rPr>
              <w:t>4.1.23.27</w:t>
            </w:r>
          </w:p>
        </w:tc>
        <w:tc>
          <w:tcPr>
            <w:tcW w:w="7155" w:type="dxa"/>
          </w:tcPr>
          <w:p w14:paraId="013C77F9" w14:textId="356DD927" w:rsidR="0598B5AB" w:rsidRDefault="0598B5AB" w:rsidP="0598B5AB">
            <w:pPr>
              <w:spacing w:after="0"/>
            </w:pPr>
            <w:r w:rsidRPr="0598B5AB">
              <w:rPr>
                <w:rFonts w:ascii="Calibri" w:eastAsia="Calibri" w:hAnsi="Calibri" w:cs="Calibri"/>
                <w:sz w:val="20"/>
                <w:szCs w:val="20"/>
              </w:rPr>
              <w:t>Validation and inspection  devices shall regularly and, if possible, immediately upload its transaction files and audit register files to the back-office. If the upload fails, the L1 device shall start a retry mechanism to ensure the files are uploaded.</w:t>
            </w:r>
          </w:p>
        </w:tc>
      </w:tr>
      <w:tr w:rsidR="0598B5AB" w14:paraId="0FA6F946" w14:textId="77777777" w:rsidTr="05522306">
        <w:trPr>
          <w:trHeight w:val="300"/>
        </w:trPr>
        <w:tc>
          <w:tcPr>
            <w:tcW w:w="1380" w:type="dxa"/>
          </w:tcPr>
          <w:p w14:paraId="48863573" w14:textId="2D00BE77" w:rsidR="0598B5AB" w:rsidRDefault="0598B5AB" w:rsidP="0598B5AB">
            <w:pPr>
              <w:spacing w:after="0"/>
            </w:pPr>
            <w:r w:rsidRPr="0598B5AB">
              <w:rPr>
                <w:rFonts w:ascii="Calibri" w:eastAsia="Calibri" w:hAnsi="Calibri" w:cs="Calibri"/>
                <w:sz w:val="20"/>
                <w:szCs w:val="20"/>
              </w:rPr>
              <w:t>Operation Data Recording</w:t>
            </w:r>
          </w:p>
        </w:tc>
        <w:tc>
          <w:tcPr>
            <w:tcW w:w="1031" w:type="dxa"/>
          </w:tcPr>
          <w:p w14:paraId="0FDBA6A0" w14:textId="55ACAA8B" w:rsidR="0598B5AB" w:rsidRDefault="0598B5AB" w:rsidP="0598B5AB">
            <w:pPr>
              <w:spacing w:after="0"/>
            </w:pPr>
            <w:r w:rsidRPr="0598B5AB">
              <w:rPr>
                <w:rFonts w:ascii="Calibri" w:eastAsia="Calibri" w:hAnsi="Calibri" w:cs="Calibri"/>
                <w:sz w:val="20"/>
                <w:szCs w:val="20"/>
              </w:rPr>
              <w:t>4.1.23.28</w:t>
            </w:r>
          </w:p>
        </w:tc>
        <w:tc>
          <w:tcPr>
            <w:tcW w:w="7155" w:type="dxa"/>
          </w:tcPr>
          <w:p w14:paraId="4B093486" w14:textId="6445BB7C" w:rsidR="0598B5AB" w:rsidRDefault="0598B5AB" w:rsidP="0598B5AB">
            <w:pPr>
              <w:spacing w:after="0"/>
            </w:pPr>
            <w:r w:rsidRPr="0598B5AB">
              <w:rPr>
                <w:rFonts w:ascii="Calibri" w:eastAsia="Calibri" w:hAnsi="Calibri" w:cs="Calibri"/>
                <w:sz w:val="20"/>
                <w:szCs w:val="20"/>
              </w:rPr>
              <w:t>Validation and inspection device shall keep sufficient traces and logs for issue identification ad  investigation.</w:t>
            </w:r>
          </w:p>
        </w:tc>
      </w:tr>
      <w:tr w:rsidR="0598B5AB" w14:paraId="4194B202" w14:textId="77777777" w:rsidTr="05522306">
        <w:trPr>
          <w:trHeight w:val="300"/>
        </w:trPr>
        <w:tc>
          <w:tcPr>
            <w:tcW w:w="1380" w:type="dxa"/>
          </w:tcPr>
          <w:p w14:paraId="21996618" w14:textId="595B97A8" w:rsidR="0598B5AB" w:rsidRDefault="0598B5AB" w:rsidP="0598B5AB">
            <w:pPr>
              <w:spacing w:after="0"/>
            </w:pPr>
            <w:r w:rsidRPr="0598B5AB">
              <w:rPr>
                <w:rFonts w:ascii="Calibri" w:eastAsia="Calibri" w:hAnsi="Calibri" w:cs="Calibri"/>
                <w:sz w:val="20"/>
                <w:szCs w:val="20"/>
              </w:rPr>
              <w:t>Remote Control and Monitoring</w:t>
            </w:r>
          </w:p>
        </w:tc>
        <w:tc>
          <w:tcPr>
            <w:tcW w:w="1031" w:type="dxa"/>
          </w:tcPr>
          <w:p w14:paraId="0CAB6F3A" w14:textId="77321434" w:rsidR="0598B5AB" w:rsidRDefault="0598B5AB" w:rsidP="0598B5AB">
            <w:pPr>
              <w:spacing w:after="0"/>
            </w:pPr>
            <w:r w:rsidRPr="0598B5AB">
              <w:rPr>
                <w:rFonts w:ascii="Calibri" w:eastAsia="Calibri" w:hAnsi="Calibri" w:cs="Calibri"/>
                <w:sz w:val="20"/>
                <w:szCs w:val="20"/>
              </w:rPr>
              <w:t>4.1.23.29</w:t>
            </w:r>
          </w:p>
        </w:tc>
        <w:tc>
          <w:tcPr>
            <w:tcW w:w="7155" w:type="dxa"/>
          </w:tcPr>
          <w:p w14:paraId="3D30DD21" w14:textId="265546D3" w:rsidR="0598B5AB" w:rsidRDefault="0598B5AB" w:rsidP="0598B5AB">
            <w:pPr>
              <w:spacing w:after="0"/>
            </w:pPr>
            <w:r w:rsidRPr="0598B5AB">
              <w:rPr>
                <w:rFonts w:ascii="Calibri" w:eastAsia="Calibri" w:hAnsi="Calibri" w:cs="Calibri"/>
                <w:sz w:val="20"/>
                <w:szCs w:val="20"/>
              </w:rPr>
              <w:t>Validation and inspection device shall provide the back-office system with status updates on a regular interval or when the status of the device has changed. Status information shall include software and firmware versions, EOD versions, current  relevant device status (in service, out of service, fallback mode) and the status of components (for example:barcode reader).</w:t>
            </w:r>
          </w:p>
        </w:tc>
      </w:tr>
      <w:tr w:rsidR="0598B5AB" w14:paraId="0AEC989D" w14:textId="77777777" w:rsidTr="05522306">
        <w:trPr>
          <w:trHeight w:val="300"/>
        </w:trPr>
        <w:tc>
          <w:tcPr>
            <w:tcW w:w="1380" w:type="dxa"/>
          </w:tcPr>
          <w:p w14:paraId="62EEB34D" w14:textId="797A4397" w:rsidR="0598B5AB" w:rsidRDefault="0598B5AB" w:rsidP="0598B5AB">
            <w:pPr>
              <w:spacing w:after="0"/>
            </w:pPr>
            <w:r w:rsidRPr="0598B5AB">
              <w:rPr>
                <w:rFonts w:ascii="Calibri" w:eastAsia="Calibri" w:hAnsi="Calibri" w:cs="Calibri"/>
                <w:sz w:val="20"/>
                <w:szCs w:val="20"/>
              </w:rPr>
              <w:t>Remote Control and Monitoring</w:t>
            </w:r>
          </w:p>
        </w:tc>
        <w:tc>
          <w:tcPr>
            <w:tcW w:w="1031" w:type="dxa"/>
          </w:tcPr>
          <w:p w14:paraId="1F86FCE8" w14:textId="68F8FAFA" w:rsidR="0598B5AB" w:rsidRDefault="0598B5AB" w:rsidP="0598B5AB">
            <w:pPr>
              <w:spacing w:after="0"/>
            </w:pPr>
            <w:r w:rsidRPr="0598B5AB">
              <w:rPr>
                <w:rFonts w:ascii="Calibri" w:eastAsia="Calibri" w:hAnsi="Calibri" w:cs="Calibri"/>
                <w:sz w:val="20"/>
                <w:szCs w:val="20"/>
              </w:rPr>
              <w:t>4.1.23.30</w:t>
            </w:r>
          </w:p>
        </w:tc>
        <w:tc>
          <w:tcPr>
            <w:tcW w:w="7155" w:type="dxa"/>
          </w:tcPr>
          <w:p w14:paraId="02660336" w14:textId="61D6784F" w:rsidR="0598B5AB" w:rsidRDefault="0598B5AB" w:rsidP="0598B5AB">
            <w:pPr>
              <w:spacing w:after="0"/>
            </w:pPr>
            <w:r w:rsidRPr="0598B5AB">
              <w:rPr>
                <w:rFonts w:ascii="Calibri" w:eastAsia="Calibri" w:hAnsi="Calibri" w:cs="Calibri"/>
                <w:sz w:val="20"/>
                <w:szCs w:val="20"/>
              </w:rPr>
              <w:t>Validation and inspection device shall include in any status update any errors that may have taken place in the device. Remark: Error states shall include also all component alarms  (card stacker, paper alarms, temperature, humidity, coins, bank notes and others).</w:t>
            </w:r>
          </w:p>
        </w:tc>
      </w:tr>
      <w:tr w:rsidR="0598B5AB" w14:paraId="4A03DF89" w14:textId="77777777" w:rsidTr="05522306">
        <w:trPr>
          <w:trHeight w:val="300"/>
        </w:trPr>
        <w:tc>
          <w:tcPr>
            <w:tcW w:w="1380" w:type="dxa"/>
          </w:tcPr>
          <w:p w14:paraId="4EC748CD" w14:textId="06B4C28E" w:rsidR="0598B5AB" w:rsidRDefault="0598B5AB" w:rsidP="0598B5AB">
            <w:pPr>
              <w:spacing w:after="0"/>
            </w:pPr>
            <w:r w:rsidRPr="0598B5AB">
              <w:rPr>
                <w:rFonts w:ascii="Calibri" w:eastAsia="Calibri" w:hAnsi="Calibri" w:cs="Calibri"/>
                <w:sz w:val="20"/>
                <w:szCs w:val="20"/>
              </w:rPr>
              <w:t>Remote Control and Monitoring</w:t>
            </w:r>
          </w:p>
        </w:tc>
        <w:tc>
          <w:tcPr>
            <w:tcW w:w="1031" w:type="dxa"/>
          </w:tcPr>
          <w:p w14:paraId="2B30168B" w14:textId="6A85D463" w:rsidR="0598B5AB" w:rsidRDefault="0598B5AB" w:rsidP="0598B5AB">
            <w:pPr>
              <w:spacing w:after="0"/>
            </w:pPr>
            <w:r w:rsidRPr="0598B5AB">
              <w:rPr>
                <w:rFonts w:ascii="Calibri" w:eastAsia="Calibri" w:hAnsi="Calibri" w:cs="Calibri"/>
                <w:sz w:val="20"/>
                <w:szCs w:val="20"/>
              </w:rPr>
              <w:t>4.1.23.31</w:t>
            </w:r>
          </w:p>
        </w:tc>
        <w:tc>
          <w:tcPr>
            <w:tcW w:w="7155" w:type="dxa"/>
          </w:tcPr>
          <w:p w14:paraId="0C6F95BD" w14:textId="48E49B34" w:rsidR="0598B5AB" w:rsidRDefault="0598B5AB" w:rsidP="0598B5AB">
            <w:pPr>
              <w:spacing w:after="0"/>
            </w:pPr>
            <w:r w:rsidRPr="0598B5AB">
              <w:rPr>
                <w:rFonts w:ascii="Calibri" w:eastAsia="Calibri" w:hAnsi="Calibri" w:cs="Calibri"/>
                <w:sz w:val="20"/>
                <w:szCs w:val="20"/>
              </w:rPr>
              <w:t>If an error occurs during a transaction, the error in the status update shall uniquely reference this transaction. When the error resulted in a potential overcharge situation, the Validation and inspection device shall include a flag in the status update to indicate this. Remark: Error states shall include also all component alarms (card stacker, paper alarms, temperature, humidity, coins, banknotes and others). This functionality allows the back-office to initiate automatic correction.</w:t>
            </w:r>
          </w:p>
        </w:tc>
      </w:tr>
      <w:tr w:rsidR="0598B5AB" w14:paraId="0D02B31C" w14:textId="77777777" w:rsidTr="05522306">
        <w:trPr>
          <w:trHeight w:val="300"/>
        </w:trPr>
        <w:tc>
          <w:tcPr>
            <w:tcW w:w="1380" w:type="dxa"/>
          </w:tcPr>
          <w:p w14:paraId="50917EFD" w14:textId="7C38DE0F" w:rsidR="0598B5AB" w:rsidRDefault="0598B5AB" w:rsidP="0598B5AB">
            <w:pPr>
              <w:spacing w:after="0"/>
            </w:pPr>
            <w:r w:rsidRPr="0598B5AB">
              <w:rPr>
                <w:rFonts w:ascii="Calibri" w:eastAsia="Calibri" w:hAnsi="Calibri" w:cs="Calibri"/>
                <w:sz w:val="20"/>
                <w:szCs w:val="20"/>
              </w:rPr>
              <w:t>Remote Control and Monitoring</w:t>
            </w:r>
          </w:p>
        </w:tc>
        <w:tc>
          <w:tcPr>
            <w:tcW w:w="1031" w:type="dxa"/>
          </w:tcPr>
          <w:p w14:paraId="0B3EA046" w14:textId="6F2535FF" w:rsidR="0598B5AB" w:rsidRDefault="0598B5AB" w:rsidP="0598B5AB">
            <w:pPr>
              <w:spacing w:after="0"/>
            </w:pPr>
            <w:r w:rsidRPr="0598B5AB">
              <w:rPr>
                <w:rFonts w:ascii="Calibri" w:eastAsia="Calibri" w:hAnsi="Calibri" w:cs="Calibri"/>
                <w:sz w:val="20"/>
                <w:szCs w:val="20"/>
              </w:rPr>
              <w:t>4.1.23.32</w:t>
            </w:r>
          </w:p>
        </w:tc>
        <w:tc>
          <w:tcPr>
            <w:tcW w:w="7155" w:type="dxa"/>
          </w:tcPr>
          <w:p w14:paraId="3EF43D9E" w14:textId="061FA44E" w:rsidR="0598B5AB" w:rsidRDefault="0598B5AB" w:rsidP="0598B5AB">
            <w:pPr>
              <w:spacing w:after="0"/>
            </w:pPr>
            <w:r w:rsidRPr="0598B5AB">
              <w:rPr>
                <w:rFonts w:ascii="Calibri" w:eastAsia="Calibri" w:hAnsi="Calibri" w:cs="Calibri"/>
                <w:sz w:val="20"/>
                <w:szCs w:val="20"/>
              </w:rPr>
              <w:t>Validation and inspection devices shall allow a user to remotely perform the following tasks:</w:t>
            </w:r>
            <w:r>
              <w:br/>
            </w:r>
            <w:r w:rsidRPr="0598B5AB">
              <w:rPr>
                <w:rFonts w:ascii="Calibri" w:eastAsia="Calibri" w:hAnsi="Calibri" w:cs="Calibri"/>
                <w:sz w:val="20"/>
                <w:szCs w:val="20"/>
              </w:rPr>
              <w:t xml:space="preserve"> •     initiate an EOD download on the device;</w:t>
            </w:r>
            <w:r>
              <w:br/>
            </w:r>
            <w:r w:rsidRPr="0598B5AB">
              <w:rPr>
                <w:rFonts w:ascii="Calibri" w:eastAsia="Calibri" w:hAnsi="Calibri" w:cs="Calibri"/>
                <w:sz w:val="20"/>
                <w:szCs w:val="20"/>
              </w:rPr>
              <w:t xml:space="preserve"> •     initiate a status list download on the device;</w:t>
            </w:r>
            <w:r>
              <w:br/>
            </w:r>
            <w:r w:rsidRPr="0598B5AB">
              <w:rPr>
                <w:rFonts w:ascii="Calibri" w:eastAsia="Calibri" w:hAnsi="Calibri" w:cs="Calibri"/>
                <w:sz w:val="20"/>
                <w:szCs w:val="20"/>
              </w:rPr>
              <w:t xml:space="preserve"> •     initiate a transaction upload on the device;</w:t>
            </w:r>
            <w:r>
              <w:br/>
            </w:r>
            <w:r w:rsidRPr="0598B5AB">
              <w:rPr>
                <w:rFonts w:ascii="Calibri" w:eastAsia="Calibri" w:hAnsi="Calibri" w:cs="Calibri"/>
                <w:sz w:val="20"/>
                <w:szCs w:val="20"/>
              </w:rPr>
              <w:t xml:space="preserve"> •     initiate an audit register upload on the device;</w:t>
            </w:r>
            <w:r>
              <w:br/>
            </w:r>
            <w:r w:rsidRPr="0598B5AB">
              <w:rPr>
                <w:rFonts w:ascii="Calibri" w:eastAsia="Calibri" w:hAnsi="Calibri" w:cs="Calibri"/>
                <w:sz w:val="20"/>
                <w:szCs w:val="20"/>
              </w:rPr>
              <w:t xml:space="preserve"> •     initiate a reboot or shutdown of the device;</w:t>
            </w:r>
            <w:r>
              <w:br/>
            </w:r>
            <w:r w:rsidRPr="0598B5AB">
              <w:rPr>
                <w:rFonts w:ascii="Calibri" w:eastAsia="Calibri" w:hAnsi="Calibri" w:cs="Calibri"/>
                <w:sz w:val="20"/>
                <w:szCs w:val="20"/>
              </w:rPr>
              <w:t xml:space="preserve"> •     initiate a change of service on the device;</w:t>
            </w:r>
            <w:r>
              <w:br/>
            </w:r>
            <w:r w:rsidRPr="0598B5AB">
              <w:rPr>
                <w:rFonts w:ascii="Calibri" w:eastAsia="Calibri" w:hAnsi="Calibri" w:cs="Calibri"/>
                <w:sz w:val="20"/>
                <w:szCs w:val="20"/>
              </w:rPr>
              <w:t xml:space="preserve"> •     initiate software installations and (configuration) updates in a granular manner (per application and specific system level updates);</w:t>
            </w:r>
            <w:r>
              <w:br/>
            </w:r>
            <w:r w:rsidRPr="0598B5AB">
              <w:rPr>
                <w:rFonts w:ascii="Calibri" w:eastAsia="Calibri" w:hAnsi="Calibri" w:cs="Calibri"/>
                <w:sz w:val="20"/>
                <w:szCs w:val="20"/>
              </w:rPr>
              <w:t xml:space="preserve"> •    initiate a roll back of a software update to return to the previous version;</w:t>
            </w:r>
            <w:r>
              <w:br/>
            </w:r>
            <w:r w:rsidRPr="0598B5AB">
              <w:rPr>
                <w:rFonts w:ascii="Calibri" w:eastAsia="Calibri" w:hAnsi="Calibri" w:cs="Calibri"/>
                <w:sz w:val="20"/>
                <w:szCs w:val="20"/>
              </w:rPr>
              <w:t xml:space="preserve"> •    retrieve error messages and operational logs;</w:t>
            </w:r>
            <w:r>
              <w:br/>
            </w:r>
            <w:r w:rsidRPr="0598B5AB">
              <w:rPr>
                <w:rFonts w:ascii="Calibri" w:eastAsia="Calibri" w:hAnsi="Calibri" w:cs="Calibri"/>
                <w:sz w:val="20"/>
                <w:szCs w:val="20"/>
              </w:rPr>
              <w:t xml:space="preserve"> •    initiate a check to verify whether it has the latest EOD/status lists/software configuration/version;</w:t>
            </w:r>
            <w:r>
              <w:br/>
            </w:r>
            <w:r w:rsidRPr="0598B5AB">
              <w:rPr>
                <w:rFonts w:ascii="Calibri" w:eastAsia="Calibri" w:hAnsi="Calibri" w:cs="Calibri"/>
                <w:sz w:val="20"/>
                <w:szCs w:val="20"/>
              </w:rPr>
              <w:t xml:space="preserve"> •    initiate a rollback to a previous version of the EOD;</w:t>
            </w:r>
            <w:r>
              <w:br/>
            </w:r>
            <w:r w:rsidRPr="0598B5AB">
              <w:rPr>
                <w:rFonts w:ascii="Calibri" w:eastAsia="Calibri" w:hAnsi="Calibri" w:cs="Calibri"/>
                <w:sz w:val="20"/>
                <w:szCs w:val="20"/>
              </w:rPr>
              <w:t xml:space="preserve"> •    initiate an upload of traces and logs;</w:t>
            </w:r>
            <w:r>
              <w:br/>
            </w:r>
            <w:r w:rsidRPr="0598B5AB">
              <w:rPr>
                <w:rFonts w:ascii="Calibri" w:eastAsia="Calibri" w:hAnsi="Calibri" w:cs="Calibri"/>
                <w:sz w:val="20"/>
                <w:szCs w:val="20"/>
              </w:rPr>
              <w:t xml:space="preserve"> •    perform key life cycle management actions on the device SAM;</w:t>
            </w:r>
            <w:r>
              <w:br/>
            </w:r>
            <w:r w:rsidRPr="0598B5AB">
              <w:rPr>
                <w:rFonts w:ascii="Calibri" w:eastAsia="Calibri" w:hAnsi="Calibri" w:cs="Calibri"/>
                <w:sz w:val="20"/>
                <w:szCs w:val="20"/>
              </w:rPr>
              <w:t xml:space="preserve"> •    override intrusion alarm and silence any acoustic alarm;</w:t>
            </w:r>
            <w:r>
              <w:br/>
            </w:r>
            <w:r w:rsidRPr="0598B5AB">
              <w:rPr>
                <w:rFonts w:ascii="Calibri" w:eastAsia="Calibri" w:hAnsi="Calibri" w:cs="Calibri"/>
                <w:sz w:val="20"/>
                <w:szCs w:val="20"/>
              </w:rPr>
              <w:t xml:space="preserve"> •    other actions specific to the device type (e.g. open/close gate; force end of shift on TOM; etc.).</w:t>
            </w:r>
          </w:p>
        </w:tc>
      </w:tr>
      <w:tr w:rsidR="0598B5AB" w14:paraId="06B87F99" w14:textId="77777777" w:rsidTr="05522306">
        <w:trPr>
          <w:trHeight w:val="300"/>
        </w:trPr>
        <w:tc>
          <w:tcPr>
            <w:tcW w:w="1380" w:type="dxa"/>
          </w:tcPr>
          <w:p w14:paraId="0E8998E8" w14:textId="5D855643" w:rsidR="0598B5AB" w:rsidRDefault="0598B5AB" w:rsidP="0598B5AB">
            <w:pPr>
              <w:spacing w:after="0"/>
            </w:pPr>
            <w:r w:rsidRPr="0598B5AB">
              <w:rPr>
                <w:rFonts w:ascii="Calibri" w:eastAsia="Calibri" w:hAnsi="Calibri" w:cs="Calibri"/>
                <w:sz w:val="20"/>
                <w:szCs w:val="20"/>
              </w:rPr>
              <w:t>HMI</w:t>
            </w:r>
          </w:p>
        </w:tc>
        <w:tc>
          <w:tcPr>
            <w:tcW w:w="1031" w:type="dxa"/>
          </w:tcPr>
          <w:p w14:paraId="415A5C5E" w14:textId="61E8AA7D" w:rsidR="0598B5AB" w:rsidRDefault="0598B5AB" w:rsidP="0598B5AB">
            <w:pPr>
              <w:spacing w:after="0"/>
            </w:pPr>
            <w:r w:rsidRPr="0598B5AB">
              <w:rPr>
                <w:rFonts w:ascii="Calibri" w:eastAsia="Calibri" w:hAnsi="Calibri" w:cs="Calibri"/>
                <w:sz w:val="20"/>
                <w:szCs w:val="20"/>
              </w:rPr>
              <w:t>4.1.23.33</w:t>
            </w:r>
          </w:p>
        </w:tc>
        <w:tc>
          <w:tcPr>
            <w:tcW w:w="7155" w:type="dxa"/>
          </w:tcPr>
          <w:p w14:paraId="4F3DA687" w14:textId="34119D05" w:rsidR="0598B5AB" w:rsidRDefault="0598B5AB" w:rsidP="0598B5AB">
            <w:pPr>
              <w:spacing w:after="0"/>
            </w:pPr>
            <w:r w:rsidRPr="0598B5AB">
              <w:rPr>
                <w:rFonts w:ascii="Calibri" w:eastAsia="Calibri" w:hAnsi="Calibri" w:cs="Calibri"/>
                <w:sz w:val="20"/>
                <w:szCs w:val="20"/>
              </w:rPr>
              <w:t>The L1 device shall provide a user interface in Slovenian, Italian, Hungarian, German and in English. Language  selection by the user depends on the type of L1 device.</w:t>
            </w:r>
          </w:p>
        </w:tc>
      </w:tr>
      <w:tr w:rsidR="0598B5AB" w14:paraId="677F6D8F" w14:textId="77777777" w:rsidTr="05522306">
        <w:trPr>
          <w:trHeight w:val="300"/>
        </w:trPr>
        <w:tc>
          <w:tcPr>
            <w:tcW w:w="1380" w:type="dxa"/>
          </w:tcPr>
          <w:p w14:paraId="3CB7E2CE" w14:textId="38A6E00F" w:rsidR="0598B5AB" w:rsidRDefault="0598B5AB" w:rsidP="0598B5AB">
            <w:pPr>
              <w:spacing w:after="0"/>
            </w:pPr>
            <w:r w:rsidRPr="0598B5AB">
              <w:rPr>
                <w:rFonts w:ascii="Calibri" w:eastAsia="Calibri" w:hAnsi="Calibri" w:cs="Calibri"/>
                <w:sz w:val="20"/>
                <w:szCs w:val="20"/>
              </w:rPr>
              <w:t>HMI</w:t>
            </w:r>
          </w:p>
        </w:tc>
        <w:tc>
          <w:tcPr>
            <w:tcW w:w="1031" w:type="dxa"/>
          </w:tcPr>
          <w:p w14:paraId="2A5C15C4" w14:textId="49F0B3E3" w:rsidR="0598B5AB" w:rsidRDefault="0598B5AB" w:rsidP="0598B5AB">
            <w:pPr>
              <w:spacing w:after="0"/>
            </w:pPr>
            <w:r w:rsidRPr="0598B5AB">
              <w:rPr>
                <w:rFonts w:ascii="Calibri" w:eastAsia="Calibri" w:hAnsi="Calibri" w:cs="Calibri"/>
                <w:sz w:val="20"/>
                <w:szCs w:val="20"/>
              </w:rPr>
              <w:t>4.1.23.34</w:t>
            </w:r>
          </w:p>
        </w:tc>
        <w:tc>
          <w:tcPr>
            <w:tcW w:w="7155" w:type="dxa"/>
          </w:tcPr>
          <w:p w14:paraId="6FCFB8CF" w14:textId="263AA5D6" w:rsidR="0598B5AB" w:rsidRDefault="0598B5AB" w:rsidP="0598B5AB">
            <w:pPr>
              <w:spacing w:after="0"/>
            </w:pPr>
            <w:r w:rsidRPr="0598B5AB">
              <w:rPr>
                <w:rFonts w:ascii="Calibri" w:eastAsia="Calibri" w:hAnsi="Calibri" w:cs="Calibri"/>
                <w:sz w:val="20"/>
                <w:szCs w:val="20"/>
              </w:rPr>
              <w:t>Before any user interaction, the L1 device shall provide the user interface in  Slovenian, Italian, Hungarian, German and English at the same time or the prefered language can be set-up.</w:t>
            </w:r>
          </w:p>
        </w:tc>
      </w:tr>
      <w:tr w:rsidR="0598B5AB" w14:paraId="334BEF05" w14:textId="77777777" w:rsidTr="05522306">
        <w:trPr>
          <w:trHeight w:val="300"/>
        </w:trPr>
        <w:tc>
          <w:tcPr>
            <w:tcW w:w="1380" w:type="dxa"/>
          </w:tcPr>
          <w:p w14:paraId="712B39F5" w14:textId="56492FB1" w:rsidR="0598B5AB" w:rsidRDefault="0598B5AB" w:rsidP="0598B5AB">
            <w:pPr>
              <w:spacing w:after="0"/>
            </w:pPr>
            <w:r w:rsidRPr="0598B5AB">
              <w:rPr>
                <w:rFonts w:ascii="Calibri" w:eastAsia="Calibri" w:hAnsi="Calibri" w:cs="Calibri"/>
                <w:sz w:val="20"/>
                <w:szCs w:val="20"/>
              </w:rPr>
              <w:t>HMI</w:t>
            </w:r>
          </w:p>
        </w:tc>
        <w:tc>
          <w:tcPr>
            <w:tcW w:w="1031" w:type="dxa"/>
          </w:tcPr>
          <w:p w14:paraId="6A3F0B68" w14:textId="3614C8A6" w:rsidR="0598B5AB" w:rsidRDefault="0598B5AB" w:rsidP="0598B5AB">
            <w:pPr>
              <w:spacing w:after="0"/>
            </w:pPr>
            <w:r w:rsidRPr="0598B5AB">
              <w:rPr>
                <w:rFonts w:ascii="Calibri" w:eastAsia="Calibri" w:hAnsi="Calibri" w:cs="Calibri"/>
                <w:sz w:val="20"/>
                <w:szCs w:val="20"/>
              </w:rPr>
              <w:t>4.1.23.35</w:t>
            </w:r>
          </w:p>
        </w:tc>
        <w:tc>
          <w:tcPr>
            <w:tcW w:w="7155" w:type="dxa"/>
          </w:tcPr>
          <w:p w14:paraId="5EADED0E" w14:textId="5170407E" w:rsidR="0598B5AB" w:rsidRDefault="0598B5AB" w:rsidP="0598B5AB">
            <w:pPr>
              <w:spacing w:after="0"/>
            </w:pPr>
            <w:r w:rsidRPr="0598B5AB">
              <w:rPr>
                <w:rFonts w:ascii="Calibri" w:eastAsia="Calibri" w:hAnsi="Calibri" w:cs="Calibri"/>
                <w:sz w:val="20"/>
                <w:szCs w:val="20"/>
              </w:rPr>
              <w:t>If Validation and inspection  device is to be used by the passengers, Validation and inspection device shall provide an intuitive and self-explanatory user interface. The exact user interface and screen flows will be developed in cooperation and with accordance of Buyer during the design phase. To ensure a consistent user experience, the screen flow needs to be aligned with the Buyer Transit department.</w:t>
            </w:r>
          </w:p>
        </w:tc>
      </w:tr>
      <w:tr w:rsidR="0598B5AB" w14:paraId="739100AB" w14:textId="77777777" w:rsidTr="05522306">
        <w:trPr>
          <w:trHeight w:val="300"/>
        </w:trPr>
        <w:tc>
          <w:tcPr>
            <w:tcW w:w="1380" w:type="dxa"/>
          </w:tcPr>
          <w:p w14:paraId="6F7891CF" w14:textId="6F4B3080" w:rsidR="0598B5AB" w:rsidRDefault="0598B5AB" w:rsidP="0598B5AB">
            <w:pPr>
              <w:spacing w:after="0"/>
            </w:pPr>
            <w:r w:rsidRPr="0598B5AB">
              <w:rPr>
                <w:rFonts w:ascii="Calibri" w:eastAsia="Calibri" w:hAnsi="Calibri" w:cs="Calibri"/>
                <w:sz w:val="20"/>
                <w:szCs w:val="20"/>
              </w:rPr>
              <w:t>HMI</w:t>
            </w:r>
          </w:p>
        </w:tc>
        <w:tc>
          <w:tcPr>
            <w:tcW w:w="1031" w:type="dxa"/>
          </w:tcPr>
          <w:p w14:paraId="3BDA5308" w14:textId="55E26839" w:rsidR="0598B5AB" w:rsidRDefault="0598B5AB" w:rsidP="0598B5AB">
            <w:pPr>
              <w:spacing w:after="0"/>
            </w:pPr>
            <w:r w:rsidRPr="0598B5AB">
              <w:rPr>
                <w:rFonts w:ascii="Calibri" w:eastAsia="Calibri" w:hAnsi="Calibri" w:cs="Calibri"/>
                <w:sz w:val="20"/>
                <w:szCs w:val="20"/>
              </w:rPr>
              <w:t>4.1.23.36</w:t>
            </w:r>
          </w:p>
        </w:tc>
        <w:tc>
          <w:tcPr>
            <w:tcW w:w="7155" w:type="dxa"/>
          </w:tcPr>
          <w:p w14:paraId="4A806493" w14:textId="124A9844" w:rsidR="0598B5AB" w:rsidRDefault="0598B5AB" w:rsidP="0598B5AB">
            <w:pPr>
              <w:spacing w:after="0"/>
            </w:pPr>
            <w:r w:rsidRPr="0598B5AB">
              <w:rPr>
                <w:rFonts w:ascii="Calibri" w:eastAsia="Calibri" w:hAnsi="Calibri" w:cs="Calibri"/>
                <w:sz w:val="20"/>
                <w:szCs w:val="20"/>
              </w:rPr>
              <w:t>The Validation and inspection device shall be configurable with a layout editor to change the look and feel (shapes, colour, icons) of the user interface.</w:t>
            </w:r>
          </w:p>
        </w:tc>
      </w:tr>
      <w:tr w:rsidR="0598B5AB" w14:paraId="3CDC939A" w14:textId="77777777" w:rsidTr="05522306">
        <w:trPr>
          <w:trHeight w:val="300"/>
        </w:trPr>
        <w:tc>
          <w:tcPr>
            <w:tcW w:w="1380" w:type="dxa"/>
          </w:tcPr>
          <w:p w14:paraId="2280CE24" w14:textId="07ECCCEA" w:rsidR="0598B5AB" w:rsidRDefault="0598B5AB" w:rsidP="0598B5AB">
            <w:pPr>
              <w:spacing w:after="0"/>
            </w:pPr>
            <w:r w:rsidRPr="0598B5AB">
              <w:rPr>
                <w:rFonts w:ascii="Calibri" w:eastAsia="Calibri" w:hAnsi="Calibri" w:cs="Calibri"/>
                <w:sz w:val="20"/>
                <w:szCs w:val="20"/>
              </w:rPr>
              <w:t>HMI</w:t>
            </w:r>
          </w:p>
        </w:tc>
        <w:tc>
          <w:tcPr>
            <w:tcW w:w="1031" w:type="dxa"/>
          </w:tcPr>
          <w:p w14:paraId="1B1F23BF" w14:textId="3F44A5FD" w:rsidR="0598B5AB" w:rsidRDefault="0598B5AB" w:rsidP="0598B5AB">
            <w:pPr>
              <w:spacing w:after="0"/>
            </w:pPr>
            <w:r w:rsidRPr="0598B5AB">
              <w:rPr>
                <w:rFonts w:ascii="Calibri" w:eastAsia="Calibri" w:hAnsi="Calibri" w:cs="Calibri"/>
                <w:sz w:val="20"/>
                <w:szCs w:val="20"/>
              </w:rPr>
              <w:t>4.1.23.37</w:t>
            </w:r>
          </w:p>
        </w:tc>
        <w:tc>
          <w:tcPr>
            <w:tcW w:w="7155" w:type="dxa"/>
          </w:tcPr>
          <w:p w14:paraId="6F0E630F" w14:textId="17058E42" w:rsidR="0598B5AB" w:rsidRDefault="0598B5AB" w:rsidP="0598B5AB">
            <w:pPr>
              <w:spacing w:after="0"/>
            </w:pPr>
            <w:r w:rsidRPr="0598B5AB">
              <w:rPr>
                <w:rFonts w:ascii="Calibri" w:eastAsia="Calibri" w:hAnsi="Calibri" w:cs="Calibri"/>
                <w:sz w:val="20"/>
                <w:szCs w:val="20"/>
              </w:rPr>
              <w:t>Validation and inspection device shall be configurable to change the sounds and adjust the volume.</w:t>
            </w:r>
          </w:p>
        </w:tc>
      </w:tr>
      <w:tr w:rsidR="0598B5AB" w14:paraId="76B807CD" w14:textId="77777777" w:rsidTr="05522306">
        <w:trPr>
          <w:trHeight w:val="300"/>
        </w:trPr>
        <w:tc>
          <w:tcPr>
            <w:tcW w:w="1380" w:type="dxa"/>
          </w:tcPr>
          <w:p w14:paraId="068B5291" w14:textId="1AA07C22" w:rsidR="0598B5AB" w:rsidRDefault="0598B5AB" w:rsidP="0598B5AB">
            <w:pPr>
              <w:spacing w:after="0"/>
            </w:pPr>
            <w:r w:rsidRPr="0598B5AB">
              <w:rPr>
                <w:rFonts w:ascii="Calibri" w:eastAsia="Calibri" w:hAnsi="Calibri" w:cs="Calibri"/>
                <w:sz w:val="20"/>
                <w:szCs w:val="20"/>
              </w:rPr>
              <w:t>HMI</w:t>
            </w:r>
          </w:p>
        </w:tc>
        <w:tc>
          <w:tcPr>
            <w:tcW w:w="1031" w:type="dxa"/>
          </w:tcPr>
          <w:p w14:paraId="02AB379C" w14:textId="4779CD03" w:rsidR="0598B5AB" w:rsidRDefault="0598B5AB" w:rsidP="0598B5AB">
            <w:pPr>
              <w:spacing w:after="0"/>
            </w:pPr>
            <w:r w:rsidRPr="0598B5AB">
              <w:rPr>
                <w:rFonts w:ascii="Calibri" w:eastAsia="Calibri" w:hAnsi="Calibri" w:cs="Calibri"/>
                <w:sz w:val="20"/>
                <w:szCs w:val="20"/>
              </w:rPr>
              <w:t>4.1.23.38</w:t>
            </w:r>
          </w:p>
        </w:tc>
        <w:tc>
          <w:tcPr>
            <w:tcW w:w="7155" w:type="dxa"/>
          </w:tcPr>
          <w:p w14:paraId="6FEEF4E5" w14:textId="1911C559" w:rsidR="0598B5AB" w:rsidRDefault="0598B5AB" w:rsidP="0598B5AB">
            <w:pPr>
              <w:spacing w:after="0"/>
            </w:pPr>
            <w:r w:rsidRPr="0598B5AB">
              <w:rPr>
                <w:rFonts w:ascii="Calibri" w:eastAsia="Calibri" w:hAnsi="Calibri" w:cs="Calibri"/>
                <w:sz w:val="20"/>
                <w:szCs w:val="20"/>
              </w:rPr>
              <w:t>Validation and inspection device shall discreetly display the EOD and software versions.</w:t>
            </w:r>
          </w:p>
        </w:tc>
      </w:tr>
      <w:tr w:rsidR="0598B5AB" w14:paraId="7B29D15C" w14:textId="77777777" w:rsidTr="05522306">
        <w:trPr>
          <w:trHeight w:val="300"/>
        </w:trPr>
        <w:tc>
          <w:tcPr>
            <w:tcW w:w="1380" w:type="dxa"/>
          </w:tcPr>
          <w:p w14:paraId="123F1661" w14:textId="4FA50149" w:rsidR="0598B5AB" w:rsidRDefault="0598B5AB" w:rsidP="0598B5AB">
            <w:pPr>
              <w:spacing w:after="0"/>
            </w:pPr>
            <w:r w:rsidRPr="0598B5AB">
              <w:rPr>
                <w:rFonts w:ascii="Calibri" w:eastAsia="Calibri" w:hAnsi="Calibri" w:cs="Calibri"/>
                <w:sz w:val="20"/>
                <w:szCs w:val="20"/>
              </w:rPr>
              <w:t>HMI</w:t>
            </w:r>
          </w:p>
        </w:tc>
        <w:tc>
          <w:tcPr>
            <w:tcW w:w="1031" w:type="dxa"/>
          </w:tcPr>
          <w:p w14:paraId="65A095F6" w14:textId="51551AC3" w:rsidR="0598B5AB" w:rsidRDefault="0598B5AB" w:rsidP="0598B5AB">
            <w:pPr>
              <w:spacing w:after="0"/>
            </w:pPr>
            <w:r w:rsidRPr="0598B5AB">
              <w:rPr>
                <w:rFonts w:ascii="Calibri" w:eastAsia="Calibri" w:hAnsi="Calibri" w:cs="Calibri"/>
                <w:sz w:val="20"/>
                <w:szCs w:val="20"/>
              </w:rPr>
              <w:t>4.1.23.39</w:t>
            </w:r>
          </w:p>
        </w:tc>
        <w:tc>
          <w:tcPr>
            <w:tcW w:w="7155" w:type="dxa"/>
          </w:tcPr>
          <w:p w14:paraId="430027D2" w14:textId="5705655D" w:rsidR="0598B5AB" w:rsidRDefault="0598B5AB" w:rsidP="0598B5AB">
            <w:pPr>
              <w:spacing w:after="0"/>
            </w:pPr>
            <w:r w:rsidRPr="0598B5AB">
              <w:rPr>
                <w:rFonts w:ascii="Calibri" w:eastAsia="Calibri" w:hAnsi="Calibri" w:cs="Calibri"/>
                <w:sz w:val="20"/>
                <w:szCs w:val="20"/>
              </w:rPr>
              <w:t>The brightness and contrast of the screen of Validation and inspection  device shall be configurable either remotely or via a configuration parameter and can be set statically or set to automatically adjust itself. If configured as such, the screen of Validation and inspection device shall automatically adjust brightness and contrast to provide optimal readability based on the ambient light</w:t>
            </w:r>
          </w:p>
        </w:tc>
      </w:tr>
      <w:tr w:rsidR="0598B5AB" w14:paraId="1B94CA30" w14:textId="77777777" w:rsidTr="05522306">
        <w:trPr>
          <w:trHeight w:val="300"/>
        </w:trPr>
        <w:tc>
          <w:tcPr>
            <w:tcW w:w="1380" w:type="dxa"/>
          </w:tcPr>
          <w:p w14:paraId="49F8931A" w14:textId="11A5E2C2" w:rsidR="0598B5AB" w:rsidRDefault="0598B5AB" w:rsidP="0598B5AB">
            <w:pPr>
              <w:spacing w:after="0"/>
            </w:pPr>
            <w:r w:rsidRPr="0598B5AB">
              <w:rPr>
                <w:rFonts w:ascii="Calibri" w:eastAsia="Calibri" w:hAnsi="Calibri" w:cs="Calibri"/>
                <w:sz w:val="20"/>
                <w:szCs w:val="20"/>
              </w:rPr>
              <w:t>Additional requirements for validation devices</w:t>
            </w:r>
          </w:p>
        </w:tc>
        <w:tc>
          <w:tcPr>
            <w:tcW w:w="1031" w:type="dxa"/>
          </w:tcPr>
          <w:p w14:paraId="196A2DB8" w14:textId="75D151B6" w:rsidR="0598B5AB" w:rsidRDefault="0598B5AB" w:rsidP="0598B5AB">
            <w:pPr>
              <w:spacing w:after="0"/>
            </w:pPr>
            <w:r w:rsidRPr="0598B5AB">
              <w:rPr>
                <w:rFonts w:ascii="Calibri" w:eastAsia="Calibri" w:hAnsi="Calibri" w:cs="Calibri"/>
                <w:sz w:val="20"/>
                <w:szCs w:val="20"/>
              </w:rPr>
              <w:t>4.1.23.40</w:t>
            </w:r>
          </w:p>
        </w:tc>
        <w:tc>
          <w:tcPr>
            <w:tcW w:w="7155" w:type="dxa"/>
          </w:tcPr>
          <w:p w14:paraId="6516E4D9" w14:textId="2F5DE3BA" w:rsidR="0598B5AB" w:rsidRDefault="0598B5AB" w:rsidP="0598B5AB">
            <w:pPr>
              <w:spacing w:after="0"/>
            </w:pPr>
            <w:r w:rsidRPr="0598B5AB">
              <w:rPr>
                <w:rFonts w:ascii="Calibri" w:eastAsia="Calibri" w:hAnsi="Calibri" w:cs="Calibri"/>
                <w:sz w:val="20"/>
                <w:szCs w:val="20"/>
              </w:rPr>
              <w:t>Validation devices shall ensure transaction processing is below 450ms from customer tap to guarantee high passengers’ throughput.</w:t>
            </w:r>
          </w:p>
        </w:tc>
      </w:tr>
      <w:tr w:rsidR="0598B5AB" w14:paraId="6F0C679B" w14:textId="77777777" w:rsidTr="05522306">
        <w:trPr>
          <w:trHeight w:val="300"/>
        </w:trPr>
        <w:tc>
          <w:tcPr>
            <w:tcW w:w="1380" w:type="dxa"/>
          </w:tcPr>
          <w:p w14:paraId="3AA7DA7F" w14:textId="3EC9BDB0" w:rsidR="0598B5AB" w:rsidRDefault="0598B5AB" w:rsidP="0598B5AB">
            <w:pPr>
              <w:spacing w:after="0"/>
            </w:pPr>
            <w:r w:rsidRPr="0598B5AB">
              <w:rPr>
                <w:rFonts w:ascii="Calibri" w:eastAsia="Calibri" w:hAnsi="Calibri" w:cs="Calibri"/>
                <w:sz w:val="20"/>
                <w:szCs w:val="20"/>
              </w:rPr>
              <w:t>Additional requirements for validation devices</w:t>
            </w:r>
          </w:p>
        </w:tc>
        <w:tc>
          <w:tcPr>
            <w:tcW w:w="1031" w:type="dxa"/>
          </w:tcPr>
          <w:p w14:paraId="24CBC6E3" w14:textId="7B73D2CA" w:rsidR="0598B5AB" w:rsidRDefault="0598B5AB" w:rsidP="0598B5AB">
            <w:pPr>
              <w:spacing w:after="0"/>
            </w:pPr>
            <w:r w:rsidRPr="0598B5AB">
              <w:rPr>
                <w:rFonts w:ascii="Calibri" w:eastAsia="Calibri" w:hAnsi="Calibri" w:cs="Calibri"/>
                <w:sz w:val="20"/>
                <w:szCs w:val="20"/>
              </w:rPr>
              <w:t>4.1.23.41</w:t>
            </w:r>
          </w:p>
        </w:tc>
        <w:tc>
          <w:tcPr>
            <w:tcW w:w="7155" w:type="dxa"/>
          </w:tcPr>
          <w:p w14:paraId="0C2D2E31" w14:textId="3818325E" w:rsidR="0598B5AB" w:rsidRDefault="0598B5AB" w:rsidP="0598B5AB">
            <w:pPr>
              <w:spacing w:after="0"/>
            </w:pPr>
            <w:r w:rsidRPr="0598B5AB">
              <w:rPr>
                <w:rFonts w:ascii="Calibri" w:eastAsia="Calibri" w:hAnsi="Calibri" w:cs="Calibri"/>
                <w:sz w:val="20"/>
                <w:szCs w:val="20"/>
              </w:rPr>
              <w:t>Validation devices shall support clear audible and visual indications of the transaction state, including at least 3 clearly different sounds for successful transaction, unsuccessful transaction, and successful transaction for a concession passenger.</w:t>
            </w:r>
          </w:p>
        </w:tc>
      </w:tr>
      <w:tr w:rsidR="0598B5AB" w14:paraId="5BC33EB6" w14:textId="77777777" w:rsidTr="05522306">
        <w:trPr>
          <w:trHeight w:val="300"/>
        </w:trPr>
        <w:tc>
          <w:tcPr>
            <w:tcW w:w="1380" w:type="dxa"/>
          </w:tcPr>
          <w:p w14:paraId="1BB5614B" w14:textId="39835DC3" w:rsidR="0598B5AB" w:rsidRDefault="0598B5AB" w:rsidP="0598B5AB">
            <w:pPr>
              <w:spacing w:after="0"/>
            </w:pPr>
            <w:r w:rsidRPr="0598B5AB">
              <w:rPr>
                <w:rFonts w:ascii="Calibri" w:eastAsia="Calibri" w:hAnsi="Calibri" w:cs="Calibri"/>
                <w:sz w:val="20"/>
                <w:szCs w:val="20"/>
              </w:rPr>
              <w:t>Additional requirements for validation devices</w:t>
            </w:r>
          </w:p>
        </w:tc>
        <w:tc>
          <w:tcPr>
            <w:tcW w:w="1031" w:type="dxa"/>
          </w:tcPr>
          <w:p w14:paraId="5C8DFA66" w14:textId="1EBE59E6" w:rsidR="0598B5AB" w:rsidRDefault="0598B5AB" w:rsidP="0598B5AB">
            <w:pPr>
              <w:spacing w:after="0"/>
            </w:pPr>
            <w:r w:rsidRPr="0598B5AB">
              <w:rPr>
                <w:rFonts w:ascii="Calibri" w:eastAsia="Calibri" w:hAnsi="Calibri" w:cs="Calibri"/>
                <w:sz w:val="20"/>
                <w:szCs w:val="20"/>
              </w:rPr>
              <w:t>4.1.23.42</w:t>
            </w:r>
          </w:p>
        </w:tc>
        <w:tc>
          <w:tcPr>
            <w:tcW w:w="7155" w:type="dxa"/>
          </w:tcPr>
          <w:p w14:paraId="3FD33291" w14:textId="51EA4428" w:rsidR="0598B5AB" w:rsidRDefault="0598B5AB" w:rsidP="0598B5AB">
            <w:pPr>
              <w:spacing w:after="0"/>
            </w:pPr>
            <w:r w:rsidRPr="0598B5AB">
              <w:rPr>
                <w:rFonts w:ascii="Calibri" w:eastAsia="Calibri" w:hAnsi="Calibri" w:cs="Calibri"/>
                <w:sz w:val="20"/>
                <w:szCs w:val="20"/>
              </w:rPr>
              <w:t>Validation devices shall support offline data authentication and deny list for offline transaction processing.</w:t>
            </w:r>
          </w:p>
        </w:tc>
      </w:tr>
    </w:tbl>
    <w:p w14:paraId="56C98CD0" w14:textId="0C7BA72C" w:rsidR="000C4A3A" w:rsidRPr="00AA0AFC" w:rsidRDefault="000C4A3A" w:rsidP="00F03729"/>
    <w:p w14:paraId="593EA96B" w14:textId="6CB5E016" w:rsidR="003422C0" w:rsidRPr="00AA0AFC" w:rsidRDefault="00CA5589" w:rsidP="003422C0">
      <w:pPr>
        <w:pStyle w:val="Heading3"/>
      </w:pPr>
      <w:r>
        <w:t xml:space="preserve"> </w:t>
      </w:r>
      <w:bookmarkStart w:id="69" w:name="_Toc1584399683"/>
      <w:r w:rsidR="001655A9">
        <w:t>On-Board</w:t>
      </w:r>
      <w:r w:rsidR="003F62A9">
        <w:t xml:space="preserve"> </w:t>
      </w:r>
      <w:r w:rsidR="003422C0">
        <w:t>Board Applications</w:t>
      </w:r>
      <w:bookmarkEnd w:id="69"/>
    </w:p>
    <w:p w14:paraId="53F66335" w14:textId="0771EB10" w:rsidR="003422C0" w:rsidRPr="00AA0AFC" w:rsidRDefault="003422C0" w:rsidP="003422C0">
      <w:pPr>
        <w:jc w:val="both"/>
      </w:pPr>
      <w:r w:rsidRPr="00AA0AFC">
        <w:t xml:space="preserve">The vendor shall comply with </w:t>
      </w:r>
      <w:r w:rsidR="003F62A9" w:rsidRPr="00AA0AFC">
        <w:t>On Board Applications</w:t>
      </w:r>
      <w:r w:rsidRPr="00AA0AFC">
        <w:t xml:space="preserve"> requirements for software provided in the Functional Requirements section and all other relevant subsections of </w:t>
      </w:r>
      <w:r w:rsidR="00FC37E5">
        <w:t>this document</w:t>
      </w:r>
      <w:r w:rsidRPr="00AA0AFC">
        <w:t xml:space="preserve">. Part of this segment </w:t>
      </w:r>
      <w:r w:rsidR="001655A9" w:rsidRPr="00AA0AFC">
        <w:t>is</w:t>
      </w:r>
      <w:r w:rsidRPr="00AA0AFC">
        <w:t>:</w:t>
      </w:r>
    </w:p>
    <w:p w14:paraId="2E48D354" w14:textId="2CE5DAEB" w:rsidR="003422C0" w:rsidRPr="00AA0AFC" w:rsidRDefault="001655A9" w:rsidP="00AF3416">
      <w:pPr>
        <w:pStyle w:val="ListParagraph"/>
        <w:numPr>
          <w:ilvl w:val="0"/>
          <w:numId w:val="18"/>
        </w:numPr>
      </w:pPr>
      <w:r w:rsidRPr="00AA0AFC">
        <w:t>On-Board</w:t>
      </w:r>
      <w:r w:rsidR="005509DB" w:rsidRPr="00AA0AFC">
        <w:t xml:space="preserve"> System</w:t>
      </w:r>
    </w:p>
    <w:p w14:paraId="3AE006A5" w14:textId="4400C179" w:rsidR="003422C0" w:rsidRPr="00AA0AFC" w:rsidRDefault="00EC7FE2" w:rsidP="00AF3416">
      <w:pPr>
        <w:pStyle w:val="ListParagraph"/>
        <w:numPr>
          <w:ilvl w:val="0"/>
          <w:numId w:val="18"/>
        </w:numPr>
      </w:pPr>
      <w:r w:rsidRPr="00AA0AFC">
        <w:t xml:space="preserve">Validator </w:t>
      </w:r>
      <w:r w:rsidR="00CD309D" w:rsidRPr="00AA0AFC">
        <w:t>Human</w:t>
      </w:r>
      <w:r w:rsidR="003422C0" w:rsidRPr="00AA0AFC">
        <w:t xml:space="preserve"> Machine interface</w:t>
      </w:r>
    </w:p>
    <w:p w14:paraId="570CBEFF" w14:textId="4B36DFD1" w:rsidR="00EC7FE2" w:rsidRPr="00AA0AFC" w:rsidRDefault="00EC7FE2" w:rsidP="00AF3416">
      <w:pPr>
        <w:pStyle w:val="ListParagraph"/>
        <w:numPr>
          <w:ilvl w:val="0"/>
          <w:numId w:val="18"/>
        </w:numPr>
      </w:pPr>
      <w:r w:rsidRPr="00AA0AFC">
        <w:t xml:space="preserve">Validator </w:t>
      </w:r>
      <w:r w:rsidR="003F62A9" w:rsidRPr="00AA0AFC">
        <w:t>Functional requirements</w:t>
      </w:r>
    </w:p>
    <w:p w14:paraId="26B0664E" w14:textId="6A074C3E" w:rsidR="003F62A9" w:rsidRPr="00AA0AFC" w:rsidRDefault="003F62A9" w:rsidP="00AF3416">
      <w:pPr>
        <w:pStyle w:val="ListParagraph"/>
        <w:numPr>
          <w:ilvl w:val="0"/>
          <w:numId w:val="18"/>
        </w:numPr>
      </w:pPr>
      <w:r w:rsidRPr="00AA0AFC">
        <w:t>Driver’s Console Application</w:t>
      </w:r>
    </w:p>
    <w:p w14:paraId="6ED27EA3" w14:textId="42DC23B4" w:rsidR="003F62A9" w:rsidRPr="00AA0AFC" w:rsidRDefault="003422C0" w:rsidP="00AF3416">
      <w:pPr>
        <w:pStyle w:val="ListParagraph"/>
        <w:numPr>
          <w:ilvl w:val="0"/>
          <w:numId w:val="18"/>
        </w:numPr>
      </w:pPr>
      <w:r>
        <w:t>Additional Functional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5D975A65" w14:textId="77777777" w:rsidTr="05522306">
        <w:trPr>
          <w:trHeight w:val="356"/>
        </w:trPr>
        <w:tc>
          <w:tcPr>
            <w:tcW w:w="1380" w:type="dxa"/>
            <w:shd w:val="clear" w:color="auto" w:fill="D9E2F3" w:themeFill="accent1" w:themeFillTint="33"/>
          </w:tcPr>
          <w:p w14:paraId="5C8BA4A3" w14:textId="082A807E"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132DF0D"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F39D687"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704AD5A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8B71AE7" w14:textId="77777777" w:rsidTr="05522306">
        <w:trPr>
          <w:trHeight w:val="300"/>
        </w:trPr>
        <w:tc>
          <w:tcPr>
            <w:tcW w:w="1380" w:type="dxa"/>
          </w:tcPr>
          <w:p w14:paraId="6A9696F6" w14:textId="7617D384" w:rsidR="0598B5AB" w:rsidRDefault="0598B5AB" w:rsidP="0598B5AB">
            <w:pPr>
              <w:spacing w:after="0"/>
            </w:pPr>
            <w:r w:rsidRPr="0598B5AB">
              <w:rPr>
                <w:rFonts w:ascii="Calibri" w:eastAsia="Calibri" w:hAnsi="Calibri" w:cs="Calibri"/>
                <w:sz w:val="20"/>
                <w:szCs w:val="20"/>
              </w:rPr>
              <w:t>General Requirement</w:t>
            </w:r>
          </w:p>
        </w:tc>
        <w:tc>
          <w:tcPr>
            <w:tcW w:w="1031" w:type="dxa"/>
          </w:tcPr>
          <w:p w14:paraId="45AB8248" w14:textId="017B622C" w:rsidR="0598B5AB" w:rsidRDefault="0598B5AB" w:rsidP="0598B5AB">
            <w:pPr>
              <w:spacing w:after="0"/>
            </w:pPr>
            <w:r w:rsidRPr="0598B5AB">
              <w:rPr>
                <w:rFonts w:ascii="Calibri" w:eastAsia="Calibri" w:hAnsi="Calibri" w:cs="Calibri"/>
                <w:sz w:val="20"/>
                <w:szCs w:val="20"/>
              </w:rPr>
              <w:t>4.1.24.1</w:t>
            </w:r>
          </w:p>
        </w:tc>
        <w:tc>
          <w:tcPr>
            <w:tcW w:w="7155" w:type="dxa"/>
          </w:tcPr>
          <w:p w14:paraId="4E7C8A65" w14:textId="79B71BC6" w:rsidR="0598B5AB" w:rsidRDefault="0598B5AB" w:rsidP="0598B5AB">
            <w:pPr>
              <w:spacing w:after="0"/>
            </w:pPr>
            <w:r w:rsidRPr="0598B5AB">
              <w:rPr>
                <w:rFonts w:ascii="Calibri" w:eastAsia="Calibri" w:hAnsi="Calibri" w:cs="Calibri"/>
                <w:sz w:val="20"/>
                <w:szCs w:val="20"/>
              </w:rPr>
              <w:t>The buses in PTO's fleets are using an on-board architecture aligned with ITxPT standards. The OnBoard Validators for those buses shall be equipped with connectors according to the CEN/TS 13149-8 standard (ITxPT physical layer).</w:t>
            </w:r>
          </w:p>
        </w:tc>
      </w:tr>
      <w:tr w:rsidR="0598B5AB" w14:paraId="7023C5BD" w14:textId="77777777" w:rsidTr="05522306">
        <w:trPr>
          <w:trHeight w:val="300"/>
        </w:trPr>
        <w:tc>
          <w:tcPr>
            <w:tcW w:w="1380" w:type="dxa"/>
          </w:tcPr>
          <w:p w14:paraId="25542EF0" w14:textId="3D8C3E6C" w:rsidR="0598B5AB" w:rsidRDefault="0598B5AB" w:rsidP="0598B5AB">
            <w:pPr>
              <w:spacing w:after="0"/>
            </w:pPr>
            <w:r w:rsidRPr="0598B5AB">
              <w:rPr>
                <w:rFonts w:ascii="Calibri" w:eastAsia="Calibri" w:hAnsi="Calibri" w:cs="Calibri"/>
                <w:sz w:val="20"/>
                <w:szCs w:val="20"/>
              </w:rPr>
              <w:t>On-board System</w:t>
            </w:r>
          </w:p>
        </w:tc>
        <w:tc>
          <w:tcPr>
            <w:tcW w:w="1031" w:type="dxa"/>
          </w:tcPr>
          <w:p w14:paraId="33058B62" w14:textId="00AE5933" w:rsidR="0598B5AB" w:rsidRDefault="0598B5AB" w:rsidP="0598B5AB">
            <w:pPr>
              <w:spacing w:after="0"/>
            </w:pPr>
            <w:r w:rsidRPr="0598B5AB">
              <w:rPr>
                <w:rFonts w:ascii="Calibri" w:eastAsia="Calibri" w:hAnsi="Calibri" w:cs="Calibri"/>
                <w:sz w:val="20"/>
                <w:szCs w:val="20"/>
              </w:rPr>
              <w:t>4.1.24.2</w:t>
            </w:r>
          </w:p>
        </w:tc>
        <w:tc>
          <w:tcPr>
            <w:tcW w:w="7155" w:type="dxa"/>
          </w:tcPr>
          <w:p w14:paraId="5496AC73" w14:textId="01ABACEC" w:rsidR="0598B5AB" w:rsidRDefault="0598B5AB" w:rsidP="0598B5AB">
            <w:pPr>
              <w:spacing w:after="0"/>
            </w:pPr>
            <w:r w:rsidRPr="0598B5AB">
              <w:rPr>
                <w:rFonts w:ascii="Calibri" w:eastAsia="Calibri" w:hAnsi="Calibri" w:cs="Calibri"/>
                <w:sz w:val="20"/>
                <w:szCs w:val="20"/>
              </w:rPr>
              <w:t>The on-board system is comprised of the validators and a Driver Console Application on a bus. The driver console application provides a man-machine interface for the driver to interact with the on-board AFC system. The bus driver will use an ITxPT multi-application driver terminal (MADT) which will be supplied by PTO's AVL suppliers. The Vendor is required to provide a driver console application which powers the OnBoard Sales application interface on the MADT.</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It should be noted that  driver console equipment is expected from the ABT Vendor (as optional in financial offer).</w:t>
            </w:r>
          </w:p>
        </w:tc>
      </w:tr>
      <w:tr w:rsidR="0598B5AB" w14:paraId="6C1B6ADC" w14:textId="77777777" w:rsidTr="05522306">
        <w:trPr>
          <w:trHeight w:val="300"/>
        </w:trPr>
        <w:tc>
          <w:tcPr>
            <w:tcW w:w="1380" w:type="dxa"/>
          </w:tcPr>
          <w:p w14:paraId="673E2AE9" w14:textId="67C1196D" w:rsidR="0598B5AB" w:rsidRDefault="0598B5AB" w:rsidP="0598B5AB">
            <w:pPr>
              <w:spacing w:after="0"/>
            </w:pPr>
            <w:r w:rsidRPr="0598B5AB">
              <w:rPr>
                <w:rFonts w:ascii="Calibri" w:eastAsia="Calibri" w:hAnsi="Calibri" w:cs="Calibri"/>
                <w:sz w:val="20"/>
                <w:szCs w:val="20"/>
              </w:rPr>
              <w:t>On-board System</w:t>
            </w:r>
          </w:p>
        </w:tc>
        <w:tc>
          <w:tcPr>
            <w:tcW w:w="1031" w:type="dxa"/>
          </w:tcPr>
          <w:p w14:paraId="2C8D016B" w14:textId="72FCD185" w:rsidR="0598B5AB" w:rsidRDefault="0598B5AB" w:rsidP="0598B5AB">
            <w:pPr>
              <w:spacing w:after="0"/>
            </w:pPr>
            <w:r w:rsidRPr="0598B5AB">
              <w:rPr>
                <w:rFonts w:ascii="Calibri" w:eastAsia="Calibri" w:hAnsi="Calibri" w:cs="Calibri"/>
                <w:sz w:val="20"/>
                <w:szCs w:val="20"/>
              </w:rPr>
              <w:t>4.1.24.3</w:t>
            </w:r>
          </w:p>
        </w:tc>
        <w:tc>
          <w:tcPr>
            <w:tcW w:w="7155" w:type="dxa"/>
          </w:tcPr>
          <w:p w14:paraId="2D1CCAEC" w14:textId="49FE8F41" w:rsidR="0598B5AB" w:rsidRDefault="0598B5AB" w:rsidP="0598B5AB">
            <w:pPr>
              <w:spacing w:after="0"/>
            </w:pPr>
            <w:r w:rsidRPr="0598B5AB">
              <w:rPr>
                <w:rFonts w:ascii="Calibri" w:eastAsia="Calibri" w:hAnsi="Calibri" w:cs="Calibri"/>
                <w:sz w:val="20"/>
                <w:szCs w:val="20"/>
              </w:rPr>
              <w:t>The driver console application shall be designed to run in any of the OnBoard Validators present on the bus, whilst ensuring that only one instance is active at any given moment. This means one of the OnBoard Validators shall assume the role of Master, and execute the Driver Console Application which will interact with the MADT and with all the Validators. The design of the on-board system must include a robust algorithm for the assignment of this Master role, ensuring prompt fallback when needed but avoiding false toggles.</w:t>
            </w:r>
          </w:p>
        </w:tc>
      </w:tr>
      <w:tr w:rsidR="0598B5AB" w14:paraId="5D35631A" w14:textId="77777777" w:rsidTr="05522306">
        <w:trPr>
          <w:trHeight w:val="300"/>
        </w:trPr>
        <w:tc>
          <w:tcPr>
            <w:tcW w:w="1380" w:type="dxa"/>
          </w:tcPr>
          <w:p w14:paraId="110C81F2" w14:textId="4B1FB979" w:rsidR="0598B5AB" w:rsidRDefault="0598B5AB" w:rsidP="0598B5AB">
            <w:pPr>
              <w:spacing w:after="0"/>
            </w:pPr>
            <w:r w:rsidRPr="0598B5AB">
              <w:rPr>
                <w:rFonts w:ascii="Calibri" w:eastAsia="Calibri" w:hAnsi="Calibri" w:cs="Calibri"/>
                <w:sz w:val="20"/>
                <w:szCs w:val="20"/>
              </w:rPr>
              <w:t>On-board System</w:t>
            </w:r>
          </w:p>
        </w:tc>
        <w:tc>
          <w:tcPr>
            <w:tcW w:w="1031" w:type="dxa"/>
          </w:tcPr>
          <w:p w14:paraId="4B7EB5F6" w14:textId="3BAE291E" w:rsidR="0598B5AB" w:rsidRDefault="0598B5AB" w:rsidP="0598B5AB">
            <w:pPr>
              <w:spacing w:after="0"/>
            </w:pPr>
            <w:r w:rsidRPr="0598B5AB">
              <w:rPr>
                <w:rFonts w:ascii="Calibri" w:eastAsia="Calibri" w:hAnsi="Calibri" w:cs="Calibri"/>
                <w:sz w:val="20"/>
                <w:szCs w:val="20"/>
              </w:rPr>
              <w:t>4.1.24.4</w:t>
            </w:r>
          </w:p>
        </w:tc>
        <w:tc>
          <w:tcPr>
            <w:tcW w:w="7155" w:type="dxa"/>
          </w:tcPr>
          <w:p w14:paraId="076F92D6" w14:textId="6795A9A2" w:rsidR="0598B5AB" w:rsidRDefault="0598B5AB" w:rsidP="0598B5AB">
            <w:pPr>
              <w:spacing w:after="0"/>
            </w:pPr>
            <w:r w:rsidRPr="0598B5AB">
              <w:rPr>
                <w:rFonts w:ascii="Calibri" w:eastAsia="Calibri" w:hAnsi="Calibri" w:cs="Calibri"/>
                <w:sz w:val="20"/>
                <w:szCs w:val="20"/>
              </w:rPr>
              <w:t>The main functionalities of the Driver Console Application are to provide OnBoard sales application- related status information to the driver and to accept a few mode-change commands; see section Driver Console Application requirements below.</w:t>
            </w:r>
          </w:p>
        </w:tc>
      </w:tr>
      <w:tr w:rsidR="0598B5AB" w14:paraId="5F2466F4" w14:textId="77777777" w:rsidTr="05522306">
        <w:trPr>
          <w:trHeight w:val="300"/>
        </w:trPr>
        <w:tc>
          <w:tcPr>
            <w:tcW w:w="1380" w:type="dxa"/>
          </w:tcPr>
          <w:p w14:paraId="1131CD78" w14:textId="2258EB24" w:rsidR="0598B5AB" w:rsidRDefault="0598B5AB" w:rsidP="0598B5AB">
            <w:pPr>
              <w:spacing w:after="0"/>
            </w:pPr>
            <w:r w:rsidRPr="0598B5AB">
              <w:rPr>
                <w:rFonts w:ascii="Calibri" w:eastAsia="Calibri" w:hAnsi="Calibri" w:cs="Calibri"/>
                <w:sz w:val="20"/>
                <w:szCs w:val="20"/>
              </w:rPr>
              <w:t>On-board System</w:t>
            </w:r>
          </w:p>
        </w:tc>
        <w:tc>
          <w:tcPr>
            <w:tcW w:w="1031" w:type="dxa"/>
          </w:tcPr>
          <w:p w14:paraId="795C6DCE" w14:textId="39B2EE0F" w:rsidR="0598B5AB" w:rsidRDefault="0598B5AB" w:rsidP="0598B5AB">
            <w:pPr>
              <w:spacing w:after="0"/>
            </w:pPr>
            <w:r w:rsidRPr="0598B5AB">
              <w:rPr>
                <w:rFonts w:ascii="Calibri" w:eastAsia="Calibri" w:hAnsi="Calibri" w:cs="Calibri"/>
                <w:sz w:val="20"/>
                <w:szCs w:val="20"/>
              </w:rPr>
              <w:t>4.1.24.5</w:t>
            </w:r>
          </w:p>
        </w:tc>
        <w:tc>
          <w:tcPr>
            <w:tcW w:w="7155" w:type="dxa"/>
          </w:tcPr>
          <w:p w14:paraId="59520743" w14:textId="7F5FDA98" w:rsidR="0598B5AB" w:rsidRDefault="0598B5AB" w:rsidP="0598B5AB">
            <w:pPr>
              <w:spacing w:after="0"/>
            </w:pPr>
            <w:r w:rsidRPr="0598B5AB">
              <w:rPr>
                <w:rFonts w:ascii="Calibri" w:eastAsia="Calibri" w:hAnsi="Calibri" w:cs="Calibri"/>
                <w:sz w:val="20"/>
                <w:szCs w:val="20"/>
              </w:rPr>
              <w:t>Optionally, it may also be used to streamline data distribution from the central system (EOD, status lists), in order to reduce data usage</w:t>
            </w:r>
          </w:p>
        </w:tc>
      </w:tr>
      <w:tr w:rsidR="0598B5AB" w14:paraId="72B86A62" w14:textId="77777777" w:rsidTr="05522306">
        <w:trPr>
          <w:trHeight w:val="300"/>
        </w:trPr>
        <w:tc>
          <w:tcPr>
            <w:tcW w:w="1380" w:type="dxa"/>
          </w:tcPr>
          <w:p w14:paraId="44F6CD6E" w14:textId="61B89DB0" w:rsidR="0598B5AB" w:rsidRDefault="0598B5AB" w:rsidP="0598B5AB">
            <w:pPr>
              <w:spacing w:after="0"/>
            </w:pPr>
            <w:r w:rsidRPr="0598B5AB">
              <w:rPr>
                <w:rFonts w:ascii="Calibri" w:eastAsia="Calibri" w:hAnsi="Calibri" w:cs="Calibri"/>
                <w:sz w:val="20"/>
                <w:szCs w:val="20"/>
              </w:rPr>
              <w:t>On-board System</w:t>
            </w:r>
          </w:p>
        </w:tc>
        <w:tc>
          <w:tcPr>
            <w:tcW w:w="1031" w:type="dxa"/>
          </w:tcPr>
          <w:p w14:paraId="0C4294BF" w14:textId="539D7756" w:rsidR="0598B5AB" w:rsidRDefault="0598B5AB" w:rsidP="0598B5AB">
            <w:pPr>
              <w:spacing w:after="0"/>
            </w:pPr>
            <w:r w:rsidRPr="0598B5AB">
              <w:rPr>
                <w:rFonts w:ascii="Calibri" w:eastAsia="Calibri" w:hAnsi="Calibri" w:cs="Calibri"/>
                <w:sz w:val="20"/>
                <w:szCs w:val="20"/>
              </w:rPr>
              <w:t>4.1.24.6</w:t>
            </w:r>
          </w:p>
        </w:tc>
        <w:tc>
          <w:tcPr>
            <w:tcW w:w="7155" w:type="dxa"/>
          </w:tcPr>
          <w:p w14:paraId="40DF03C0" w14:textId="55B94F3C" w:rsidR="0598B5AB" w:rsidRDefault="0598B5AB" w:rsidP="0598B5AB">
            <w:pPr>
              <w:spacing w:after="0"/>
            </w:pPr>
            <w:r w:rsidRPr="0598B5AB">
              <w:rPr>
                <w:rFonts w:ascii="Calibri" w:eastAsia="Calibri" w:hAnsi="Calibri" w:cs="Calibri"/>
                <w:sz w:val="20"/>
                <w:szCs w:val="20"/>
              </w:rPr>
              <w:t>The OnBoard sales application will be installed in buses. The Aplication shall be prepared to communicate with other systems according to CEN/TS 13149-7 standard (ITxPT, system and network architecture)</w:t>
            </w:r>
          </w:p>
        </w:tc>
      </w:tr>
      <w:tr w:rsidR="0598B5AB" w14:paraId="31E5A6BA" w14:textId="77777777" w:rsidTr="05522306">
        <w:trPr>
          <w:trHeight w:val="300"/>
        </w:trPr>
        <w:tc>
          <w:tcPr>
            <w:tcW w:w="1380" w:type="dxa"/>
          </w:tcPr>
          <w:p w14:paraId="7A30DA3E" w14:textId="6B12EA4B" w:rsidR="0598B5AB" w:rsidRDefault="0598B5AB" w:rsidP="0598B5AB">
            <w:pPr>
              <w:spacing w:after="0"/>
            </w:pPr>
            <w:r w:rsidRPr="0598B5AB">
              <w:rPr>
                <w:rFonts w:ascii="Calibri" w:eastAsia="Calibri" w:hAnsi="Calibri" w:cs="Calibri"/>
                <w:sz w:val="20"/>
                <w:szCs w:val="20"/>
              </w:rPr>
              <w:t>On-board System</w:t>
            </w:r>
          </w:p>
        </w:tc>
        <w:tc>
          <w:tcPr>
            <w:tcW w:w="1031" w:type="dxa"/>
          </w:tcPr>
          <w:p w14:paraId="745103DB" w14:textId="4106E32B" w:rsidR="0598B5AB" w:rsidRDefault="0598B5AB" w:rsidP="0598B5AB">
            <w:pPr>
              <w:spacing w:after="0"/>
            </w:pPr>
            <w:r w:rsidRPr="0598B5AB">
              <w:rPr>
                <w:rFonts w:ascii="Calibri" w:eastAsia="Calibri" w:hAnsi="Calibri" w:cs="Calibri"/>
                <w:sz w:val="20"/>
                <w:szCs w:val="20"/>
              </w:rPr>
              <w:t>4.1.24.7</w:t>
            </w:r>
          </w:p>
        </w:tc>
        <w:tc>
          <w:tcPr>
            <w:tcW w:w="7155" w:type="dxa"/>
          </w:tcPr>
          <w:p w14:paraId="5AAA0EC2" w14:textId="2FCF17C3" w:rsidR="0598B5AB" w:rsidRDefault="0598B5AB" w:rsidP="0598B5AB">
            <w:pPr>
              <w:spacing w:after="0"/>
            </w:pPr>
            <w:r w:rsidRPr="0598B5AB">
              <w:rPr>
                <w:rFonts w:ascii="Calibri" w:eastAsia="Calibri" w:hAnsi="Calibri" w:cs="Calibri"/>
                <w:sz w:val="20"/>
                <w:szCs w:val="20"/>
              </w:rPr>
              <w:t>On the new buses, the following ITxPT features shall be used:</w:t>
            </w:r>
            <w:r>
              <w:br/>
            </w:r>
            <w:r w:rsidRPr="0598B5AB">
              <w:rPr>
                <w:rFonts w:ascii="Calibri" w:eastAsia="Calibri" w:hAnsi="Calibri" w:cs="Calibri"/>
                <w:sz w:val="20"/>
                <w:szCs w:val="20"/>
              </w:rPr>
              <w:t xml:space="preserve"> •     Real-time connection to the ABT Back Office system is ensured via the Vehicle Communication Gateway provided by the bus.</w:t>
            </w:r>
            <w:r>
              <w:br/>
            </w:r>
            <w:r w:rsidRPr="0598B5AB">
              <w:rPr>
                <w:rFonts w:ascii="Calibri" w:eastAsia="Calibri" w:hAnsi="Calibri" w:cs="Calibri"/>
                <w:sz w:val="20"/>
                <w:szCs w:val="20"/>
              </w:rPr>
              <w:t xml:space="preserve"> •     On board devices shall frequently synchronize their clock via the Time service.</w:t>
            </w:r>
            <w:r>
              <w:br/>
            </w:r>
            <w:r w:rsidRPr="0598B5AB">
              <w:rPr>
                <w:rFonts w:ascii="Calibri" w:eastAsia="Calibri" w:hAnsi="Calibri" w:cs="Calibri"/>
                <w:sz w:val="20"/>
                <w:szCs w:val="20"/>
              </w:rPr>
              <w:t xml:space="preserve"> •     The on-board system shall retrieve the current journey pattern and position from the AVMS service.</w:t>
            </w:r>
            <w:r>
              <w:br/>
            </w:r>
            <w:r w:rsidRPr="0598B5AB">
              <w:rPr>
                <w:rFonts w:ascii="Calibri" w:eastAsia="Calibri" w:hAnsi="Calibri" w:cs="Calibri"/>
                <w:sz w:val="20"/>
                <w:szCs w:val="20"/>
              </w:rPr>
              <w:t xml:space="preserve"> •     The EVD shall provide an ITxPT-like service publishing ticketing information such as the number of check-ins and check-outs at each stop and other relevant information, such as occupancy information.</w:t>
            </w:r>
            <w:r>
              <w:br/>
            </w:r>
            <w:r w:rsidRPr="0598B5AB">
              <w:rPr>
                <w:rFonts w:ascii="Calibri" w:eastAsia="Calibri" w:hAnsi="Calibri" w:cs="Calibri"/>
                <w:sz w:val="20"/>
                <w:szCs w:val="20"/>
              </w:rPr>
              <w:t xml:space="preserve"> •     The EVD shall provide an ITxPT-like service publishing status updates on a regular interval or when the status of the device has changed.</w:t>
            </w:r>
            <w:r>
              <w:br/>
            </w:r>
            <w:r w:rsidRPr="0598B5AB">
              <w:rPr>
                <w:rFonts w:ascii="Calibri" w:eastAsia="Calibri" w:hAnsi="Calibri" w:cs="Calibri"/>
                <w:sz w:val="20"/>
                <w:szCs w:val="20"/>
              </w:rPr>
              <w:t xml:space="preserve"> Status shall include software and firmware versions, EOD versions, the status lists versions, current relevant device status (in service, out of service, fallback mode) and the status of internal components where applicable.</w:t>
            </w:r>
          </w:p>
        </w:tc>
      </w:tr>
      <w:tr w:rsidR="0598B5AB" w14:paraId="2E8A75AB" w14:textId="77777777" w:rsidTr="05522306">
        <w:trPr>
          <w:trHeight w:val="300"/>
        </w:trPr>
        <w:tc>
          <w:tcPr>
            <w:tcW w:w="1380" w:type="dxa"/>
          </w:tcPr>
          <w:p w14:paraId="7A76293F" w14:textId="72B4EAC4" w:rsidR="0598B5AB" w:rsidRDefault="0598B5AB" w:rsidP="0598B5AB">
            <w:pPr>
              <w:spacing w:after="0"/>
            </w:pPr>
            <w:r w:rsidRPr="0598B5AB">
              <w:rPr>
                <w:rFonts w:ascii="Calibri" w:eastAsia="Calibri" w:hAnsi="Calibri" w:cs="Calibri"/>
                <w:sz w:val="20"/>
                <w:szCs w:val="20"/>
              </w:rPr>
              <w:t>On-board System</w:t>
            </w:r>
          </w:p>
        </w:tc>
        <w:tc>
          <w:tcPr>
            <w:tcW w:w="1031" w:type="dxa"/>
          </w:tcPr>
          <w:p w14:paraId="448BC79C" w14:textId="43529AC2" w:rsidR="0598B5AB" w:rsidRDefault="0598B5AB" w:rsidP="0598B5AB">
            <w:pPr>
              <w:spacing w:after="0"/>
            </w:pPr>
            <w:r w:rsidRPr="0598B5AB">
              <w:rPr>
                <w:rFonts w:ascii="Calibri" w:eastAsia="Calibri" w:hAnsi="Calibri" w:cs="Calibri"/>
                <w:sz w:val="20"/>
                <w:szCs w:val="20"/>
              </w:rPr>
              <w:t>4.1.24.8</w:t>
            </w:r>
          </w:p>
        </w:tc>
        <w:tc>
          <w:tcPr>
            <w:tcW w:w="7155" w:type="dxa"/>
          </w:tcPr>
          <w:p w14:paraId="62CF374E" w14:textId="5F14E349" w:rsidR="0598B5AB" w:rsidRDefault="0598B5AB" w:rsidP="0598B5AB">
            <w:pPr>
              <w:spacing w:after="0"/>
            </w:pPr>
            <w:r w:rsidRPr="0598B5AB">
              <w:rPr>
                <w:rFonts w:ascii="Calibri" w:eastAsia="Calibri" w:hAnsi="Calibri" w:cs="Calibri"/>
                <w:sz w:val="20"/>
                <w:szCs w:val="20"/>
              </w:rPr>
              <w:t>Conversely, on the old buses the following alternate features shall be used:</w:t>
            </w:r>
            <w:r>
              <w:br/>
            </w:r>
            <w:r w:rsidRPr="0598B5AB">
              <w:rPr>
                <w:rFonts w:ascii="Calibri" w:eastAsia="Calibri" w:hAnsi="Calibri" w:cs="Calibri"/>
                <w:sz w:val="20"/>
                <w:szCs w:val="20"/>
              </w:rPr>
              <w:t xml:space="preserve"> •     The on-board system shall have a permanent real-time connection to the ABT Back Office System via either a dedicated radio gateway (with 4G/5G support) or via the AVL system. This needs to be coordinated with PTA AVL vendor(s).</w:t>
            </w:r>
            <w:r>
              <w:br/>
            </w:r>
            <w:r w:rsidRPr="0598B5AB">
              <w:rPr>
                <w:rFonts w:ascii="Calibri" w:eastAsia="Calibri" w:hAnsi="Calibri" w:cs="Calibri"/>
                <w:sz w:val="20"/>
                <w:szCs w:val="20"/>
              </w:rPr>
              <w:t xml:space="preserve"> •     The on-board system shall include a switch to connect to the onboard network.</w:t>
            </w:r>
          </w:p>
        </w:tc>
      </w:tr>
      <w:tr w:rsidR="0598B5AB" w14:paraId="56DFD2B1" w14:textId="77777777" w:rsidTr="05522306">
        <w:trPr>
          <w:trHeight w:val="300"/>
        </w:trPr>
        <w:tc>
          <w:tcPr>
            <w:tcW w:w="1380" w:type="dxa"/>
          </w:tcPr>
          <w:p w14:paraId="375D1715" w14:textId="5353B94F" w:rsidR="0598B5AB" w:rsidRDefault="0598B5AB" w:rsidP="0598B5AB">
            <w:pPr>
              <w:spacing w:after="0"/>
            </w:pPr>
            <w:r w:rsidRPr="0598B5AB">
              <w:rPr>
                <w:rFonts w:ascii="Calibri" w:eastAsia="Calibri" w:hAnsi="Calibri" w:cs="Calibri"/>
                <w:sz w:val="20"/>
                <w:szCs w:val="20"/>
              </w:rPr>
              <w:t>On-board System</w:t>
            </w:r>
          </w:p>
        </w:tc>
        <w:tc>
          <w:tcPr>
            <w:tcW w:w="1031" w:type="dxa"/>
          </w:tcPr>
          <w:p w14:paraId="6838D861" w14:textId="6AB4A504" w:rsidR="0598B5AB" w:rsidRDefault="0598B5AB" w:rsidP="0598B5AB">
            <w:pPr>
              <w:spacing w:after="0"/>
            </w:pPr>
            <w:r w:rsidRPr="0598B5AB">
              <w:rPr>
                <w:rFonts w:ascii="Calibri" w:eastAsia="Calibri" w:hAnsi="Calibri" w:cs="Calibri"/>
                <w:sz w:val="20"/>
                <w:szCs w:val="20"/>
              </w:rPr>
              <w:t>4.1.24.9</w:t>
            </w:r>
          </w:p>
        </w:tc>
        <w:tc>
          <w:tcPr>
            <w:tcW w:w="7155" w:type="dxa"/>
          </w:tcPr>
          <w:p w14:paraId="08E12359" w14:textId="45F0F535" w:rsidR="0598B5AB" w:rsidRDefault="0598B5AB" w:rsidP="0598B5AB">
            <w:pPr>
              <w:spacing w:after="0"/>
            </w:pPr>
            <w:r w:rsidRPr="0598B5AB">
              <w:rPr>
                <w:rFonts w:ascii="Calibri" w:eastAsia="Calibri" w:hAnsi="Calibri" w:cs="Calibri"/>
                <w:sz w:val="20"/>
                <w:szCs w:val="20"/>
              </w:rPr>
              <w:t>The on-board system shall use the available data shared on-board to uniquely determine and record standardized key data (e.g. trip ids/journey IDs, GIS links, stop IDs) for reporting and required attributes for cross referencing other systems.</w:t>
            </w:r>
          </w:p>
        </w:tc>
      </w:tr>
      <w:tr w:rsidR="0598B5AB" w14:paraId="42B321E4" w14:textId="77777777" w:rsidTr="05522306">
        <w:trPr>
          <w:trHeight w:val="300"/>
        </w:trPr>
        <w:tc>
          <w:tcPr>
            <w:tcW w:w="1380" w:type="dxa"/>
          </w:tcPr>
          <w:p w14:paraId="4F5C3A76" w14:textId="037EA300" w:rsidR="0598B5AB" w:rsidRDefault="0598B5AB" w:rsidP="0598B5AB">
            <w:pPr>
              <w:spacing w:after="0"/>
            </w:pPr>
            <w:r w:rsidRPr="0598B5AB">
              <w:rPr>
                <w:rFonts w:ascii="Calibri" w:eastAsia="Calibri" w:hAnsi="Calibri" w:cs="Calibri"/>
                <w:sz w:val="20"/>
                <w:szCs w:val="20"/>
              </w:rPr>
              <w:t>On-board System</w:t>
            </w:r>
          </w:p>
        </w:tc>
        <w:tc>
          <w:tcPr>
            <w:tcW w:w="1031" w:type="dxa"/>
          </w:tcPr>
          <w:p w14:paraId="08C4C8D6" w14:textId="7EEC9C59" w:rsidR="0598B5AB" w:rsidRDefault="0598B5AB" w:rsidP="0598B5AB">
            <w:pPr>
              <w:spacing w:after="0"/>
            </w:pPr>
            <w:r w:rsidRPr="0598B5AB">
              <w:rPr>
                <w:rFonts w:ascii="Calibri" w:eastAsia="Calibri" w:hAnsi="Calibri" w:cs="Calibri"/>
                <w:sz w:val="20"/>
                <w:szCs w:val="20"/>
              </w:rPr>
              <w:t>4.1.24.10</w:t>
            </w:r>
          </w:p>
        </w:tc>
        <w:tc>
          <w:tcPr>
            <w:tcW w:w="7155" w:type="dxa"/>
          </w:tcPr>
          <w:p w14:paraId="1928EAE7" w14:textId="394A6563" w:rsidR="0598B5AB" w:rsidRDefault="0598B5AB" w:rsidP="0598B5AB">
            <w:pPr>
              <w:spacing w:after="0"/>
            </w:pPr>
            <w:r w:rsidRPr="0598B5AB">
              <w:rPr>
                <w:rFonts w:ascii="Calibri" w:eastAsia="Calibri" w:hAnsi="Calibri" w:cs="Calibri"/>
                <w:sz w:val="20"/>
                <w:szCs w:val="20"/>
              </w:rPr>
              <w:t>The on-board system shall be able to provide the route number, route variation, location and device IDs to a unified inspection device used for all IJPP transportation modes. Possible solutions may be information transfer via NFC, Bluetooth Low Energy, WiFi (via ITxPT) or via an additional application/back- office on the inspection device.</w:t>
            </w:r>
          </w:p>
        </w:tc>
      </w:tr>
      <w:tr w:rsidR="0598B5AB" w14:paraId="28B25872" w14:textId="77777777" w:rsidTr="05522306">
        <w:trPr>
          <w:trHeight w:val="300"/>
        </w:trPr>
        <w:tc>
          <w:tcPr>
            <w:tcW w:w="1380" w:type="dxa"/>
          </w:tcPr>
          <w:p w14:paraId="69C797A6" w14:textId="4FBF1166" w:rsidR="0598B5AB" w:rsidRDefault="0598B5AB" w:rsidP="0598B5AB">
            <w:pPr>
              <w:spacing w:after="0"/>
            </w:pPr>
            <w:r w:rsidRPr="0598B5AB">
              <w:rPr>
                <w:rFonts w:ascii="Calibri" w:eastAsia="Calibri" w:hAnsi="Calibri" w:cs="Calibri"/>
                <w:sz w:val="20"/>
                <w:szCs w:val="20"/>
              </w:rPr>
              <w:t>On-board System</w:t>
            </w:r>
          </w:p>
        </w:tc>
        <w:tc>
          <w:tcPr>
            <w:tcW w:w="1031" w:type="dxa"/>
          </w:tcPr>
          <w:p w14:paraId="23D834C4" w14:textId="099015F2" w:rsidR="0598B5AB" w:rsidRDefault="0598B5AB" w:rsidP="0598B5AB">
            <w:pPr>
              <w:spacing w:after="0"/>
            </w:pPr>
            <w:r w:rsidRPr="0598B5AB">
              <w:rPr>
                <w:rFonts w:ascii="Calibri" w:eastAsia="Calibri" w:hAnsi="Calibri" w:cs="Calibri"/>
                <w:sz w:val="20"/>
                <w:szCs w:val="20"/>
              </w:rPr>
              <w:t>4.1.24.11</w:t>
            </w:r>
          </w:p>
        </w:tc>
        <w:tc>
          <w:tcPr>
            <w:tcW w:w="7155" w:type="dxa"/>
          </w:tcPr>
          <w:p w14:paraId="40210EC3" w14:textId="5C5D0E35" w:rsidR="0598B5AB" w:rsidRDefault="0598B5AB" w:rsidP="0598B5AB">
            <w:pPr>
              <w:spacing w:after="0"/>
            </w:pPr>
            <w:r w:rsidRPr="0598B5AB">
              <w:rPr>
                <w:rFonts w:ascii="Calibri" w:eastAsia="Calibri" w:hAnsi="Calibri" w:cs="Calibri"/>
                <w:sz w:val="20"/>
                <w:szCs w:val="20"/>
              </w:rPr>
              <w:t>The OnBoard sales application needs to be integrated with the AVL system to realize a seamless operation for the bus driver. A draft description is provided to clarify high level functionality which requires integration between ABT and AVL. The detailed interfaces and workflow between the two systems must be defined between the AVL and ABT suppliers. The on-board system shall be integrated appropriately with the AVL and support the functionality below:</w:t>
            </w:r>
            <w:r>
              <w:br/>
            </w:r>
            <w:r w:rsidRPr="0598B5AB">
              <w:rPr>
                <w:rFonts w:ascii="Calibri" w:eastAsia="Calibri" w:hAnsi="Calibri" w:cs="Calibri"/>
                <w:sz w:val="20"/>
                <w:szCs w:val="20"/>
              </w:rPr>
              <w:t xml:space="preserve"> •     Beginning of shift: The bus driver logs into the AVL on-board computer, which sends the vehicle, block, driver, route, trip, duty and time stamp to the OnBoard sales application.</w:t>
            </w:r>
            <w:r>
              <w:br/>
            </w:r>
            <w:r w:rsidRPr="0598B5AB">
              <w:rPr>
                <w:rFonts w:ascii="Calibri" w:eastAsia="Calibri" w:hAnsi="Calibri" w:cs="Calibri"/>
                <w:sz w:val="20"/>
                <w:szCs w:val="20"/>
              </w:rPr>
              <w:t xml:space="preserve"> •     End of shift: The bus driver logs into the AVL on-board computer, which sends the vehicle, block, driver, route, trip, duty and time stamp to the OnBoard sales application.</w:t>
            </w:r>
            <w:r>
              <w:br/>
            </w:r>
            <w:r w:rsidRPr="0598B5AB">
              <w:rPr>
                <w:rFonts w:ascii="Calibri" w:eastAsia="Calibri" w:hAnsi="Calibri" w:cs="Calibri"/>
                <w:sz w:val="20"/>
                <w:szCs w:val="20"/>
              </w:rPr>
              <w:t xml:space="preserve"> •     Start of trip: The AVL sends the route and trip to the OnBoard sales application when a new trip is started.</w:t>
            </w:r>
            <w:r>
              <w:br/>
            </w:r>
            <w:r w:rsidRPr="0598B5AB">
              <w:rPr>
                <w:rFonts w:ascii="Calibri" w:eastAsia="Calibri" w:hAnsi="Calibri" w:cs="Calibri"/>
                <w:sz w:val="20"/>
                <w:szCs w:val="20"/>
              </w:rPr>
              <w:t xml:space="preserve"> •     Raid: The bus driver turns on a “raid” function when an inspection is planned on the next stop. As a result, the AVL sends a message to the OnBoard sales application before the next stop to temporarily halt the acceptance of cards for the duration of the inspection.</w:t>
            </w:r>
            <w:r>
              <w:br/>
            </w:r>
            <w:r w:rsidRPr="0598B5AB">
              <w:rPr>
                <w:rFonts w:ascii="Calibri" w:eastAsia="Calibri" w:hAnsi="Calibri" w:cs="Calibri"/>
                <w:sz w:val="20"/>
                <w:szCs w:val="20"/>
              </w:rPr>
              <w:t xml:space="preserve"> •     Block: Similar to the raid function, the bus driver or the Operational Control Centre may send a message via the AVL to halt/restart the acceptance of cards by the OnBoard sales application.</w:t>
            </w:r>
            <w:r>
              <w:br/>
            </w:r>
            <w:r w:rsidRPr="0598B5AB">
              <w:rPr>
                <w:rFonts w:ascii="Calibri" w:eastAsia="Calibri" w:hAnsi="Calibri" w:cs="Calibri"/>
                <w:sz w:val="20"/>
                <w:szCs w:val="20"/>
              </w:rPr>
              <w:t xml:space="preserve"> •     Status: The bus driver requests, via the AVL system, the status of the OnBoard sales application. per component.</w:t>
            </w:r>
            <w:r>
              <w:br/>
            </w:r>
            <w:r w:rsidRPr="0598B5AB">
              <w:rPr>
                <w:rFonts w:ascii="Calibri" w:eastAsia="Calibri" w:hAnsi="Calibri" w:cs="Calibri"/>
                <w:sz w:val="20"/>
                <w:szCs w:val="20"/>
              </w:rPr>
              <w:t xml:space="preserve"> •     Transactions: The AVL sends a “departure of stop point” to the OnBoard sales application to requests the number of transactions (check-ins, check-outs, blocked cards, failed check-ins, etc.) performed at a specific  stop.</w:t>
            </w:r>
          </w:p>
        </w:tc>
      </w:tr>
      <w:tr w:rsidR="0598B5AB" w14:paraId="6F45036E" w14:textId="77777777" w:rsidTr="05522306">
        <w:trPr>
          <w:trHeight w:val="300"/>
        </w:trPr>
        <w:tc>
          <w:tcPr>
            <w:tcW w:w="1380" w:type="dxa"/>
          </w:tcPr>
          <w:p w14:paraId="63F33B1D" w14:textId="2B570F52" w:rsidR="0598B5AB" w:rsidRDefault="0598B5AB" w:rsidP="0598B5AB">
            <w:pPr>
              <w:spacing w:after="0"/>
            </w:pPr>
            <w:r w:rsidRPr="0598B5AB">
              <w:rPr>
                <w:rFonts w:ascii="Calibri" w:eastAsia="Calibri" w:hAnsi="Calibri" w:cs="Calibri"/>
                <w:sz w:val="20"/>
                <w:szCs w:val="20"/>
              </w:rPr>
              <w:t>On-board System</w:t>
            </w:r>
          </w:p>
        </w:tc>
        <w:tc>
          <w:tcPr>
            <w:tcW w:w="1031" w:type="dxa"/>
          </w:tcPr>
          <w:p w14:paraId="546AC2F0" w14:textId="5173EF47" w:rsidR="0598B5AB" w:rsidRDefault="0598B5AB" w:rsidP="0598B5AB">
            <w:pPr>
              <w:spacing w:after="0"/>
            </w:pPr>
            <w:r w:rsidRPr="0598B5AB">
              <w:rPr>
                <w:rFonts w:ascii="Calibri" w:eastAsia="Calibri" w:hAnsi="Calibri" w:cs="Calibri"/>
                <w:sz w:val="20"/>
                <w:szCs w:val="20"/>
              </w:rPr>
              <w:t>4.1.24.12</w:t>
            </w:r>
          </w:p>
        </w:tc>
        <w:tc>
          <w:tcPr>
            <w:tcW w:w="7155" w:type="dxa"/>
          </w:tcPr>
          <w:p w14:paraId="6A065B68" w14:textId="5D24ABBF" w:rsidR="0598B5AB" w:rsidRDefault="0598B5AB" w:rsidP="0598B5AB">
            <w:pPr>
              <w:spacing w:after="0"/>
            </w:pPr>
            <w:r w:rsidRPr="0598B5AB">
              <w:rPr>
                <w:rFonts w:ascii="Calibri" w:eastAsia="Calibri" w:hAnsi="Calibri" w:cs="Calibri"/>
                <w:sz w:val="20"/>
                <w:szCs w:val="20"/>
              </w:rPr>
              <w:t>In some situations, it may occur that the AVL service is not available. It is expected that the on-board system will have an alternative way to determine its position. When this fails, the passengers still need to be able to check-in and check-out. In this fall-back mode (when positioning is not possible), overcharging the passengers should be minimized in conjunction with the ABT Back Office system journey construction and correction functions.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These rules will be further defined during the system design process, including edge case scenarios (e.g. passenger checks in while on-board system knows its position and checks out when it is in fall-back mode).</w:t>
            </w:r>
          </w:p>
        </w:tc>
      </w:tr>
      <w:tr w:rsidR="0598B5AB" w14:paraId="0D1A0680" w14:textId="77777777" w:rsidTr="05522306">
        <w:trPr>
          <w:trHeight w:val="300"/>
        </w:trPr>
        <w:tc>
          <w:tcPr>
            <w:tcW w:w="1380" w:type="dxa"/>
          </w:tcPr>
          <w:p w14:paraId="4ECD35FF" w14:textId="040F8FA9" w:rsidR="0598B5AB" w:rsidRDefault="0598B5AB" w:rsidP="0598B5AB">
            <w:pPr>
              <w:spacing w:after="0"/>
            </w:pPr>
            <w:r w:rsidRPr="0598B5AB">
              <w:rPr>
                <w:rFonts w:ascii="Calibri" w:eastAsia="Calibri" w:hAnsi="Calibri" w:cs="Calibri"/>
                <w:sz w:val="20"/>
                <w:szCs w:val="20"/>
              </w:rPr>
              <w:t>On-board System</w:t>
            </w:r>
          </w:p>
        </w:tc>
        <w:tc>
          <w:tcPr>
            <w:tcW w:w="1031" w:type="dxa"/>
          </w:tcPr>
          <w:p w14:paraId="3F5AB377" w14:textId="175378E0" w:rsidR="0598B5AB" w:rsidRDefault="0598B5AB" w:rsidP="0598B5AB">
            <w:pPr>
              <w:spacing w:after="0"/>
            </w:pPr>
            <w:r w:rsidRPr="0598B5AB">
              <w:rPr>
                <w:rFonts w:ascii="Calibri" w:eastAsia="Calibri" w:hAnsi="Calibri" w:cs="Calibri"/>
                <w:sz w:val="20"/>
                <w:szCs w:val="20"/>
              </w:rPr>
              <w:t>4.1.24.13</w:t>
            </w:r>
          </w:p>
        </w:tc>
        <w:tc>
          <w:tcPr>
            <w:tcW w:w="7155" w:type="dxa"/>
          </w:tcPr>
          <w:p w14:paraId="085CB3EF" w14:textId="07FB8DD2" w:rsidR="0598B5AB" w:rsidRDefault="0598B5AB" w:rsidP="0598B5AB">
            <w:pPr>
              <w:spacing w:after="0"/>
            </w:pPr>
            <w:r w:rsidRPr="0598B5AB">
              <w:rPr>
                <w:rFonts w:ascii="Calibri" w:eastAsia="Calibri" w:hAnsi="Calibri" w:cs="Calibri"/>
                <w:sz w:val="20"/>
                <w:szCs w:val="20"/>
              </w:rPr>
              <w:t>If the AVL service is not available, the on-board system shall try to determine its position in another way. Unavailability of the AVL service shall not directly result in the on-board system going into fallback mode. For example, this may be done using the GNSS location service. Another potential source of positioning is the odometer. Vendors may include a dedicated GPS device to provide positioning data, either for all busses or only for old busses where access to GPS and odometer data may not be readily available.</w:t>
            </w:r>
          </w:p>
        </w:tc>
      </w:tr>
      <w:tr w:rsidR="0598B5AB" w14:paraId="6527E331" w14:textId="77777777" w:rsidTr="05522306">
        <w:trPr>
          <w:trHeight w:val="300"/>
        </w:trPr>
        <w:tc>
          <w:tcPr>
            <w:tcW w:w="1380" w:type="dxa"/>
          </w:tcPr>
          <w:p w14:paraId="59DACF87" w14:textId="6F89F312" w:rsidR="0598B5AB" w:rsidRDefault="0598B5AB" w:rsidP="0598B5AB">
            <w:pPr>
              <w:spacing w:after="0"/>
            </w:pPr>
            <w:r w:rsidRPr="0598B5AB">
              <w:rPr>
                <w:rFonts w:ascii="Calibri" w:eastAsia="Calibri" w:hAnsi="Calibri" w:cs="Calibri"/>
                <w:sz w:val="20"/>
                <w:szCs w:val="20"/>
              </w:rPr>
              <w:t>Validator MMI</w:t>
            </w:r>
          </w:p>
        </w:tc>
        <w:tc>
          <w:tcPr>
            <w:tcW w:w="1031" w:type="dxa"/>
          </w:tcPr>
          <w:p w14:paraId="776CEDFD" w14:textId="579DB7A3" w:rsidR="0598B5AB" w:rsidRDefault="0598B5AB" w:rsidP="0598B5AB">
            <w:pPr>
              <w:spacing w:after="0"/>
            </w:pPr>
            <w:r w:rsidRPr="0598B5AB">
              <w:rPr>
                <w:rFonts w:ascii="Calibri" w:eastAsia="Calibri" w:hAnsi="Calibri" w:cs="Calibri"/>
                <w:sz w:val="20"/>
                <w:szCs w:val="20"/>
              </w:rPr>
              <w:t>4.1.24.14</w:t>
            </w:r>
          </w:p>
        </w:tc>
        <w:tc>
          <w:tcPr>
            <w:tcW w:w="7155" w:type="dxa"/>
          </w:tcPr>
          <w:p w14:paraId="477C97AA" w14:textId="4DD2B2DE" w:rsidR="0598B5AB" w:rsidRDefault="0598B5AB" w:rsidP="0598B5AB">
            <w:pPr>
              <w:spacing w:after="0"/>
            </w:pPr>
            <w:r w:rsidRPr="0598B5AB">
              <w:rPr>
                <w:rFonts w:ascii="Calibri" w:eastAsia="Calibri" w:hAnsi="Calibri" w:cs="Calibri"/>
                <w:sz w:val="20"/>
                <w:szCs w:val="20"/>
              </w:rPr>
              <w:t>The validator shall display the current status of device on its screen and indicate  this via its colored LEDs. For example: 'in service', 'out of service'.</w:t>
            </w:r>
          </w:p>
        </w:tc>
      </w:tr>
      <w:tr w:rsidR="0598B5AB" w14:paraId="1766F075" w14:textId="77777777" w:rsidTr="05522306">
        <w:trPr>
          <w:trHeight w:val="300"/>
        </w:trPr>
        <w:tc>
          <w:tcPr>
            <w:tcW w:w="1380" w:type="dxa"/>
          </w:tcPr>
          <w:p w14:paraId="6FB7B94C" w14:textId="5C88D5AD" w:rsidR="0598B5AB" w:rsidRDefault="0598B5AB" w:rsidP="0598B5AB">
            <w:pPr>
              <w:spacing w:after="0"/>
            </w:pPr>
            <w:r w:rsidRPr="0598B5AB">
              <w:rPr>
                <w:rFonts w:ascii="Calibri" w:eastAsia="Calibri" w:hAnsi="Calibri" w:cs="Calibri"/>
                <w:sz w:val="20"/>
                <w:szCs w:val="20"/>
              </w:rPr>
              <w:t>Validator MMI</w:t>
            </w:r>
          </w:p>
        </w:tc>
        <w:tc>
          <w:tcPr>
            <w:tcW w:w="1031" w:type="dxa"/>
          </w:tcPr>
          <w:p w14:paraId="72E211B2" w14:textId="776EAF50" w:rsidR="0598B5AB" w:rsidRDefault="0598B5AB" w:rsidP="0598B5AB">
            <w:pPr>
              <w:spacing w:after="0"/>
            </w:pPr>
            <w:r w:rsidRPr="0598B5AB">
              <w:rPr>
                <w:rFonts w:ascii="Calibri" w:eastAsia="Calibri" w:hAnsi="Calibri" w:cs="Calibri"/>
                <w:sz w:val="20"/>
                <w:szCs w:val="20"/>
              </w:rPr>
              <w:t>4.1.24.15</w:t>
            </w:r>
          </w:p>
        </w:tc>
        <w:tc>
          <w:tcPr>
            <w:tcW w:w="7155" w:type="dxa"/>
          </w:tcPr>
          <w:p w14:paraId="1079AB7E" w14:textId="61671013" w:rsidR="0598B5AB" w:rsidRDefault="0598B5AB" w:rsidP="0598B5AB">
            <w:pPr>
              <w:spacing w:after="0"/>
            </w:pPr>
            <w:r w:rsidRPr="0598B5AB">
              <w:rPr>
                <w:rFonts w:ascii="Calibri" w:eastAsia="Calibri" w:hAnsi="Calibri" w:cs="Calibri"/>
                <w:sz w:val="20"/>
                <w:szCs w:val="20"/>
              </w:rPr>
              <w:t>When a transaction is performed, the validator shall display the result of the transaction on its screen, indicate this with its colored LEDs and through its speaker. For example: 'check-in successful', 'check-out successful', 'check-in declined'.</w:t>
            </w:r>
          </w:p>
        </w:tc>
      </w:tr>
      <w:tr w:rsidR="0598B5AB" w14:paraId="48686A5B" w14:textId="77777777" w:rsidTr="05522306">
        <w:trPr>
          <w:trHeight w:val="300"/>
        </w:trPr>
        <w:tc>
          <w:tcPr>
            <w:tcW w:w="1380" w:type="dxa"/>
          </w:tcPr>
          <w:p w14:paraId="73447F10" w14:textId="21D081F2" w:rsidR="0598B5AB" w:rsidRDefault="0598B5AB" w:rsidP="0598B5AB">
            <w:pPr>
              <w:spacing w:after="0"/>
            </w:pPr>
            <w:r w:rsidRPr="0598B5AB">
              <w:rPr>
                <w:rFonts w:ascii="Calibri" w:eastAsia="Calibri" w:hAnsi="Calibri" w:cs="Calibri"/>
                <w:sz w:val="20"/>
                <w:szCs w:val="20"/>
              </w:rPr>
              <w:t>Validator MMI</w:t>
            </w:r>
          </w:p>
        </w:tc>
        <w:tc>
          <w:tcPr>
            <w:tcW w:w="1031" w:type="dxa"/>
          </w:tcPr>
          <w:p w14:paraId="27886C27" w14:textId="5CBBD586" w:rsidR="0598B5AB" w:rsidRDefault="0598B5AB" w:rsidP="0598B5AB">
            <w:pPr>
              <w:spacing w:after="0"/>
            </w:pPr>
            <w:r w:rsidRPr="0598B5AB">
              <w:rPr>
                <w:rFonts w:ascii="Calibri" w:eastAsia="Calibri" w:hAnsi="Calibri" w:cs="Calibri"/>
                <w:sz w:val="20"/>
                <w:szCs w:val="20"/>
              </w:rPr>
              <w:t>4.1.24.16</w:t>
            </w:r>
          </w:p>
        </w:tc>
        <w:tc>
          <w:tcPr>
            <w:tcW w:w="7155" w:type="dxa"/>
          </w:tcPr>
          <w:p w14:paraId="0EAE4946" w14:textId="2AB5774E" w:rsidR="0598B5AB" w:rsidRDefault="0598B5AB" w:rsidP="0598B5AB">
            <w:pPr>
              <w:spacing w:after="0"/>
            </w:pPr>
            <w:r w:rsidRPr="0598B5AB">
              <w:rPr>
                <w:rFonts w:ascii="Calibri" w:eastAsia="Calibri" w:hAnsi="Calibri" w:cs="Calibri"/>
                <w:sz w:val="20"/>
                <w:szCs w:val="20"/>
              </w:rPr>
              <w:t>If a transaction is successful, the validator shall display any relevant information for the traveler. Some specific HMI messages in Slovene, Hungarian, Italian, German and in English are defined in the EOD.</w:t>
            </w:r>
          </w:p>
        </w:tc>
      </w:tr>
      <w:tr w:rsidR="0598B5AB" w14:paraId="02DB3D4A" w14:textId="77777777" w:rsidTr="05522306">
        <w:trPr>
          <w:trHeight w:val="300"/>
        </w:trPr>
        <w:tc>
          <w:tcPr>
            <w:tcW w:w="1380" w:type="dxa"/>
          </w:tcPr>
          <w:p w14:paraId="13902922" w14:textId="3F8050C6" w:rsidR="0598B5AB" w:rsidRDefault="0598B5AB" w:rsidP="0598B5AB">
            <w:pPr>
              <w:spacing w:after="0"/>
            </w:pPr>
            <w:r w:rsidRPr="0598B5AB">
              <w:rPr>
                <w:rFonts w:ascii="Calibri" w:eastAsia="Calibri" w:hAnsi="Calibri" w:cs="Calibri"/>
                <w:sz w:val="20"/>
                <w:szCs w:val="20"/>
              </w:rPr>
              <w:t>Validator MMI</w:t>
            </w:r>
          </w:p>
        </w:tc>
        <w:tc>
          <w:tcPr>
            <w:tcW w:w="1031" w:type="dxa"/>
          </w:tcPr>
          <w:p w14:paraId="4B9586CC" w14:textId="776F8BC7" w:rsidR="0598B5AB" w:rsidRDefault="0598B5AB" w:rsidP="0598B5AB">
            <w:pPr>
              <w:spacing w:after="0"/>
            </w:pPr>
            <w:r w:rsidRPr="0598B5AB">
              <w:rPr>
                <w:rFonts w:ascii="Calibri" w:eastAsia="Calibri" w:hAnsi="Calibri" w:cs="Calibri"/>
                <w:sz w:val="20"/>
                <w:szCs w:val="20"/>
              </w:rPr>
              <w:t>4.1.24.17</w:t>
            </w:r>
          </w:p>
        </w:tc>
        <w:tc>
          <w:tcPr>
            <w:tcW w:w="7155" w:type="dxa"/>
          </w:tcPr>
          <w:p w14:paraId="0BBE0C2D" w14:textId="42DE764E" w:rsidR="0598B5AB" w:rsidRDefault="0598B5AB" w:rsidP="0598B5AB">
            <w:pPr>
              <w:spacing w:after="0"/>
            </w:pPr>
            <w:r w:rsidRPr="0598B5AB">
              <w:rPr>
                <w:rFonts w:ascii="Calibri" w:eastAsia="Calibri" w:hAnsi="Calibri" w:cs="Calibri"/>
                <w:sz w:val="20"/>
                <w:szCs w:val="20"/>
              </w:rPr>
              <w:t>If a transaction is declined, the validator shall display the reason why.</w:t>
            </w:r>
          </w:p>
        </w:tc>
      </w:tr>
      <w:tr w:rsidR="0598B5AB" w14:paraId="0BA345C9" w14:textId="77777777" w:rsidTr="05522306">
        <w:trPr>
          <w:trHeight w:val="300"/>
        </w:trPr>
        <w:tc>
          <w:tcPr>
            <w:tcW w:w="1380" w:type="dxa"/>
          </w:tcPr>
          <w:p w14:paraId="20BC1950" w14:textId="5B88EA49" w:rsidR="0598B5AB" w:rsidRDefault="0598B5AB" w:rsidP="0598B5AB">
            <w:pPr>
              <w:spacing w:after="0"/>
            </w:pPr>
            <w:r w:rsidRPr="0598B5AB">
              <w:rPr>
                <w:rFonts w:ascii="Calibri" w:eastAsia="Calibri" w:hAnsi="Calibri" w:cs="Calibri"/>
                <w:sz w:val="20"/>
                <w:szCs w:val="20"/>
              </w:rPr>
              <w:t>Validator MMI</w:t>
            </w:r>
          </w:p>
        </w:tc>
        <w:tc>
          <w:tcPr>
            <w:tcW w:w="1031" w:type="dxa"/>
          </w:tcPr>
          <w:p w14:paraId="13D624E9" w14:textId="49B3C90D" w:rsidR="0598B5AB" w:rsidRDefault="0598B5AB" w:rsidP="0598B5AB">
            <w:pPr>
              <w:spacing w:after="0"/>
            </w:pPr>
            <w:r w:rsidRPr="0598B5AB">
              <w:rPr>
                <w:rFonts w:ascii="Calibri" w:eastAsia="Calibri" w:hAnsi="Calibri" w:cs="Calibri"/>
                <w:sz w:val="20"/>
                <w:szCs w:val="20"/>
              </w:rPr>
              <w:t>4.1.24.18</w:t>
            </w:r>
          </w:p>
        </w:tc>
        <w:tc>
          <w:tcPr>
            <w:tcW w:w="7155" w:type="dxa"/>
          </w:tcPr>
          <w:p w14:paraId="18CA779B" w14:textId="29DB7357" w:rsidR="0598B5AB" w:rsidRDefault="0598B5AB" w:rsidP="0598B5AB">
            <w:pPr>
              <w:spacing w:after="0"/>
            </w:pPr>
            <w:r w:rsidRPr="0598B5AB">
              <w:rPr>
                <w:rFonts w:ascii="Calibri" w:eastAsia="Calibri" w:hAnsi="Calibri" w:cs="Calibri"/>
                <w:sz w:val="20"/>
                <w:szCs w:val="20"/>
              </w:rPr>
              <w:t>The validator should indicate when a transaction is in progress.</w:t>
            </w:r>
          </w:p>
        </w:tc>
      </w:tr>
      <w:tr w:rsidR="0598B5AB" w14:paraId="41159ED0" w14:textId="77777777" w:rsidTr="05522306">
        <w:trPr>
          <w:trHeight w:val="300"/>
        </w:trPr>
        <w:tc>
          <w:tcPr>
            <w:tcW w:w="1380" w:type="dxa"/>
          </w:tcPr>
          <w:p w14:paraId="18512FF3" w14:textId="7D6CC47B" w:rsidR="0598B5AB" w:rsidRDefault="0598B5AB" w:rsidP="0598B5AB">
            <w:pPr>
              <w:spacing w:after="0"/>
            </w:pPr>
            <w:r w:rsidRPr="0598B5AB">
              <w:rPr>
                <w:rFonts w:ascii="Calibri" w:eastAsia="Calibri" w:hAnsi="Calibri" w:cs="Calibri"/>
                <w:sz w:val="20"/>
                <w:szCs w:val="20"/>
              </w:rPr>
              <w:t>Validator MMI</w:t>
            </w:r>
          </w:p>
        </w:tc>
        <w:tc>
          <w:tcPr>
            <w:tcW w:w="1031" w:type="dxa"/>
          </w:tcPr>
          <w:p w14:paraId="155E9462" w14:textId="0BB7F84D" w:rsidR="0598B5AB" w:rsidRDefault="0598B5AB" w:rsidP="0598B5AB">
            <w:pPr>
              <w:spacing w:after="0"/>
            </w:pPr>
            <w:r w:rsidRPr="0598B5AB">
              <w:rPr>
                <w:rFonts w:ascii="Calibri" w:eastAsia="Calibri" w:hAnsi="Calibri" w:cs="Calibri"/>
                <w:sz w:val="20"/>
                <w:szCs w:val="20"/>
              </w:rPr>
              <w:t>4.1.24.19</w:t>
            </w:r>
          </w:p>
        </w:tc>
        <w:tc>
          <w:tcPr>
            <w:tcW w:w="7155" w:type="dxa"/>
          </w:tcPr>
          <w:p w14:paraId="0440C088" w14:textId="25E377C9" w:rsidR="0598B5AB" w:rsidRDefault="0598B5AB" w:rsidP="0598B5AB">
            <w:pPr>
              <w:spacing w:after="0"/>
            </w:pPr>
            <w:r w:rsidRPr="0598B5AB">
              <w:rPr>
                <w:rFonts w:ascii="Calibri" w:eastAsia="Calibri" w:hAnsi="Calibri" w:cs="Calibri"/>
                <w:sz w:val="20"/>
                <w:szCs w:val="20"/>
              </w:rPr>
              <w:t>If offered Sales application on validator should support purchasing the known fair tickets based on geografical position of the vechicle and operating line the vechicle is engaged in.</w:t>
            </w:r>
          </w:p>
        </w:tc>
      </w:tr>
      <w:tr w:rsidR="0598B5AB" w14:paraId="516617C8" w14:textId="77777777" w:rsidTr="05522306">
        <w:trPr>
          <w:trHeight w:val="300"/>
        </w:trPr>
        <w:tc>
          <w:tcPr>
            <w:tcW w:w="1380" w:type="dxa"/>
          </w:tcPr>
          <w:p w14:paraId="11D8802C" w14:textId="4A334AEF" w:rsidR="0598B5AB" w:rsidRDefault="0598B5AB" w:rsidP="0598B5AB">
            <w:pPr>
              <w:spacing w:after="0"/>
            </w:pPr>
            <w:r w:rsidRPr="0598B5AB">
              <w:rPr>
                <w:rFonts w:ascii="Calibri" w:eastAsia="Calibri" w:hAnsi="Calibri" w:cs="Calibri"/>
                <w:sz w:val="20"/>
                <w:szCs w:val="20"/>
              </w:rPr>
              <w:t>Validator MMI</w:t>
            </w:r>
          </w:p>
        </w:tc>
        <w:tc>
          <w:tcPr>
            <w:tcW w:w="1031" w:type="dxa"/>
          </w:tcPr>
          <w:p w14:paraId="154D687D" w14:textId="79CCCC61" w:rsidR="0598B5AB" w:rsidRDefault="0598B5AB" w:rsidP="0598B5AB">
            <w:pPr>
              <w:spacing w:after="0"/>
            </w:pPr>
            <w:r w:rsidRPr="0598B5AB">
              <w:rPr>
                <w:rFonts w:ascii="Calibri" w:eastAsia="Calibri" w:hAnsi="Calibri" w:cs="Calibri"/>
                <w:sz w:val="20"/>
                <w:szCs w:val="20"/>
              </w:rPr>
              <w:t>4.1.24.20</w:t>
            </w:r>
          </w:p>
        </w:tc>
        <w:tc>
          <w:tcPr>
            <w:tcW w:w="7155" w:type="dxa"/>
          </w:tcPr>
          <w:p w14:paraId="19D9C335" w14:textId="267B4343" w:rsidR="0598B5AB" w:rsidRDefault="0598B5AB" w:rsidP="0598B5AB">
            <w:pPr>
              <w:spacing w:after="0"/>
            </w:pPr>
            <w:r w:rsidRPr="0598B5AB">
              <w:rPr>
                <w:rFonts w:ascii="Calibri" w:eastAsia="Calibri" w:hAnsi="Calibri" w:cs="Calibri"/>
                <w:sz w:val="20"/>
                <w:szCs w:val="20"/>
              </w:rPr>
              <w:t>The validator shall provide enough screen real-estate to display all necessary information to the passenger.</w:t>
            </w:r>
          </w:p>
        </w:tc>
      </w:tr>
      <w:tr w:rsidR="0598B5AB" w14:paraId="28578218" w14:textId="77777777" w:rsidTr="05522306">
        <w:trPr>
          <w:trHeight w:val="300"/>
        </w:trPr>
        <w:tc>
          <w:tcPr>
            <w:tcW w:w="1380" w:type="dxa"/>
          </w:tcPr>
          <w:p w14:paraId="1187089E" w14:textId="41B1DC9E" w:rsidR="0598B5AB" w:rsidRDefault="0598B5AB" w:rsidP="0598B5AB">
            <w:pPr>
              <w:spacing w:after="0"/>
            </w:pPr>
            <w:r w:rsidRPr="0598B5AB">
              <w:rPr>
                <w:rFonts w:ascii="Calibri" w:eastAsia="Calibri" w:hAnsi="Calibri" w:cs="Calibri"/>
                <w:sz w:val="20"/>
                <w:szCs w:val="20"/>
              </w:rPr>
              <w:t>Validator Functional Requirements</w:t>
            </w:r>
          </w:p>
        </w:tc>
        <w:tc>
          <w:tcPr>
            <w:tcW w:w="1031" w:type="dxa"/>
          </w:tcPr>
          <w:p w14:paraId="1497C673" w14:textId="47F4AED2" w:rsidR="0598B5AB" w:rsidRDefault="0598B5AB" w:rsidP="0598B5AB">
            <w:pPr>
              <w:spacing w:after="0"/>
            </w:pPr>
            <w:r w:rsidRPr="0598B5AB">
              <w:rPr>
                <w:rFonts w:ascii="Calibri" w:eastAsia="Calibri" w:hAnsi="Calibri" w:cs="Calibri"/>
                <w:sz w:val="20"/>
                <w:szCs w:val="20"/>
              </w:rPr>
              <w:t>4.1.24.21</w:t>
            </w:r>
          </w:p>
        </w:tc>
        <w:tc>
          <w:tcPr>
            <w:tcW w:w="7155" w:type="dxa"/>
          </w:tcPr>
          <w:p w14:paraId="526F7041" w14:textId="395BDD5E" w:rsidR="0598B5AB" w:rsidRDefault="0598B5AB" w:rsidP="0598B5AB">
            <w:pPr>
              <w:spacing w:after="0"/>
            </w:pPr>
            <w:r w:rsidRPr="0598B5AB">
              <w:rPr>
                <w:rFonts w:ascii="Calibri" w:eastAsia="Calibri" w:hAnsi="Calibri" w:cs="Calibri"/>
                <w:sz w:val="20"/>
                <w:szCs w:val="20"/>
              </w:rPr>
              <w:t>The validator shall provide protection against accidental multiple check- ins/check-outs on the same device.</w:t>
            </w:r>
          </w:p>
        </w:tc>
      </w:tr>
      <w:tr w:rsidR="0598B5AB" w14:paraId="42F35E33" w14:textId="77777777" w:rsidTr="05522306">
        <w:trPr>
          <w:trHeight w:val="300"/>
        </w:trPr>
        <w:tc>
          <w:tcPr>
            <w:tcW w:w="1380" w:type="dxa"/>
          </w:tcPr>
          <w:p w14:paraId="223B801C" w14:textId="3B6336A6" w:rsidR="0598B5AB" w:rsidRDefault="0598B5AB" w:rsidP="0598B5AB">
            <w:pPr>
              <w:spacing w:after="0"/>
            </w:pPr>
            <w:r w:rsidRPr="0598B5AB">
              <w:rPr>
                <w:rFonts w:ascii="Calibri" w:eastAsia="Calibri" w:hAnsi="Calibri" w:cs="Calibri"/>
                <w:sz w:val="20"/>
                <w:szCs w:val="20"/>
              </w:rPr>
              <w:t>Validator Functional Requirements</w:t>
            </w:r>
          </w:p>
        </w:tc>
        <w:tc>
          <w:tcPr>
            <w:tcW w:w="1031" w:type="dxa"/>
          </w:tcPr>
          <w:p w14:paraId="6B2B29EF" w14:textId="7A543FA4" w:rsidR="0598B5AB" w:rsidRDefault="0598B5AB" w:rsidP="0598B5AB">
            <w:pPr>
              <w:spacing w:after="0"/>
            </w:pPr>
            <w:r w:rsidRPr="0598B5AB">
              <w:rPr>
                <w:rFonts w:ascii="Calibri" w:eastAsia="Calibri" w:hAnsi="Calibri" w:cs="Calibri"/>
                <w:sz w:val="20"/>
                <w:szCs w:val="20"/>
              </w:rPr>
              <w:t>4.1.24.22</w:t>
            </w:r>
          </w:p>
        </w:tc>
        <w:tc>
          <w:tcPr>
            <w:tcW w:w="7155" w:type="dxa"/>
          </w:tcPr>
          <w:p w14:paraId="6DBE357F" w14:textId="47B5B9CE" w:rsidR="0598B5AB" w:rsidRDefault="0598B5AB" w:rsidP="0598B5AB">
            <w:pPr>
              <w:spacing w:after="0"/>
            </w:pPr>
            <w:r w:rsidRPr="0598B5AB">
              <w:rPr>
                <w:rFonts w:ascii="Calibri" w:eastAsia="Calibri" w:hAnsi="Calibri" w:cs="Calibri"/>
                <w:sz w:val="20"/>
                <w:szCs w:val="20"/>
              </w:rPr>
              <w:t>The validator should provide protection against accidental multiple check- ins/check-outs on different devices in the same bus, however, change of mind should still be possible. Vendor should indicate what options for such a protection would be.</w:t>
            </w:r>
          </w:p>
        </w:tc>
      </w:tr>
      <w:tr w:rsidR="0598B5AB" w14:paraId="150CD067" w14:textId="77777777" w:rsidTr="05522306">
        <w:trPr>
          <w:trHeight w:val="300"/>
        </w:trPr>
        <w:tc>
          <w:tcPr>
            <w:tcW w:w="1380" w:type="dxa"/>
          </w:tcPr>
          <w:p w14:paraId="28C33066" w14:textId="5D3C4D3B" w:rsidR="0598B5AB" w:rsidRDefault="0598B5AB" w:rsidP="0598B5AB">
            <w:pPr>
              <w:spacing w:after="0"/>
            </w:pPr>
            <w:r w:rsidRPr="0598B5AB">
              <w:rPr>
                <w:rFonts w:ascii="Calibri" w:eastAsia="Calibri" w:hAnsi="Calibri" w:cs="Calibri"/>
                <w:sz w:val="20"/>
                <w:szCs w:val="20"/>
              </w:rPr>
              <w:t>Validator Functional Requirements</w:t>
            </w:r>
          </w:p>
        </w:tc>
        <w:tc>
          <w:tcPr>
            <w:tcW w:w="1031" w:type="dxa"/>
          </w:tcPr>
          <w:p w14:paraId="68C9750B" w14:textId="7E0F7021" w:rsidR="0598B5AB" w:rsidRDefault="0598B5AB" w:rsidP="0598B5AB">
            <w:pPr>
              <w:spacing w:after="0"/>
            </w:pPr>
            <w:r w:rsidRPr="0598B5AB">
              <w:rPr>
                <w:rFonts w:ascii="Calibri" w:eastAsia="Calibri" w:hAnsi="Calibri" w:cs="Calibri"/>
                <w:sz w:val="20"/>
                <w:szCs w:val="20"/>
              </w:rPr>
              <w:t>4.1.24.23</w:t>
            </w:r>
          </w:p>
        </w:tc>
        <w:tc>
          <w:tcPr>
            <w:tcW w:w="7155" w:type="dxa"/>
          </w:tcPr>
          <w:p w14:paraId="71E27051" w14:textId="29E1E7B8" w:rsidR="0598B5AB" w:rsidRDefault="0598B5AB" w:rsidP="0598B5AB">
            <w:pPr>
              <w:spacing w:after="0"/>
            </w:pPr>
            <w:r w:rsidRPr="0598B5AB">
              <w:rPr>
                <w:rFonts w:ascii="Calibri" w:eastAsia="Calibri" w:hAnsi="Calibri" w:cs="Calibri"/>
                <w:sz w:val="20"/>
                <w:szCs w:val="20"/>
              </w:rPr>
              <w:t>The validator should display additional information when an operator intervention card is presented. This should include, but is not limited to, the software, EOD and status lists versions on the device.</w:t>
            </w:r>
          </w:p>
        </w:tc>
      </w:tr>
      <w:tr w:rsidR="0598B5AB" w14:paraId="5AEB20D1" w14:textId="77777777" w:rsidTr="05522306">
        <w:trPr>
          <w:trHeight w:val="300"/>
        </w:trPr>
        <w:tc>
          <w:tcPr>
            <w:tcW w:w="1380" w:type="dxa"/>
          </w:tcPr>
          <w:p w14:paraId="298A1F08" w14:textId="7E885F1E" w:rsidR="0598B5AB" w:rsidRDefault="0598B5AB" w:rsidP="0598B5AB">
            <w:pPr>
              <w:spacing w:after="0"/>
            </w:pPr>
            <w:r w:rsidRPr="0598B5AB">
              <w:rPr>
                <w:rFonts w:ascii="Calibri" w:eastAsia="Calibri" w:hAnsi="Calibri" w:cs="Calibri"/>
                <w:sz w:val="20"/>
                <w:szCs w:val="20"/>
              </w:rPr>
              <w:t>Validator Functional Requirements</w:t>
            </w:r>
          </w:p>
        </w:tc>
        <w:tc>
          <w:tcPr>
            <w:tcW w:w="1031" w:type="dxa"/>
          </w:tcPr>
          <w:p w14:paraId="08AEB6C1" w14:textId="1164933C" w:rsidR="0598B5AB" w:rsidRDefault="0598B5AB" w:rsidP="0598B5AB">
            <w:pPr>
              <w:spacing w:after="0"/>
            </w:pPr>
            <w:r w:rsidRPr="0598B5AB">
              <w:rPr>
                <w:rFonts w:ascii="Calibri" w:eastAsia="Calibri" w:hAnsi="Calibri" w:cs="Calibri"/>
                <w:sz w:val="20"/>
                <w:szCs w:val="20"/>
              </w:rPr>
              <w:t>4.1.24.24</w:t>
            </w:r>
          </w:p>
        </w:tc>
        <w:tc>
          <w:tcPr>
            <w:tcW w:w="7155" w:type="dxa"/>
          </w:tcPr>
          <w:p w14:paraId="775D1012" w14:textId="20814AE3" w:rsidR="0598B5AB" w:rsidRDefault="0598B5AB" w:rsidP="0598B5AB">
            <w:pPr>
              <w:spacing w:after="0"/>
            </w:pPr>
            <w:r w:rsidRPr="0598B5AB">
              <w:rPr>
                <w:rFonts w:ascii="Calibri" w:eastAsia="Calibri" w:hAnsi="Calibri" w:cs="Calibri"/>
                <w:sz w:val="20"/>
                <w:szCs w:val="20"/>
              </w:rPr>
              <w:t>The validator shall be able to operate correctly when the bus is providing a bridging service, when the bus acts as a back-up to other modes (i.e. maritime, tram, metro) in case of break down. In this case, the validator should inform the ABT Back Office System for correct fare calculation. The validator will be notified by the AVL when a bridging service is in operation. The format of this message will be defined during the system design phase.</w:t>
            </w:r>
          </w:p>
        </w:tc>
      </w:tr>
      <w:tr w:rsidR="0598B5AB" w14:paraId="626F9B2C" w14:textId="77777777" w:rsidTr="05522306">
        <w:trPr>
          <w:trHeight w:val="300"/>
        </w:trPr>
        <w:tc>
          <w:tcPr>
            <w:tcW w:w="1380" w:type="dxa"/>
          </w:tcPr>
          <w:p w14:paraId="021DEE18" w14:textId="538156F7"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08D52A70" w14:textId="1B93CCC3" w:rsidR="0598B5AB" w:rsidRDefault="0598B5AB" w:rsidP="0598B5AB">
            <w:pPr>
              <w:spacing w:after="0"/>
            </w:pPr>
            <w:r w:rsidRPr="0598B5AB">
              <w:rPr>
                <w:rFonts w:ascii="Calibri" w:eastAsia="Calibri" w:hAnsi="Calibri" w:cs="Calibri"/>
                <w:sz w:val="20"/>
                <w:szCs w:val="20"/>
              </w:rPr>
              <w:t>4.1.24.25</w:t>
            </w:r>
          </w:p>
        </w:tc>
        <w:tc>
          <w:tcPr>
            <w:tcW w:w="7155" w:type="dxa"/>
          </w:tcPr>
          <w:p w14:paraId="2E111F39" w14:textId="21F3288A" w:rsidR="0598B5AB" w:rsidRDefault="0598B5AB" w:rsidP="0598B5AB">
            <w:pPr>
              <w:spacing w:after="0"/>
            </w:pPr>
            <w:r w:rsidRPr="0598B5AB">
              <w:rPr>
                <w:rFonts w:ascii="Calibri" w:eastAsia="Calibri" w:hAnsi="Calibri" w:cs="Calibri"/>
                <w:sz w:val="20"/>
                <w:szCs w:val="20"/>
              </w:rPr>
              <w:t>The driver console application shall integrate with the multi-application driver terminal (MADT) as described in ITxPT. The MADT is the main user interface for the bus driver and is intended to provide a display with an HMI to the different on-board devices. The MADT screen contains a multi-tabbed shell, with a different tab for each device. Each device acts as either a web or a VNC server to provide the content of their dedicated tab over the on-board IP network.</w:t>
            </w:r>
          </w:p>
        </w:tc>
      </w:tr>
      <w:tr w:rsidR="0598B5AB" w14:paraId="6219C7FB" w14:textId="77777777" w:rsidTr="05522306">
        <w:trPr>
          <w:trHeight w:val="300"/>
        </w:trPr>
        <w:tc>
          <w:tcPr>
            <w:tcW w:w="1380" w:type="dxa"/>
          </w:tcPr>
          <w:p w14:paraId="328EB23D" w14:textId="379E8A53"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380E560A" w14:textId="216EDEC7" w:rsidR="0598B5AB" w:rsidRDefault="0598B5AB" w:rsidP="0598B5AB">
            <w:pPr>
              <w:spacing w:after="0"/>
            </w:pPr>
            <w:r w:rsidRPr="0598B5AB">
              <w:rPr>
                <w:rFonts w:ascii="Calibri" w:eastAsia="Calibri" w:hAnsi="Calibri" w:cs="Calibri"/>
                <w:sz w:val="20"/>
                <w:szCs w:val="20"/>
              </w:rPr>
              <w:t>4.1.24.26</w:t>
            </w:r>
          </w:p>
        </w:tc>
        <w:tc>
          <w:tcPr>
            <w:tcW w:w="7155" w:type="dxa"/>
          </w:tcPr>
          <w:p w14:paraId="29032D52" w14:textId="10B3B2E7" w:rsidR="0598B5AB" w:rsidRDefault="0598B5AB" w:rsidP="0598B5AB">
            <w:pPr>
              <w:spacing w:after="0"/>
            </w:pPr>
            <w:r w:rsidRPr="0598B5AB">
              <w:rPr>
                <w:rFonts w:ascii="Calibri" w:eastAsia="Calibri" w:hAnsi="Calibri" w:cs="Calibri"/>
                <w:sz w:val="20"/>
                <w:szCs w:val="20"/>
              </w:rPr>
              <w:t>The driver console application shall provide the driver the ability to select the  language of the interface.</w:t>
            </w:r>
          </w:p>
        </w:tc>
      </w:tr>
      <w:tr w:rsidR="0598B5AB" w14:paraId="2DD8ACD6" w14:textId="77777777" w:rsidTr="05522306">
        <w:trPr>
          <w:trHeight w:val="300"/>
        </w:trPr>
        <w:tc>
          <w:tcPr>
            <w:tcW w:w="1380" w:type="dxa"/>
          </w:tcPr>
          <w:p w14:paraId="4D33E96D" w14:textId="3491B2FA"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34B18B25" w14:textId="688305FB" w:rsidR="0598B5AB" w:rsidRDefault="0598B5AB" w:rsidP="0598B5AB">
            <w:pPr>
              <w:spacing w:after="0"/>
            </w:pPr>
            <w:r w:rsidRPr="0598B5AB">
              <w:rPr>
                <w:rFonts w:ascii="Calibri" w:eastAsia="Calibri" w:hAnsi="Calibri" w:cs="Calibri"/>
                <w:sz w:val="20"/>
                <w:szCs w:val="20"/>
              </w:rPr>
              <w:t>4.1.24.27</w:t>
            </w:r>
          </w:p>
        </w:tc>
        <w:tc>
          <w:tcPr>
            <w:tcW w:w="7155" w:type="dxa"/>
          </w:tcPr>
          <w:p w14:paraId="65DA686E" w14:textId="3A9A4CE5" w:rsidR="0598B5AB" w:rsidRDefault="0598B5AB" w:rsidP="0598B5AB">
            <w:pPr>
              <w:spacing w:after="0"/>
            </w:pPr>
            <w:r w:rsidRPr="0598B5AB">
              <w:rPr>
                <w:rFonts w:ascii="Calibri" w:eastAsia="Calibri" w:hAnsi="Calibri" w:cs="Calibri"/>
                <w:sz w:val="20"/>
                <w:szCs w:val="20"/>
              </w:rPr>
              <w:t>The driver console application shall provide the driver with an intuitive user interface that can be understood with a minimal amount of training.</w:t>
            </w:r>
          </w:p>
        </w:tc>
      </w:tr>
      <w:tr w:rsidR="0598B5AB" w14:paraId="573D7BD9" w14:textId="77777777" w:rsidTr="05522306">
        <w:trPr>
          <w:trHeight w:val="300"/>
        </w:trPr>
        <w:tc>
          <w:tcPr>
            <w:tcW w:w="1380" w:type="dxa"/>
          </w:tcPr>
          <w:p w14:paraId="25A4F48F" w14:textId="46FA327F"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6FC12343" w14:textId="724496C0" w:rsidR="0598B5AB" w:rsidRDefault="0598B5AB" w:rsidP="0598B5AB">
            <w:pPr>
              <w:spacing w:after="0"/>
            </w:pPr>
            <w:r w:rsidRPr="0598B5AB">
              <w:rPr>
                <w:rFonts w:ascii="Calibri" w:eastAsia="Calibri" w:hAnsi="Calibri" w:cs="Calibri"/>
                <w:sz w:val="20"/>
                <w:szCs w:val="20"/>
              </w:rPr>
              <w:t>4.1.24.28</w:t>
            </w:r>
          </w:p>
        </w:tc>
        <w:tc>
          <w:tcPr>
            <w:tcW w:w="7155" w:type="dxa"/>
          </w:tcPr>
          <w:p w14:paraId="1557F33F" w14:textId="6D4637B2" w:rsidR="0598B5AB" w:rsidRDefault="0598B5AB" w:rsidP="0598B5AB">
            <w:pPr>
              <w:spacing w:after="0"/>
            </w:pPr>
            <w:r w:rsidRPr="0598B5AB">
              <w:rPr>
                <w:rFonts w:ascii="Calibri" w:eastAsia="Calibri" w:hAnsi="Calibri" w:cs="Calibri"/>
                <w:sz w:val="20"/>
                <w:szCs w:val="20"/>
              </w:rPr>
              <w:t>The driver console application shall provide the driver the ability to check the current status of the validators on the bus, including their state (in service, out- of-service, etc.) and configuration (EOD version, status lists version, software version, etc.). The driver goes through a check-list when taking the bus from the depot. Verifying the status of the on-board AFC system will be part of the check-list.</w:t>
            </w:r>
          </w:p>
        </w:tc>
      </w:tr>
      <w:tr w:rsidR="0598B5AB" w14:paraId="4F091315" w14:textId="77777777" w:rsidTr="05522306">
        <w:trPr>
          <w:trHeight w:val="300"/>
        </w:trPr>
        <w:tc>
          <w:tcPr>
            <w:tcW w:w="1380" w:type="dxa"/>
          </w:tcPr>
          <w:p w14:paraId="55912663" w14:textId="3FB80447"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4A829B55" w14:textId="1CCC7C1C" w:rsidR="0598B5AB" w:rsidRDefault="0598B5AB" w:rsidP="0598B5AB">
            <w:pPr>
              <w:spacing w:after="0"/>
            </w:pPr>
            <w:r w:rsidRPr="0598B5AB">
              <w:rPr>
                <w:rFonts w:ascii="Calibri" w:eastAsia="Calibri" w:hAnsi="Calibri" w:cs="Calibri"/>
                <w:sz w:val="20"/>
                <w:szCs w:val="20"/>
              </w:rPr>
              <w:t>4.1.24.29</w:t>
            </w:r>
          </w:p>
        </w:tc>
        <w:tc>
          <w:tcPr>
            <w:tcW w:w="7155" w:type="dxa"/>
          </w:tcPr>
          <w:p w14:paraId="39224F13" w14:textId="45FEF060" w:rsidR="0598B5AB" w:rsidRDefault="0598B5AB" w:rsidP="0598B5AB">
            <w:pPr>
              <w:spacing w:after="0"/>
            </w:pPr>
            <w:r w:rsidRPr="0598B5AB">
              <w:rPr>
                <w:rFonts w:ascii="Calibri" w:eastAsia="Calibri" w:hAnsi="Calibri" w:cs="Calibri"/>
                <w:sz w:val="20"/>
                <w:szCs w:val="20"/>
              </w:rPr>
              <w:t>The complete interface between the driver console application and the validators shall be open, and the technical specification will be shared with Contracing Authority.</w:t>
            </w:r>
          </w:p>
        </w:tc>
      </w:tr>
      <w:tr w:rsidR="0598B5AB" w14:paraId="2BA770D4" w14:textId="77777777" w:rsidTr="05522306">
        <w:trPr>
          <w:trHeight w:val="300"/>
        </w:trPr>
        <w:tc>
          <w:tcPr>
            <w:tcW w:w="1380" w:type="dxa"/>
          </w:tcPr>
          <w:p w14:paraId="737930AA" w14:textId="095C650F"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0A393636" w14:textId="44F5A623" w:rsidR="0598B5AB" w:rsidRDefault="0598B5AB" w:rsidP="0598B5AB">
            <w:pPr>
              <w:spacing w:after="0"/>
            </w:pPr>
            <w:r w:rsidRPr="0598B5AB">
              <w:rPr>
                <w:rFonts w:ascii="Calibri" w:eastAsia="Calibri" w:hAnsi="Calibri" w:cs="Calibri"/>
                <w:sz w:val="20"/>
                <w:szCs w:val="20"/>
              </w:rPr>
              <w:t>4.1.24.30</w:t>
            </w:r>
          </w:p>
        </w:tc>
        <w:tc>
          <w:tcPr>
            <w:tcW w:w="7155" w:type="dxa"/>
          </w:tcPr>
          <w:p w14:paraId="69DBFE54" w14:textId="37223DCD" w:rsidR="0598B5AB" w:rsidRDefault="0598B5AB" w:rsidP="0598B5AB">
            <w:pPr>
              <w:spacing w:after="0"/>
            </w:pPr>
            <w:r w:rsidRPr="0598B5AB">
              <w:rPr>
                <w:rFonts w:ascii="Calibri" w:eastAsia="Calibri" w:hAnsi="Calibri" w:cs="Calibri"/>
                <w:sz w:val="20"/>
                <w:szCs w:val="20"/>
              </w:rPr>
              <w:t>The driver console application shall provide the driver the ability to perform limited actions on the validators on the bus, such as initiating a device reboot.</w:t>
            </w:r>
          </w:p>
        </w:tc>
      </w:tr>
      <w:tr w:rsidR="0598B5AB" w14:paraId="72ED0B8C" w14:textId="77777777" w:rsidTr="05522306">
        <w:trPr>
          <w:trHeight w:val="300"/>
        </w:trPr>
        <w:tc>
          <w:tcPr>
            <w:tcW w:w="1380" w:type="dxa"/>
          </w:tcPr>
          <w:p w14:paraId="5ACAFAF9" w14:textId="11A074C1"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384D42BD" w14:textId="19F53A71" w:rsidR="0598B5AB" w:rsidRDefault="0598B5AB" w:rsidP="0598B5AB">
            <w:pPr>
              <w:spacing w:after="0"/>
            </w:pPr>
            <w:r w:rsidRPr="0598B5AB">
              <w:rPr>
                <w:rFonts w:ascii="Calibri" w:eastAsia="Calibri" w:hAnsi="Calibri" w:cs="Calibri"/>
                <w:sz w:val="20"/>
                <w:szCs w:val="20"/>
              </w:rPr>
              <w:t>4.1.24.31</w:t>
            </w:r>
          </w:p>
        </w:tc>
        <w:tc>
          <w:tcPr>
            <w:tcW w:w="7155" w:type="dxa"/>
          </w:tcPr>
          <w:p w14:paraId="5487CA26" w14:textId="014FD8FA" w:rsidR="0598B5AB" w:rsidRDefault="0598B5AB" w:rsidP="0598B5AB">
            <w:pPr>
              <w:spacing w:after="0"/>
            </w:pPr>
            <w:r w:rsidRPr="0598B5AB">
              <w:rPr>
                <w:rFonts w:ascii="Calibri" w:eastAsia="Calibri" w:hAnsi="Calibri" w:cs="Calibri"/>
                <w:sz w:val="20"/>
                <w:szCs w:val="20"/>
              </w:rPr>
              <w:t>The driver console application shall provide the driver the ability to manually  select the line, service pattern and location on the validators.</w:t>
            </w:r>
          </w:p>
        </w:tc>
      </w:tr>
      <w:tr w:rsidR="0598B5AB" w14:paraId="3178DDA3" w14:textId="77777777" w:rsidTr="05522306">
        <w:trPr>
          <w:trHeight w:val="300"/>
        </w:trPr>
        <w:tc>
          <w:tcPr>
            <w:tcW w:w="1380" w:type="dxa"/>
          </w:tcPr>
          <w:p w14:paraId="3A411FED" w14:textId="627E7983"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21D85ADC" w14:textId="5E2D2740" w:rsidR="0598B5AB" w:rsidRDefault="0598B5AB" w:rsidP="0598B5AB">
            <w:pPr>
              <w:spacing w:after="0"/>
            </w:pPr>
            <w:r w:rsidRPr="0598B5AB">
              <w:rPr>
                <w:rFonts w:ascii="Calibri" w:eastAsia="Calibri" w:hAnsi="Calibri" w:cs="Calibri"/>
                <w:sz w:val="20"/>
                <w:szCs w:val="20"/>
              </w:rPr>
              <w:t>4.1.24.32</w:t>
            </w:r>
          </w:p>
        </w:tc>
        <w:tc>
          <w:tcPr>
            <w:tcW w:w="7155" w:type="dxa"/>
          </w:tcPr>
          <w:p w14:paraId="5428B4B8" w14:textId="5931E328" w:rsidR="0598B5AB" w:rsidRDefault="0598B5AB" w:rsidP="0598B5AB">
            <w:pPr>
              <w:spacing w:after="0"/>
            </w:pPr>
            <w:r w:rsidRPr="0598B5AB">
              <w:rPr>
                <w:rFonts w:ascii="Calibri" w:eastAsia="Calibri" w:hAnsi="Calibri" w:cs="Calibri"/>
                <w:sz w:val="20"/>
                <w:szCs w:val="20"/>
              </w:rPr>
              <w:t>The driver console application may provide the driver the ability to select one of the predefined flat fares and set the validators in the flat fare mode. Note that this is an additional mechanism to turn on flat fare mode on the validator on top of the account-based fare calculation mechanism. The validator should inform the ABT BackOffice system when the flat fare mode is activated. This would allow PTA to react faster to ad-hoc requests to run buses in flat fare mode.</w:t>
            </w:r>
          </w:p>
        </w:tc>
      </w:tr>
      <w:tr w:rsidR="0598B5AB" w14:paraId="794438FA" w14:textId="77777777" w:rsidTr="05522306">
        <w:trPr>
          <w:trHeight w:val="300"/>
        </w:trPr>
        <w:tc>
          <w:tcPr>
            <w:tcW w:w="1380" w:type="dxa"/>
          </w:tcPr>
          <w:p w14:paraId="15C20243" w14:textId="6568C653"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5258BF89" w14:textId="7C1F3666" w:rsidR="0598B5AB" w:rsidRDefault="0598B5AB" w:rsidP="0598B5AB">
            <w:pPr>
              <w:spacing w:after="0"/>
            </w:pPr>
            <w:r w:rsidRPr="0598B5AB">
              <w:rPr>
                <w:rFonts w:ascii="Calibri" w:eastAsia="Calibri" w:hAnsi="Calibri" w:cs="Calibri"/>
                <w:sz w:val="20"/>
                <w:szCs w:val="20"/>
              </w:rPr>
              <w:t>4.1.24.33</w:t>
            </w:r>
          </w:p>
        </w:tc>
        <w:tc>
          <w:tcPr>
            <w:tcW w:w="7155" w:type="dxa"/>
          </w:tcPr>
          <w:p w14:paraId="4B08A376" w14:textId="52007762" w:rsidR="0598B5AB" w:rsidRDefault="0598B5AB" w:rsidP="0598B5AB">
            <w:pPr>
              <w:spacing w:after="0"/>
            </w:pPr>
            <w:r w:rsidRPr="0598B5AB">
              <w:rPr>
                <w:rFonts w:ascii="Calibri" w:eastAsia="Calibri" w:hAnsi="Calibri" w:cs="Calibri"/>
                <w:sz w:val="20"/>
                <w:szCs w:val="20"/>
              </w:rPr>
              <w:t>The driver console application may provide the driver the functionality to turn off flat fare mode and return the validators to normal operations.</w:t>
            </w:r>
          </w:p>
        </w:tc>
      </w:tr>
      <w:tr w:rsidR="0598B5AB" w14:paraId="76267A9E" w14:textId="77777777" w:rsidTr="05522306">
        <w:trPr>
          <w:trHeight w:val="300"/>
        </w:trPr>
        <w:tc>
          <w:tcPr>
            <w:tcW w:w="1380" w:type="dxa"/>
          </w:tcPr>
          <w:p w14:paraId="19E431DB" w14:textId="1A93BB97"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2B909E1C" w14:textId="4D3E4552" w:rsidR="0598B5AB" w:rsidRDefault="0598B5AB" w:rsidP="0598B5AB">
            <w:pPr>
              <w:spacing w:after="0"/>
            </w:pPr>
            <w:r w:rsidRPr="0598B5AB">
              <w:rPr>
                <w:rFonts w:ascii="Calibri" w:eastAsia="Calibri" w:hAnsi="Calibri" w:cs="Calibri"/>
                <w:sz w:val="20"/>
                <w:szCs w:val="20"/>
              </w:rPr>
              <w:t>4.1.24.34</w:t>
            </w:r>
          </w:p>
        </w:tc>
        <w:tc>
          <w:tcPr>
            <w:tcW w:w="7155" w:type="dxa"/>
          </w:tcPr>
          <w:p w14:paraId="43A87B40" w14:textId="7B14C8C5" w:rsidR="0598B5AB" w:rsidRDefault="0598B5AB" w:rsidP="0598B5AB">
            <w:pPr>
              <w:spacing w:after="0"/>
            </w:pPr>
            <w:r w:rsidRPr="0598B5AB">
              <w:rPr>
                <w:rFonts w:ascii="Calibri" w:eastAsia="Calibri" w:hAnsi="Calibri" w:cs="Calibri"/>
                <w:sz w:val="20"/>
                <w:szCs w:val="20"/>
              </w:rPr>
              <w:t>The driver console application shall provide the driver the ability to set the service type (e.g. intercity or urban bus).</w:t>
            </w:r>
          </w:p>
        </w:tc>
      </w:tr>
      <w:tr w:rsidR="0598B5AB" w14:paraId="03E01A7E" w14:textId="77777777" w:rsidTr="05522306">
        <w:trPr>
          <w:trHeight w:val="300"/>
        </w:trPr>
        <w:tc>
          <w:tcPr>
            <w:tcW w:w="1380" w:type="dxa"/>
          </w:tcPr>
          <w:p w14:paraId="1BD641A0" w14:textId="589175EE"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43363DB5" w14:textId="17588797" w:rsidR="0598B5AB" w:rsidRDefault="0598B5AB" w:rsidP="0598B5AB">
            <w:pPr>
              <w:spacing w:after="0"/>
            </w:pPr>
            <w:r w:rsidRPr="0598B5AB">
              <w:rPr>
                <w:rFonts w:ascii="Calibri" w:eastAsia="Calibri" w:hAnsi="Calibri" w:cs="Calibri"/>
                <w:sz w:val="20"/>
                <w:szCs w:val="20"/>
              </w:rPr>
              <w:t>4.1.24.35</w:t>
            </w:r>
          </w:p>
        </w:tc>
        <w:tc>
          <w:tcPr>
            <w:tcW w:w="7155" w:type="dxa"/>
          </w:tcPr>
          <w:p w14:paraId="072F6CF6" w14:textId="799E6649" w:rsidR="0598B5AB" w:rsidRDefault="0598B5AB" w:rsidP="0598B5AB">
            <w:pPr>
              <w:spacing w:after="0"/>
            </w:pPr>
            <w:r w:rsidRPr="0598B5AB">
              <w:rPr>
                <w:rFonts w:ascii="Calibri" w:eastAsia="Calibri" w:hAnsi="Calibri" w:cs="Calibri"/>
                <w:sz w:val="20"/>
                <w:szCs w:val="20"/>
              </w:rPr>
              <w:t>All functionalities that the driver console provides the bus driver should be configurable to limit access to it. Access may be either free for all drivers, a specific set of drivers or may require remote authorization. The system shall allow Contracing Authority to control in real-time on which bus which bus driver has access to specific functionality. For example, Contracing Authority shall be able to control in real-time which bus drivers are able to turn on/off flat fare mode.</w:t>
            </w:r>
          </w:p>
        </w:tc>
      </w:tr>
    </w:tbl>
    <w:p w14:paraId="389A31DC" w14:textId="77777777" w:rsidR="008A1153" w:rsidRPr="00AA0AFC" w:rsidRDefault="008A1153" w:rsidP="003F62A9"/>
    <w:p w14:paraId="2FEE32F1" w14:textId="20D85CBB" w:rsidR="0598B5AB" w:rsidRDefault="0598B5AB">
      <w:r>
        <w:br w:type="page"/>
      </w:r>
    </w:p>
    <w:p w14:paraId="3B946D18" w14:textId="49EC6C6D" w:rsidR="005948BE" w:rsidRPr="00AA0AFC" w:rsidRDefault="003422C0" w:rsidP="008758CE">
      <w:pPr>
        <w:pStyle w:val="Heading3"/>
      </w:pPr>
      <w:r>
        <w:t xml:space="preserve"> </w:t>
      </w:r>
      <w:bookmarkStart w:id="70" w:name="_Toc2077884650"/>
      <w:r w:rsidR="008758CE">
        <w:t xml:space="preserve">Mobile Inspection </w:t>
      </w:r>
      <w:r w:rsidR="006A58A8">
        <w:t>Devices</w:t>
      </w:r>
      <w:bookmarkEnd w:id="70"/>
    </w:p>
    <w:p w14:paraId="5B5344AE" w14:textId="77990544" w:rsidR="005948BE" w:rsidRPr="00AA0AFC" w:rsidRDefault="005948BE" w:rsidP="005948BE">
      <w:pPr>
        <w:jc w:val="both"/>
      </w:pPr>
      <w:r w:rsidRPr="00AA0AFC">
        <w:t xml:space="preserve">The vendor shall comply with Mobile Inspection Devices requirements for Hardware and software provided in the Functional Requirements section and all other relevant subsections of </w:t>
      </w:r>
      <w:r w:rsidR="00FC37E5">
        <w:t>this document</w:t>
      </w:r>
      <w:r w:rsidRPr="00AA0AFC">
        <w:t xml:space="preserve">. Part of this segment </w:t>
      </w:r>
      <w:r w:rsidR="006A58A8" w:rsidRPr="00AA0AFC">
        <w:t>is</w:t>
      </w:r>
      <w:r w:rsidRPr="00AA0AFC">
        <w:t>:</w:t>
      </w:r>
    </w:p>
    <w:p w14:paraId="247EB32F" w14:textId="77777777" w:rsidR="005948BE" w:rsidRPr="00AA0AFC" w:rsidRDefault="005948BE" w:rsidP="00AF3416">
      <w:pPr>
        <w:pStyle w:val="ListParagraph"/>
        <w:numPr>
          <w:ilvl w:val="0"/>
          <w:numId w:val="18"/>
        </w:numPr>
      </w:pPr>
      <w:r w:rsidRPr="00AA0AFC">
        <w:t>Hardware</w:t>
      </w:r>
    </w:p>
    <w:p w14:paraId="6F846FF7" w14:textId="61A792F2" w:rsidR="008758CE" w:rsidRPr="00AA0AFC" w:rsidRDefault="00803C16" w:rsidP="00AF3416">
      <w:pPr>
        <w:pStyle w:val="ListParagraph"/>
        <w:numPr>
          <w:ilvl w:val="0"/>
          <w:numId w:val="18"/>
        </w:numPr>
      </w:pPr>
      <w:r w:rsidRPr="00AA0AFC">
        <w:t>Human</w:t>
      </w:r>
      <w:r w:rsidR="008758CE" w:rsidRPr="00AA0AFC">
        <w:t xml:space="preserve"> Machine interface</w:t>
      </w:r>
    </w:p>
    <w:p w14:paraId="41EF37D2" w14:textId="61524648" w:rsidR="00803C16" w:rsidRPr="00AA0AFC" w:rsidRDefault="008758CE" w:rsidP="00AF3416">
      <w:pPr>
        <w:pStyle w:val="ListParagraph"/>
        <w:numPr>
          <w:ilvl w:val="0"/>
          <w:numId w:val="18"/>
        </w:numPr>
      </w:pPr>
      <w:r>
        <w:t>Additional Functional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30"/>
        <w:gridCol w:w="7105"/>
      </w:tblGrid>
      <w:tr w:rsidR="0598B5AB" w14:paraId="5B43A313" w14:textId="77777777" w:rsidTr="05522306">
        <w:trPr>
          <w:trHeight w:val="356"/>
        </w:trPr>
        <w:tc>
          <w:tcPr>
            <w:tcW w:w="1380" w:type="dxa"/>
            <w:shd w:val="clear" w:color="auto" w:fill="D9E2F3" w:themeFill="accent1" w:themeFillTint="33"/>
          </w:tcPr>
          <w:p w14:paraId="11C65F71" w14:textId="318DB84B"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9B9FCE2"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3327F3B2"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418B107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F3CECEF" w14:textId="77777777" w:rsidTr="05522306">
        <w:trPr>
          <w:trHeight w:val="300"/>
        </w:trPr>
        <w:tc>
          <w:tcPr>
            <w:tcW w:w="1380" w:type="dxa"/>
          </w:tcPr>
          <w:p w14:paraId="43AF780F" w14:textId="2F118E9E" w:rsidR="0598B5AB" w:rsidRDefault="0598B5AB" w:rsidP="0598B5AB">
            <w:pPr>
              <w:spacing w:after="0"/>
            </w:pPr>
            <w:r w:rsidRPr="0598B5AB">
              <w:rPr>
                <w:rFonts w:ascii="Calibri" w:eastAsia="Calibri" w:hAnsi="Calibri" w:cs="Calibri"/>
                <w:color w:val="000000" w:themeColor="text1"/>
                <w:sz w:val="20"/>
                <w:szCs w:val="20"/>
              </w:rPr>
              <w:t>Hardware</w:t>
            </w:r>
          </w:p>
        </w:tc>
        <w:tc>
          <w:tcPr>
            <w:tcW w:w="1031" w:type="dxa"/>
          </w:tcPr>
          <w:p w14:paraId="15509870" w14:textId="14A32D67" w:rsidR="0598B5AB" w:rsidRDefault="0598B5AB" w:rsidP="0598B5AB">
            <w:pPr>
              <w:spacing w:after="0"/>
            </w:pPr>
            <w:r w:rsidRPr="0598B5AB">
              <w:rPr>
                <w:rFonts w:ascii="Calibri" w:eastAsia="Calibri" w:hAnsi="Calibri" w:cs="Calibri"/>
                <w:color w:val="000000" w:themeColor="text1"/>
                <w:sz w:val="20"/>
                <w:szCs w:val="20"/>
              </w:rPr>
              <w:t>4.1.25.1</w:t>
            </w:r>
          </w:p>
        </w:tc>
        <w:tc>
          <w:tcPr>
            <w:tcW w:w="7155" w:type="dxa"/>
          </w:tcPr>
          <w:p w14:paraId="3CC951DB" w14:textId="7749B006" w:rsidR="0598B5AB" w:rsidRDefault="0598B5AB" w:rsidP="0598B5AB">
            <w:pPr>
              <w:spacing w:after="0"/>
            </w:pPr>
            <w:r w:rsidRPr="0598B5AB">
              <w:rPr>
                <w:rFonts w:ascii="Calibri" w:eastAsia="Calibri" w:hAnsi="Calibri" w:cs="Calibri"/>
                <w:color w:val="000000" w:themeColor="text1"/>
                <w:sz w:val="20"/>
                <w:szCs w:val="20"/>
              </w:rPr>
              <w:t>Following are the main features of MPDs:</w:t>
            </w:r>
            <w:r>
              <w:br/>
            </w:r>
            <w:r w:rsidRPr="0598B5AB">
              <w:rPr>
                <w:rFonts w:ascii="Calibri" w:eastAsia="Calibri" w:hAnsi="Calibri" w:cs="Calibri"/>
                <w:color w:val="000000" w:themeColor="text1"/>
                <w:sz w:val="20"/>
                <w:szCs w:val="20"/>
              </w:rPr>
              <w:t xml:space="preserve"> •     Contactless reader to read Mifare and cEMV cards</w:t>
            </w:r>
            <w:r>
              <w:br/>
            </w:r>
            <w:r w:rsidRPr="0598B5AB">
              <w:rPr>
                <w:rFonts w:ascii="Calibri" w:eastAsia="Calibri" w:hAnsi="Calibri" w:cs="Calibri"/>
                <w:color w:val="000000" w:themeColor="text1"/>
                <w:sz w:val="20"/>
                <w:szCs w:val="20"/>
              </w:rPr>
              <w:t xml:space="preserve"> •     Barcode reader capable of reading and decoding most conventional types of 2D barcodes, including QR (as per ISO/IEC18004), Aztec, PDF417 and Data Matrix, from different types of carriers (paper tickets, printouts, mobile devices) from a distance that covers at least the range between 3cm and 5cm away from the device. The barcode reader shall be state-of-the art and support high resolution barcodes.</w:t>
            </w:r>
            <w:r>
              <w:br/>
            </w:r>
            <w:r w:rsidRPr="0598B5AB">
              <w:rPr>
                <w:rFonts w:ascii="Calibri" w:eastAsia="Calibri" w:hAnsi="Calibri" w:cs="Calibri"/>
                <w:color w:val="000000" w:themeColor="text1"/>
                <w:sz w:val="20"/>
                <w:szCs w:val="20"/>
              </w:rPr>
              <w:t xml:space="preserve"> •     Network connectivity through WiFi module and 4G/5G modem.</w:t>
            </w:r>
            <w:r>
              <w:br/>
            </w:r>
            <w:r w:rsidRPr="0598B5AB">
              <w:rPr>
                <w:rFonts w:ascii="Calibri" w:eastAsia="Calibri" w:hAnsi="Calibri" w:cs="Calibri"/>
                <w:color w:val="000000" w:themeColor="text1"/>
                <w:sz w:val="20"/>
                <w:szCs w:val="20"/>
              </w:rPr>
              <w:t xml:space="preserve"> •     GPS localization module.</w:t>
            </w:r>
            <w:r>
              <w:br/>
            </w:r>
            <w:r w:rsidRPr="0598B5AB">
              <w:rPr>
                <w:rFonts w:ascii="Calibri" w:eastAsia="Calibri" w:hAnsi="Calibri" w:cs="Calibri"/>
                <w:color w:val="000000" w:themeColor="text1"/>
                <w:sz w:val="20"/>
                <w:szCs w:val="20"/>
              </w:rPr>
              <w:t xml:space="preserve"> •     Active graphic-capable touch screen which provides at least 1280x720 pixels, a visible area of 50cm2, 24-bit colour depth and ensures a reflection-free viewing.</w:t>
            </w:r>
            <w:r>
              <w:br/>
            </w:r>
            <w:r w:rsidRPr="0598B5AB">
              <w:rPr>
                <w:rFonts w:ascii="Calibri" w:eastAsia="Calibri" w:hAnsi="Calibri" w:cs="Calibri"/>
                <w:color w:val="000000" w:themeColor="text1"/>
                <w:sz w:val="20"/>
                <w:szCs w:val="20"/>
              </w:rPr>
              <w:t xml:space="preserve"> •     Full-colour 5-megapixel camera or better.</w:t>
            </w:r>
            <w:r>
              <w:br/>
            </w:r>
            <w:r w:rsidRPr="0598B5AB">
              <w:rPr>
                <w:rFonts w:ascii="Calibri" w:eastAsia="Calibri" w:hAnsi="Calibri" w:cs="Calibri"/>
                <w:color w:val="000000" w:themeColor="text1"/>
                <w:sz w:val="20"/>
                <w:szCs w:val="20"/>
              </w:rPr>
              <w:t xml:space="preserve"> •     Printer for fine and payment receipts.</w:t>
            </w:r>
            <w:r>
              <w:br/>
            </w:r>
            <w:r w:rsidRPr="0598B5AB">
              <w:rPr>
                <w:rFonts w:ascii="Calibri" w:eastAsia="Calibri" w:hAnsi="Calibri" w:cs="Calibri"/>
                <w:color w:val="000000" w:themeColor="text1"/>
                <w:sz w:val="20"/>
                <w:szCs w:val="20"/>
              </w:rPr>
              <w:t xml:space="preserve"> •     Card Payment device, complete with Pin Entry Device, certified by all the applicable payment schemes (Visa, Mastercard).</w:t>
            </w:r>
            <w:r>
              <w:br/>
            </w:r>
            <w:r w:rsidRPr="0598B5AB">
              <w:rPr>
                <w:rFonts w:ascii="Calibri" w:eastAsia="Calibri" w:hAnsi="Calibri" w:cs="Calibri"/>
                <w:color w:val="000000" w:themeColor="text1"/>
                <w:sz w:val="20"/>
                <w:szCs w:val="20"/>
              </w:rPr>
              <w:t xml:space="preserve"> •     Universal charging interface, such as USB-C.</w:t>
            </w:r>
            <w:r>
              <w:br/>
            </w:r>
            <w:r w:rsidRPr="0598B5AB">
              <w:rPr>
                <w:rFonts w:ascii="Calibri" w:eastAsia="Calibri" w:hAnsi="Calibri" w:cs="Calibri"/>
                <w:color w:val="000000" w:themeColor="text1"/>
                <w:sz w:val="20"/>
                <w:szCs w:val="20"/>
              </w:rPr>
              <w:t xml:space="preserve"> •     Docking station to recharge the device. The docking station shall come with a board in which at least 20 docking stations can be installed and which can provide power and connectivity to all of them using a single power cable and a single ethernet cable. If the inspection device is not equipped with a WiFi module, the docking station shall provide connectivity to the inspection device.</w:t>
            </w:r>
            <w:r>
              <w:br/>
            </w:r>
            <w:r w:rsidRPr="0598B5AB">
              <w:rPr>
                <w:rFonts w:ascii="Calibri" w:eastAsia="Calibri" w:hAnsi="Calibri" w:cs="Calibri"/>
                <w:color w:val="000000" w:themeColor="text1"/>
                <w:sz w:val="20"/>
                <w:szCs w:val="20"/>
              </w:rPr>
              <w:t xml:space="preserve"> •     The inspection device shall be equipped with a replaceable battery. This enables the inspector to bring a spare battery and replace it during the shift.</w:t>
            </w:r>
          </w:p>
        </w:tc>
      </w:tr>
      <w:tr w:rsidR="0598B5AB" w14:paraId="400D84D0" w14:textId="77777777" w:rsidTr="05522306">
        <w:trPr>
          <w:trHeight w:val="300"/>
        </w:trPr>
        <w:tc>
          <w:tcPr>
            <w:tcW w:w="1380" w:type="dxa"/>
          </w:tcPr>
          <w:p w14:paraId="343B3326" w14:textId="25A45800"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33A8DBBD" w14:textId="428B9B30" w:rsidR="0598B5AB" w:rsidRDefault="0598B5AB" w:rsidP="0598B5AB">
            <w:pPr>
              <w:spacing w:after="0"/>
            </w:pPr>
            <w:r w:rsidRPr="0598B5AB">
              <w:rPr>
                <w:rFonts w:ascii="Calibri" w:eastAsia="Calibri" w:hAnsi="Calibri" w:cs="Calibri"/>
                <w:color w:val="000000" w:themeColor="text1"/>
                <w:sz w:val="20"/>
                <w:szCs w:val="20"/>
              </w:rPr>
              <w:t>4.1.25.2</w:t>
            </w:r>
          </w:p>
        </w:tc>
        <w:tc>
          <w:tcPr>
            <w:tcW w:w="7155" w:type="dxa"/>
          </w:tcPr>
          <w:p w14:paraId="1D8A5B11" w14:textId="0A2412A3" w:rsidR="0598B5AB" w:rsidRDefault="0598B5AB" w:rsidP="0598B5AB">
            <w:pPr>
              <w:spacing w:after="0"/>
            </w:pPr>
            <w:r w:rsidRPr="0598B5AB">
              <w:rPr>
                <w:rFonts w:ascii="Calibri" w:eastAsia="Calibri" w:hAnsi="Calibri" w:cs="Calibri"/>
                <w:color w:val="000000" w:themeColor="text1"/>
                <w:sz w:val="20"/>
                <w:szCs w:val="20"/>
              </w:rPr>
              <w:t>The inspection device shall provide the inspector the ability to select the language of the interface.</w:t>
            </w:r>
          </w:p>
        </w:tc>
      </w:tr>
      <w:tr w:rsidR="0598B5AB" w14:paraId="73C5A114" w14:textId="77777777" w:rsidTr="05522306">
        <w:trPr>
          <w:trHeight w:val="300"/>
        </w:trPr>
        <w:tc>
          <w:tcPr>
            <w:tcW w:w="1380" w:type="dxa"/>
          </w:tcPr>
          <w:p w14:paraId="26440929" w14:textId="5F19F3FB"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4572335C" w14:textId="44096106" w:rsidR="0598B5AB" w:rsidRDefault="0598B5AB" w:rsidP="0598B5AB">
            <w:pPr>
              <w:spacing w:after="0"/>
            </w:pPr>
            <w:r w:rsidRPr="0598B5AB">
              <w:rPr>
                <w:rFonts w:ascii="Calibri" w:eastAsia="Calibri" w:hAnsi="Calibri" w:cs="Calibri"/>
                <w:color w:val="000000" w:themeColor="text1"/>
                <w:sz w:val="20"/>
                <w:szCs w:val="20"/>
              </w:rPr>
              <w:t>4.1.25.3</w:t>
            </w:r>
          </w:p>
        </w:tc>
        <w:tc>
          <w:tcPr>
            <w:tcW w:w="7155" w:type="dxa"/>
          </w:tcPr>
          <w:p w14:paraId="5A931B82" w14:textId="5C61A6CB" w:rsidR="0598B5AB" w:rsidRDefault="0598B5AB" w:rsidP="0598B5AB">
            <w:pPr>
              <w:spacing w:after="0"/>
            </w:pPr>
            <w:r w:rsidRPr="0598B5AB">
              <w:rPr>
                <w:rFonts w:ascii="Calibri" w:eastAsia="Calibri" w:hAnsi="Calibri" w:cs="Calibri"/>
                <w:color w:val="000000" w:themeColor="text1"/>
                <w:sz w:val="20"/>
                <w:szCs w:val="20"/>
              </w:rPr>
              <w:t>The inspection device shall be able to display all card contracts retrieved from the ABT BackOffice system, ordered by activity (most recent first). The vendor should indicate any limits on the number of contracts shown at once.</w:t>
            </w:r>
          </w:p>
        </w:tc>
      </w:tr>
      <w:tr w:rsidR="0598B5AB" w14:paraId="14C5A92D" w14:textId="77777777" w:rsidTr="05522306">
        <w:trPr>
          <w:trHeight w:val="300"/>
        </w:trPr>
        <w:tc>
          <w:tcPr>
            <w:tcW w:w="1380" w:type="dxa"/>
          </w:tcPr>
          <w:p w14:paraId="7DB7F856" w14:textId="766552E6"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684CE40C" w14:textId="1B837825" w:rsidR="0598B5AB" w:rsidRDefault="0598B5AB" w:rsidP="0598B5AB">
            <w:pPr>
              <w:spacing w:after="0"/>
            </w:pPr>
            <w:r w:rsidRPr="0598B5AB">
              <w:rPr>
                <w:rFonts w:ascii="Calibri" w:eastAsia="Calibri" w:hAnsi="Calibri" w:cs="Calibri"/>
                <w:color w:val="000000" w:themeColor="text1"/>
                <w:sz w:val="20"/>
                <w:szCs w:val="20"/>
              </w:rPr>
              <w:t>4.1.25.4</w:t>
            </w:r>
          </w:p>
        </w:tc>
        <w:tc>
          <w:tcPr>
            <w:tcW w:w="7155" w:type="dxa"/>
          </w:tcPr>
          <w:p w14:paraId="3058F548" w14:textId="5CBF25A6" w:rsidR="0598B5AB" w:rsidRDefault="0598B5AB" w:rsidP="0598B5AB">
            <w:pPr>
              <w:spacing w:after="0"/>
            </w:pPr>
            <w:r w:rsidRPr="0598B5AB">
              <w:rPr>
                <w:rFonts w:ascii="Calibri" w:eastAsia="Calibri" w:hAnsi="Calibri" w:cs="Calibri"/>
                <w:color w:val="000000" w:themeColor="text1"/>
                <w:sz w:val="20"/>
                <w:szCs w:val="20"/>
              </w:rPr>
              <w:t>The inspection device shall be able to display all special events retrieved from the ABT Back Office system, ordered by activity (most recent first). The vendor should indicate any limits on the number of special events shown at once.</w:t>
            </w:r>
          </w:p>
        </w:tc>
      </w:tr>
      <w:tr w:rsidR="0598B5AB" w14:paraId="392CCFE6" w14:textId="77777777" w:rsidTr="05522306">
        <w:trPr>
          <w:trHeight w:val="300"/>
        </w:trPr>
        <w:tc>
          <w:tcPr>
            <w:tcW w:w="1380" w:type="dxa"/>
          </w:tcPr>
          <w:p w14:paraId="444A9689" w14:textId="2DDED24B"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2C925640" w14:textId="7C6B29A8" w:rsidR="0598B5AB" w:rsidRDefault="0598B5AB" w:rsidP="0598B5AB">
            <w:pPr>
              <w:spacing w:after="0"/>
            </w:pPr>
            <w:r w:rsidRPr="0598B5AB">
              <w:rPr>
                <w:rFonts w:ascii="Calibri" w:eastAsia="Calibri" w:hAnsi="Calibri" w:cs="Calibri"/>
                <w:color w:val="000000" w:themeColor="text1"/>
                <w:sz w:val="20"/>
                <w:szCs w:val="20"/>
              </w:rPr>
              <w:t>4.1.25.5</w:t>
            </w:r>
          </w:p>
        </w:tc>
        <w:tc>
          <w:tcPr>
            <w:tcW w:w="7155" w:type="dxa"/>
          </w:tcPr>
          <w:p w14:paraId="584C4CE6" w14:textId="17755FA7" w:rsidR="0598B5AB" w:rsidRDefault="0598B5AB" w:rsidP="0598B5AB">
            <w:pPr>
              <w:spacing w:after="0"/>
            </w:pPr>
            <w:r w:rsidRPr="0598B5AB">
              <w:rPr>
                <w:rFonts w:ascii="Calibri" w:eastAsia="Calibri" w:hAnsi="Calibri" w:cs="Calibri"/>
                <w:color w:val="000000" w:themeColor="text1"/>
                <w:sz w:val="20"/>
                <w:szCs w:val="20"/>
              </w:rPr>
              <w:t>The inspection device shall be able to display all general events retrieved from the ABT Back Office system, ordered by activity (most recent first). Remark: The vendor should indicate any limits on the number of general events shown at once.</w:t>
            </w:r>
          </w:p>
        </w:tc>
      </w:tr>
      <w:tr w:rsidR="0598B5AB" w14:paraId="7B951710" w14:textId="77777777" w:rsidTr="05522306">
        <w:trPr>
          <w:trHeight w:val="300"/>
        </w:trPr>
        <w:tc>
          <w:tcPr>
            <w:tcW w:w="1380" w:type="dxa"/>
          </w:tcPr>
          <w:p w14:paraId="40A27699" w14:textId="61FBF186"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4FB0A274" w14:textId="5D89029C" w:rsidR="0598B5AB" w:rsidRDefault="0598B5AB" w:rsidP="0598B5AB">
            <w:pPr>
              <w:spacing w:after="0"/>
            </w:pPr>
            <w:r w:rsidRPr="0598B5AB">
              <w:rPr>
                <w:rFonts w:ascii="Calibri" w:eastAsia="Calibri" w:hAnsi="Calibri" w:cs="Calibri"/>
                <w:color w:val="000000" w:themeColor="text1"/>
                <w:sz w:val="20"/>
                <w:szCs w:val="20"/>
              </w:rPr>
              <w:t>4.1.25.6</w:t>
            </w:r>
          </w:p>
        </w:tc>
        <w:tc>
          <w:tcPr>
            <w:tcW w:w="7155" w:type="dxa"/>
          </w:tcPr>
          <w:p w14:paraId="0B28A8EF" w14:textId="745159E4" w:rsidR="0598B5AB" w:rsidRDefault="0598B5AB" w:rsidP="0598B5AB">
            <w:pPr>
              <w:spacing w:after="0"/>
            </w:pPr>
            <w:r w:rsidRPr="0598B5AB">
              <w:rPr>
                <w:rFonts w:ascii="Calibri" w:eastAsia="Calibri" w:hAnsi="Calibri" w:cs="Calibri"/>
                <w:color w:val="000000" w:themeColor="text1"/>
                <w:sz w:val="20"/>
                <w:szCs w:val="20"/>
              </w:rPr>
              <w:t>The inspection device shall be able to display all loyalty records retrieved from the ABT Back Office system, ordered by activity (most recent first). The vendor should indicate any limits on the number of loyalty records shown at once.</w:t>
            </w:r>
          </w:p>
        </w:tc>
      </w:tr>
      <w:tr w:rsidR="0598B5AB" w14:paraId="54B7B6F4" w14:textId="77777777" w:rsidTr="05522306">
        <w:trPr>
          <w:trHeight w:val="300"/>
        </w:trPr>
        <w:tc>
          <w:tcPr>
            <w:tcW w:w="1380" w:type="dxa"/>
          </w:tcPr>
          <w:p w14:paraId="60DA046D" w14:textId="323EF4AB"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4BB3D1A9" w14:textId="4975266C" w:rsidR="0598B5AB" w:rsidRDefault="0598B5AB" w:rsidP="0598B5AB">
            <w:pPr>
              <w:spacing w:after="0"/>
            </w:pPr>
            <w:r w:rsidRPr="0598B5AB">
              <w:rPr>
                <w:rFonts w:ascii="Calibri" w:eastAsia="Calibri" w:hAnsi="Calibri" w:cs="Calibri"/>
                <w:color w:val="000000" w:themeColor="text1"/>
                <w:sz w:val="20"/>
                <w:szCs w:val="20"/>
              </w:rPr>
              <w:t>4.1.25.7</w:t>
            </w:r>
          </w:p>
        </w:tc>
        <w:tc>
          <w:tcPr>
            <w:tcW w:w="7155" w:type="dxa"/>
          </w:tcPr>
          <w:p w14:paraId="4222CB00" w14:textId="57296342" w:rsidR="0598B5AB" w:rsidRDefault="0598B5AB" w:rsidP="0598B5AB">
            <w:pPr>
              <w:spacing w:after="0"/>
            </w:pPr>
            <w:r w:rsidRPr="0598B5AB">
              <w:rPr>
                <w:rFonts w:ascii="Calibri" w:eastAsia="Calibri" w:hAnsi="Calibri" w:cs="Calibri"/>
                <w:color w:val="000000" w:themeColor="text1"/>
                <w:sz w:val="20"/>
                <w:szCs w:val="20"/>
              </w:rPr>
              <w:t>The inspection device shall be able to display all add-value events retrieved from the ABT Back Office system, ordered by activity (most recent first). Remark: The vendor should indicate any limits on the number of add-value events shown at once.</w:t>
            </w:r>
          </w:p>
        </w:tc>
      </w:tr>
      <w:tr w:rsidR="0598B5AB" w14:paraId="5137DE4B" w14:textId="77777777" w:rsidTr="05522306">
        <w:trPr>
          <w:trHeight w:val="300"/>
        </w:trPr>
        <w:tc>
          <w:tcPr>
            <w:tcW w:w="1380" w:type="dxa"/>
          </w:tcPr>
          <w:p w14:paraId="1D674C63" w14:textId="5352A8EA"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59F3280A" w14:textId="1BB2C531" w:rsidR="0598B5AB" w:rsidRDefault="0598B5AB" w:rsidP="0598B5AB">
            <w:pPr>
              <w:spacing w:after="0"/>
            </w:pPr>
            <w:r w:rsidRPr="0598B5AB">
              <w:rPr>
                <w:rFonts w:ascii="Calibri" w:eastAsia="Calibri" w:hAnsi="Calibri" w:cs="Calibri"/>
                <w:color w:val="000000" w:themeColor="text1"/>
                <w:sz w:val="20"/>
                <w:szCs w:val="20"/>
              </w:rPr>
              <w:t>4.1.25.8</w:t>
            </w:r>
          </w:p>
        </w:tc>
        <w:tc>
          <w:tcPr>
            <w:tcW w:w="7155" w:type="dxa"/>
          </w:tcPr>
          <w:p w14:paraId="7C37A45F" w14:textId="15096683" w:rsidR="0598B5AB" w:rsidRDefault="0598B5AB" w:rsidP="0598B5AB">
            <w:pPr>
              <w:spacing w:after="0"/>
            </w:pPr>
            <w:r w:rsidRPr="0598B5AB">
              <w:rPr>
                <w:rFonts w:ascii="Calibri" w:eastAsia="Calibri" w:hAnsi="Calibri" w:cs="Calibri"/>
                <w:color w:val="000000" w:themeColor="text1"/>
                <w:sz w:val="20"/>
                <w:szCs w:val="20"/>
              </w:rPr>
              <w:t>The inspection device shall clearly indicate when a 2D barcode ticket or other Fare media is not authentic.</w:t>
            </w:r>
          </w:p>
        </w:tc>
      </w:tr>
      <w:tr w:rsidR="0598B5AB" w14:paraId="26562E35" w14:textId="77777777" w:rsidTr="05522306">
        <w:trPr>
          <w:trHeight w:val="300"/>
        </w:trPr>
        <w:tc>
          <w:tcPr>
            <w:tcW w:w="1380" w:type="dxa"/>
          </w:tcPr>
          <w:p w14:paraId="68286837" w14:textId="566C4F8B"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5151758B" w14:textId="4AB5D9FD" w:rsidR="0598B5AB" w:rsidRDefault="0598B5AB" w:rsidP="0598B5AB">
            <w:pPr>
              <w:spacing w:after="0"/>
            </w:pPr>
            <w:r w:rsidRPr="0598B5AB">
              <w:rPr>
                <w:rFonts w:ascii="Calibri" w:eastAsia="Calibri" w:hAnsi="Calibri" w:cs="Calibri"/>
                <w:color w:val="000000" w:themeColor="text1"/>
                <w:sz w:val="20"/>
                <w:szCs w:val="20"/>
              </w:rPr>
              <w:t>4.1.25.9</w:t>
            </w:r>
          </w:p>
        </w:tc>
        <w:tc>
          <w:tcPr>
            <w:tcW w:w="7155" w:type="dxa"/>
          </w:tcPr>
          <w:p w14:paraId="2FDBD989" w14:textId="4B6F7ACA" w:rsidR="0598B5AB" w:rsidRDefault="0598B5AB" w:rsidP="0598B5AB">
            <w:pPr>
              <w:spacing w:after="0"/>
            </w:pPr>
            <w:r w:rsidRPr="0598B5AB">
              <w:rPr>
                <w:rFonts w:ascii="Calibri" w:eastAsia="Calibri" w:hAnsi="Calibri" w:cs="Calibri"/>
                <w:color w:val="000000" w:themeColor="text1"/>
                <w:sz w:val="20"/>
                <w:szCs w:val="20"/>
              </w:rPr>
              <w:t>The inspection device shall clearly indicate when a 2D barcode ticket or other Fare media is without a check-in on the current service.</w:t>
            </w:r>
          </w:p>
        </w:tc>
      </w:tr>
      <w:tr w:rsidR="0598B5AB" w14:paraId="7A498D1E" w14:textId="77777777" w:rsidTr="05522306">
        <w:trPr>
          <w:trHeight w:val="300"/>
        </w:trPr>
        <w:tc>
          <w:tcPr>
            <w:tcW w:w="1380" w:type="dxa"/>
          </w:tcPr>
          <w:p w14:paraId="0D2A6171" w14:textId="7E5D7D26"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57C779AC" w14:textId="072F802B" w:rsidR="0598B5AB" w:rsidRDefault="0598B5AB" w:rsidP="0598B5AB">
            <w:pPr>
              <w:spacing w:after="0"/>
            </w:pPr>
            <w:r w:rsidRPr="0598B5AB">
              <w:rPr>
                <w:rFonts w:ascii="Calibri" w:eastAsia="Calibri" w:hAnsi="Calibri" w:cs="Calibri"/>
                <w:color w:val="000000" w:themeColor="text1"/>
                <w:sz w:val="20"/>
                <w:szCs w:val="20"/>
              </w:rPr>
              <w:t>4.1.25.10</w:t>
            </w:r>
          </w:p>
        </w:tc>
        <w:tc>
          <w:tcPr>
            <w:tcW w:w="7155" w:type="dxa"/>
          </w:tcPr>
          <w:p w14:paraId="3F3CF167" w14:textId="76A468E7" w:rsidR="0598B5AB" w:rsidRDefault="0598B5AB" w:rsidP="0598B5AB">
            <w:pPr>
              <w:spacing w:after="0"/>
            </w:pPr>
            <w:r w:rsidRPr="0598B5AB">
              <w:rPr>
                <w:rFonts w:ascii="Calibri" w:eastAsia="Calibri" w:hAnsi="Calibri" w:cs="Calibri"/>
                <w:color w:val="000000" w:themeColor="text1"/>
                <w:sz w:val="20"/>
                <w:szCs w:val="20"/>
              </w:rPr>
              <w:t>If a Fare media is without a check-in on the current service, the inspection device shall clearly indicate whether the Fare media was used for a check-in earlier on the same day.</w:t>
            </w:r>
          </w:p>
        </w:tc>
      </w:tr>
      <w:tr w:rsidR="0598B5AB" w14:paraId="2E154E98" w14:textId="77777777" w:rsidTr="05522306">
        <w:trPr>
          <w:trHeight w:val="300"/>
        </w:trPr>
        <w:tc>
          <w:tcPr>
            <w:tcW w:w="1380" w:type="dxa"/>
          </w:tcPr>
          <w:p w14:paraId="17A7BA4F" w14:textId="2DEB95F4"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53232B55" w14:textId="342CAB8C" w:rsidR="0598B5AB" w:rsidRDefault="0598B5AB" w:rsidP="0598B5AB">
            <w:pPr>
              <w:spacing w:after="0"/>
            </w:pPr>
            <w:r w:rsidRPr="0598B5AB">
              <w:rPr>
                <w:rFonts w:ascii="Calibri" w:eastAsia="Calibri" w:hAnsi="Calibri" w:cs="Calibri"/>
                <w:color w:val="000000" w:themeColor="text1"/>
                <w:sz w:val="20"/>
                <w:szCs w:val="20"/>
              </w:rPr>
              <w:t>4.1.25.11</w:t>
            </w:r>
          </w:p>
        </w:tc>
        <w:tc>
          <w:tcPr>
            <w:tcW w:w="7155" w:type="dxa"/>
          </w:tcPr>
          <w:p w14:paraId="6EF5F0F8" w14:textId="1849E234" w:rsidR="0598B5AB" w:rsidRDefault="0598B5AB" w:rsidP="0598B5AB">
            <w:pPr>
              <w:spacing w:after="0"/>
            </w:pPr>
            <w:r w:rsidRPr="0598B5AB">
              <w:rPr>
                <w:rFonts w:ascii="Calibri" w:eastAsia="Calibri" w:hAnsi="Calibri" w:cs="Calibri"/>
                <w:color w:val="000000" w:themeColor="text1"/>
                <w:sz w:val="20"/>
                <w:szCs w:val="20"/>
              </w:rPr>
              <w:t>If a Fare media is without a check-in on the current service, the inspection device shall clearly indicate whether the Fare media account contains a period pass.</w:t>
            </w:r>
          </w:p>
        </w:tc>
      </w:tr>
      <w:tr w:rsidR="0598B5AB" w14:paraId="433FB4E2" w14:textId="77777777" w:rsidTr="05522306">
        <w:trPr>
          <w:trHeight w:val="300"/>
        </w:trPr>
        <w:tc>
          <w:tcPr>
            <w:tcW w:w="1380" w:type="dxa"/>
          </w:tcPr>
          <w:p w14:paraId="68CE6705" w14:textId="2F072258"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6A07B698" w14:textId="75FE6CCD" w:rsidR="0598B5AB" w:rsidRDefault="0598B5AB" w:rsidP="0598B5AB">
            <w:pPr>
              <w:spacing w:after="0"/>
            </w:pPr>
            <w:r w:rsidRPr="0598B5AB">
              <w:rPr>
                <w:rFonts w:ascii="Calibri" w:eastAsia="Calibri" w:hAnsi="Calibri" w:cs="Calibri"/>
                <w:color w:val="000000" w:themeColor="text1"/>
                <w:sz w:val="20"/>
                <w:szCs w:val="20"/>
              </w:rPr>
              <w:t>4.1.25.12</w:t>
            </w:r>
          </w:p>
        </w:tc>
        <w:tc>
          <w:tcPr>
            <w:tcW w:w="7155" w:type="dxa"/>
          </w:tcPr>
          <w:p w14:paraId="02A90970" w14:textId="58CE2864" w:rsidR="0598B5AB" w:rsidRDefault="0598B5AB" w:rsidP="0598B5AB">
            <w:pPr>
              <w:spacing w:after="0"/>
            </w:pPr>
            <w:r w:rsidRPr="0598B5AB">
              <w:rPr>
                <w:rFonts w:ascii="Calibri" w:eastAsia="Calibri" w:hAnsi="Calibri" w:cs="Calibri"/>
                <w:color w:val="000000" w:themeColor="text1"/>
                <w:sz w:val="20"/>
                <w:szCs w:val="20"/>
              </w:rPr>
              <w:t>The inspection device shall connect to the ABT Back Office system to retrieve relevant account information to display (as described above).</w:t>
            </w:r>
          </w:p>
        </w:tc>
      </w:tr>
      <w:tr w:rsidR="0598B5AB" w14:paraId="50C7ED45" w14:textId="77777777" w:rsidTr="05522306">
        <w:trPr>
          <w:trHeight w:val="300"/>
        </w:trPr>
        <w:tc>
          <w:tcPr>
            <w:tcW w:w="1380" w:type="dxa"/>
          </w:tcPr>
          <w:p w14:paraId="1A91139F" w14:textId="522FC50C"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48334BF1" w14:textId="347FB57F" w:rsidR="0598B5AB" w:rsidRDefault="0598B5AB" w:rsidP="0598B5AB">
            <w:pPr>
              <w:spacing w:after="0"/>
            </w:pPr>
            <w:r w:rsidRPr="0598B5AB">
              <w:rPr>
                <w:rFonts w:ascii="Calibri" w:eastAsia="Calibri" w:hAnsi="Calibri" w:cs="Calibri"/>
                <w:color w:val="000000" w:themeColor="text1"/>
                <w:sz w:val="20"/>
                <w:szCs w:val="20"/>
              </w:rPr>
              <w:t>4.1.25.13</w:t>
            </w:r>
          </w:p>
        </w:tc>
        <w:tc>
          <w:tcPr>
            <w:tcW w:w="7155" w:type="dxa"/>
          </w:tcPr>
          <w:p w14:paraId="00BA41EA" w14:textId="73E998EB" w:rsidR="0598B5AB" w:rsidRDefault="0598B5AB" w:rsidP="0598B5AB">
            <w:pPr>
              <w:spacing w:after="0"/>
            </w:pPr>
            <w:r w:rsidRPr="0598B5AB">
              <w:rPr>
                <w:rFonts w:ascii="Calibri" w:eastAsia="Calibri" w:hAnsi="Calibri" w:cs="Calibri"/>
                <w:color w:val="000000" w:themeColor="text1"/>
                <w:sz w:val="20"/>
                <w:szCs w:val="20"/>
              </w:rPr>
              <w:t>The use of the inspection device shall be restricted to authorized users, identified with a valid username and password.</w:t>
            </w:r>
          </w:p>
        </w:tc>
      </w:tr>
      <w:tr w:rsidR="0598B5AB" w14:paraId="7E538C7F" w14:textId="77777777" w:rsidTr="05522306">
        <w:trPr>
          <w:trHeight w:val="300"/>
        </w:trPr>
        <w:tc>
          <w:tcPr>
            <w:tcW w:w="1380" w:type="dxa"/>
          </w:tcPr>
          <w:p w14:paraId="4BAF2849" w14:textId="1BBED58A"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109976A4" w14:textId="081971D2" w:rsidR="0598B5AB" w:rsidRDefault="0598B5AB" w:rsidP="0598B5AB">
            <w:pPr>
              <w:spacing w:after="0"/>
            </w:pPr>
            <w:r w:rsidRPr="0598B5AB">
              <w:rPr>
                <w:rFonts w:ascii="Calibri" w:eastAsia="Calibri" w:hAnsi="Calibri" w:cs="Calibri"/>
                <w:color w:val="000000" w:themeColor="text1"/>
                <w:sz w:val="20"/>
                <w:szCs w:val="20"/>
              </w:rPr>
              <w:t>4.1.25.14</w:t>
            </w:r>
          </w:p>
        </w:tc>
        <w:tc>
          <w:tcPr>
            <w:tcW w:w="7155" w:type="dxa"/>
          </w:tcPr>
          <w:p w14:paraId="11EE2EBD" w14:textId="12280D22" w:rsidR="0598B5AB" w:rsidRDefault="0598B5AB" w:rsidP="0598B5AB">
            <w:pPr>
              <w:spacing w:after="0"/>
            </w:pPr>
            <w:r w:rsidRPr="0598B5AB">
              <w:rPr>
                <w:rFonts w:ascii="Calibri" w:eastAsia="Calibri" w:hAnsi="Calibri" w:cs="Calibri"/>
                <w:color w:val="000000" w:themeColor="text1"/>
                <w:sz w:val="20"/>
                <w:szCs w:val="20"/>
              </w:rPr>
              <w:t>The inspection device shall be able to retrieve the route number, route variation, location and device IDs from the ABT Back Office system or the vehicle on-board system.</w:t>
            </w:r>
          </w:p>
        </w:tc>
      </w:tr>
      <w:tr w:rsidR="0598B5AB" w14:paraId="06095A5F" w14:textId="77777777" w:rsidTr="05522306">
        <w:trPr>
          <w:trHeight w:val="300"/>
        </w:trPr>
        <w:tc>
          <w:tcPr>
            <w:tcW w:w="1380" w:type="dxa"/>
          </w:tcPr>
          <w:p w14:paraId="1D4399B1" w14:textId="0AC9071E"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56B4C61" w14:textId="1BC812EF" w:rsidR="0598B5AB" w:rsidRDefault="0598B5AB" w:rsidP="0598B5AB">
            <w:pPr>
              <w:spacing w:after="0"/>
            </w:pPr>
            <w:r w:rsidRPr="0598B5AB">
              <w:rPr>
                <w:rFonts w:ascii="Calibri" w:eastAsia="Calibri" w:hAnsi="Calibri" w:cs="Calibri"/>
                <w:color w:val="000000" w:themeColor="text1"/>
                <w:sz w:val="20"/>
                <w:szCs w:val="20"/>
              </w:rPr>
              <w:t>4.1.25.15</w:t>
            </w:r>
          </w:p>
        </w:tc>
        <w:tc>
          <w:tcPr>
            <w:tcW w:w="7155" w:type="dxa"/>
          </w:tcPr>
          <w:p w14:paraId="3150CE23" w14:textId="5641197B" w:rsidR="0598B5AB" w:rsidRDefault="0598B5AB" w:rsidP="0598B5AB">
            <w:pPr>
              <w:spacing w:after="0"/>
            </w:pPr>
            <w:r w:rsidRPr="0598B5AB">
              <w:rPr>
                <w:rFonts w:ascii="Calibri" w:eastAsia="Calibri" w:hAnsi="Calibri" w:cs="Calibri"/>
                <w:color w:val="000000" w:themeColor="text1"/>
                <w:sz w:val="20"/>
                <w:szCs w:val="20"/>
              </w:rPr>
              <w:t>The inspection device should provide the inspector a quick and robust way to input on which route/station/location the inspector is on. Vendor should indicate possible solutions to do this, for example by scanning a barcode on the bus or location based.</w:t>
            </w:r>
          </w:p>
        </w:tc>
      </w:tr>
      <w:tr w:rsidR="0598B5AB" w14:paraId="47612F51" w14:textId="77777777" w:rsidTr="05522306">
        <w:trPr>
          <w:trHeight w:val="300"/>
        </w:trPr>
        <w:tc>
          <w:tcPr>
            <w:tcW w:w="1380" w:type="dxa"/>
          </w:tcPr>
          <w:p w14:paraId="79698BBF" w14:textId="624555A9"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7BD445FC" w14:textId="1A08A174" w:rsidR="0598B5AB" w:rsidRDefault="0598B5AB" w:rsidP="0598B5AB">
            <w:pPr>
              <w:spacing w:after="0"/>
            </w:pPr>
            <w:r w:rsidRPr="0598B5AB">
              <w:rPr>
                <w:rFonts w:ascii="Calibri" w:eastAsia="Calibri" w:hAnsi="Calibri" w:cs="Calibri"/>
                <w:color w:val="000000" w:themeColor="text1"/>
                <w:sz w:val="20"/>
                <w:szCs w:val="20"/>
              </w:rPr>
              <w:t>4.1.25.16</w:t>
            </w:r>
          </w:p>
        </w:tc>
        <w:tc>
          <w:tcPr>
            <w:tcW w:w="7155" w:type="dxa"/>
          </w:tcPr>
          <w:p w14:paraId="1860C90D" w14:textId="6C57DDCE" w:rsidR="0598B5AB" w:rsidRDefault="0598B5AB" w:rsidP="0598B5AB">
            <w:pPr>
              <w:spacing w:after="0"/>
            </w:pPr>
            <w:r w:rsidRPr="0598B5AB">
              <w:rPr>
                <w:rFonts w:ascii="Calibri" w:eastAsia="Calibri" w:hAnsi="Calibri" w:cs="Calibri"/>
                <w:color w:val="000000" w:themeColor="text1"/>
                <w:sz w:val="20"/>
                <w:szCs w:val="20"/>
              </w:rPr>
              <w:t>The inspection device shall download the Inspector Assignment and let the user view the assignment details.</w:t>
            </w:r>
          </w:p>
        </w:tc>
      </w:tr>
      <w:tr w:rsidR="0598B5AB" w14:paraId="12F894E2" w14:textId="77777777" w:rsidTr="05522306">
        <w:trPr>
          <w:trHeight w:val="300"/>
        </w:trPr>
        <w:tc>
          <w:tcPr>
            <w:tcW w:w="1380" w:type="dxa"/>
          </w:tcPr>
          <w:p w14:paraId="081F8402" w14:textId="2842B3C9"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B643384" w14:textId="535953EC" w:rsidR="0598B5AB" w:rsidRDefault="0598B5AB" w:rsidP="0598B5AB">
            <w:pPr>
              <w:spacing w:after="0"/>
            </w:pPr>
            <w:r w:rsidRPr="0598B5AB">
              <w:rPr>
                <w:rFonts w:ascii="Calibri" w:eastAsia="Calibri" w:hAnsi="Calibri" w:cs="Calibri"/>
                <w:color w:val="000000" w:themeColor="text1"/>
                <w:sz w:val="20"/>
                <w:szCs w:val="20"/>
              </w:rPr>
              <w:t>4.1.25.17</w:t>
            </w:r>
          </w:p>
        </w:tc>
        <w:tc>
          <w:tcPr>
            <w:tcW w:w="7155" w:type="dxa"/>
          </w:tcPr>
          <w:p w14:paraId="068295F4" w14:textId="1AAD81FA" w:rsidR="0598B5AB" w:rsidRDefault="0598B5AB" w:rsidP="0598B5AB">
            <w:pPr>
              <w:spacing w:after="0"/>
            </w:pPr>
            <w:r w:rsidRPr="0598B5AB">
              <w:rPr>
                <w:rFonts w:ascii="Calibri" w:eastAsia="Calibri" w:hAnsi="Calibri" w:cs="Calibri"/>
                <w:color w:val="000000" w:themeColor="text1"/>
                <w:sz w:val="20"/>
                <w:szCs w:val="20"/>
              </w:rPr>
              <w:t>The inspection device shall provide the ability to act like a payment terminal. This ability enables the customer to directly pay their fine using their bank card and opens up support for future use cases where the inspection device may be utilized for product sales and top-ups.</w:t>
            </w:r>
          </w:p>
        </w:tc>
      </w:tr>
      <w:tr w:rsidR="0598B5AB" w14:paraId="7CC079C0" w14:textId="77777777" w:rsidTr="05522306">
        <w:trPr>
          <w:trHeight w:val="300"/>
        </w:trPr>
        <w:tc>
          <w:tcPr>
            <w:tcW w:w="1380" w:type="dxa"/>
          </w:tcPr>
          <w:p w14:paraId="2B801CDE" w14:textId="12CDA25A"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B5B95E4" w14:textId="670BE6F2" w:rsidR="0598B5AB" w:rsidRDefault="0598B5AB" w:rsidP="0598B5AB">
            <w:pPr>
              <w:spacing w:after="0"/>
            </w:pPr>
            <w:r w:rsidRPr="0598B5AB">
              <w:rPr>
                <w:rFonts w:ascii="Calibri" w:eastAsia="Calibri" w:hAnsi="Calibri" w:cs="Calibri"/>
                <w:color w:val="000000" w:themeColor="text1"/>
                <w:sz w:val="20"/>
                <w:szCs w:val="20"/>
              </w:rPr>
              <w:t>4.1.25.18</w:t>
            </w:r>
          </w:p>
        </w:tc>
        <w:tc>
          <w:tcPr>
            <w:tcW w:w="7155" w:type="dxa"/>
          </w:tcPr>
          <w:p w14:paraId="1F727910" w14:textId="3E326CCC" w:rsidR="0598B5AB" w:rsidRDefault="0598B5AB" w:rsidP="0598B5AB">
            <w:pPr>
              <w:spacing w:after="0"/>
            </w:pPr>
            <w:r w:rsidRPr="0598B5AB">
              <w:rPr>
                <w:rFonts w:ascii="Calibri" w:eastAsia="Calibri" w:hAnsi="Calibri" w:cs="Calibri"/>
                <w:color w:val="000000" w:themeColor="text1"/>
                <w:sz w:val="20"/>
                <w:szCs w:val="20"/>
              </w:rPr>
              <w:t>The inspection device shall be able to regularly provide their GPS coordinates and the vehicle ID during operations to the back-office. This allows the visualization of position of the inspectors in the ABT Back Office system.</w:t>
            </w:r>
          </w:p>
        </w:tc>
      </w:tr>
      <w:tr w:rsidR="0598B5AB" w14:paraId="0023C6FE" w14:textId="77777777" w:rsidTr="05522306">
        <w:trPr>
          <w:trHeight w:val="300"/>
        </w:trPr>
        <w:tc>
          <w:tcPr>
            <w:tcW w:w="1380" w:type="dxa"/>
          </w:tcPr>
          <w:p w14:paraId="11070927" w14:textId="1F62BEB6"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A367BDD" w14:textId="6EAB3716" w:rsidR="0598B5AB" w:rsidRDefault="0598B5AB" w:rsidP="0598B5AB">
            <w:pPr>
              <w:spacing w:after="0"/>
            </w:pPr>
            <w:r w:rsidRPr="0598B5AB">
              <w:rPr>
                <w:rFonts w:ascii="Calibri" w:eastAsia="Calibri" w:hAnsi="Calibri" w:cs="Calibri"/>
                <w:color w:val="000000" w:themeColor="text1"/>
                <w:sz w:val="20"/>
                <w:szCs w:val="20"/>
              </w:rPr>
              <w:t>4.1.25.19</w:t>
            </w:r>
          </w:p>
        </w:tc>
        <w:tc>
          <w:tcPr>
            <w:tcW w:w="7155" w:type="dxa"/>
          </w:tcPr>
          <w:p w14:paraId="2EBA6428" w14:textId="6DAD4DCB" w:rsidR="0598B5AB" w:rsidRDefault="0598B5AB" w:rsidP="0598B5AB">
            <w:pPr>
              <w:spacing w:after="0"/>
            </w:pPr>
            <w:r w:rsidRPr="0598B5AB">
              <w:rPr>
                <w:rFonts w:ascii="Calibri" w:eastAsia="Calibri" w:hAnsi="Calibri" w:cs="Calibri"/>
                <w:color w:val="000000" w:themeColor="text1"/>
                <w:sz w:val="20"/>
                <w:szCs w:val="20"/>
              </w:rPr>
              <w:t>The inspection device shall allow the user to generate a violation form, fill in the details, preview and confirm.</w:t>
            </w:r>
          </w:p>
        </w:tc>
      </w:tr>
      <w:tr w:rsidR="0598B5AB" w14:paraId="235B4FFA" w14:textId="77777777" w:rsidTr="05522306">
        <w:trPr>
          <w:trHeight w:val="300"/>
        </w:trPr>
        <w:tc>
          <w:tcPr>
            <w:tcW w:w="1380" w:type="dxa"/>
          </w:tcPr>
          <w:p w14:paraId="7A58897F" w14:textId="0E9DA00D"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2AE18168" w14:textId="419A43E2" w:rsidR="0598B5AB" w:rsidRDefault="0598B5AB" w:rsidP="0598B5AB">
            <w:pPr>
              <w:spacing w:after="0"/>
            </w:pPr>
            <w:r w:rsidRPr="0598B5AB">
              <w:rPr>
                <w:rFonts w:ascii="Calibri" w:eastAsia="Calibri" w:hAnsi="Calibri" w:cs="Calibri"/>
                <w:color w:val="000000" w:themeColor="text1"/>
                <w:sz w:val="20"/>
                <w:szCs w:val="20"/>
              </w:rPr>
              <w:t>4.1.25.20</w:t>
            </w:r>
          </w:p>
        </w:tc>
        <w:tc>
          <w:tcPr>
            <w:tcW w:w="7155" w:type="dxa"/>
          </w:tcPr>
          <w:p w14:paraId="4F4F26C7" w14:textId="3DF97868" w:rsidR="0598B5AB" w:rsidRDefault="0598B5AB" w:rsidP="0598B5AB">
            <w:pPr>
              <w:spacing w:after="0"/>
            </w:pPr>
            <w:r w:rsidRPr="0598B5AB">
              <w:rPr>
                <w:rFonts w:ascii="Calibri" w:eastAsia="Calibri" w:hAnsi="Calibri" w:cs="Calibri"/>
                <w:color w:val="000000" w:themeColor="text1"/>
                <w:sz w:val="20"/>
                <w:szCs w:val="20"/>
              </w:rPr>
              <w:t>The inspection device shall be able to scan the Slovenian eID and passport details.</w:t>
            </w:r>
          </w:p>
        </w:tc>
      </w:tr>
      <w:tr w:rsidR="0598B5AB" w14:paraId="1C6012DC" w14:textId="77777777" w:rsidTr="05522306">
        <w:trPr>
          <w:trHeight w:val="300"/>
        </w:trPr>
        <w:tc>
          <w:tcPr>
            <w:tcW w:w="1380" w:type="dxa"/>
          </w:tcPr>
          <w:p w14:paraId="01C69C10" w14:textId="704722F0"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79479F37" w14:textId="4CEC257C" w:rsidR="0598B5AB" w:rsidRDefault="0598B5AB" w:rsidP="0598B5AB">
            <w:pPr>
              <w:spacing w:after="0"/>
            </w:pPr>
            <w:r w:rsidRPr="0598B5AB">
              <w:rPr>
                <w:rFonts w:ascii="Calibri" w:eastAsia="Calibri" w:hAnsi="Calibri" w:cs="Calibri"/>
                <w:color w:val="000000" w:themeColor="text1"/>
                <w:sz w:val="20"/>
                <w:szCs w:val="20"/>
              </w:rPr>
              <w:t>4.1.25.21</w:t>
            </w:r>
          </w:p>
        </w:tc>
        <w:tc>
          <w:tcPr>
            <w:tcW w:w="7155" w:type="dxa"/>
          </w:tcPr>
          <w:p w14:paraId="1C75EDBC" w14:textId="3AFAF2F5" w:rsidR="0598B5AB" w:rsidRDefault="0598B5AB" w:rsidP="0598B5AB">
            <w:pPr>
              <w:spacing w:after="0"/>
            </w:pPr>
            <w:r w:rsidRPr="0598B5AB">
              <w:rPr>
                <w:rFonts w:ascii="Calibri" w:eastAsia="Calibri" w:hAnsi="Calibri" w:cs="Calibri"/>
                <w:color w:val="000000" w:themeColor="text1"/>
                <w:sz w:val="20"/>
                <w:szCs w:val="20"/>
              </w:rPr>
              <w:t>The inspection device shall read the ABT card, auto-detect any violation, and generate the violation form based on the ABT card violation.</w:t>
            </w:r>
          </w:p>
        </w:tc>
      </w:tr>
      <w:tr w:rsidR="0598B5AB" w14:paraId="7DFBFFAB" w14:textId="77777777" w:rsidTr="05522306">
        <w:trPr>
          <w:trHeight w:val="300"/>
        </w:trPr>
        <w:tc>
          <w:tcPr>
            <w:tcW w:w="1380" w:type="dxa"/>
          </w:tcPr>
          <w:p w14:paraId="7A27832D" w14:textId="335134D2"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3029AA5E" w14:textId="1FF0C051" w:rsidR="0598B5AB" w:rsidRDefault="0598B5AB" w:rsidP="0598B5AB">
            <w:pPr>
              <w:spacing w:after="0"/>
            </w:pPr>
            <w:r w:rsidRPr="0598B5AB">
              <w:rPr>
                <w:rFonts w:ascii="Calibri" w:eastAsia="Calibri" w:hAnsi="Calibri" w:cs="Calibri"/>
                <w:color w:val="000000" w:themeColor="text1"/>
                <w:sz w:val="20"/>
                <w:szCs w:val="20"/>
              </w:rPr>
              <w:t>4.1.25.22</w:t>
            </w:r>
          </w:p>
        </w:tc>
        <w:tc>
          <w:tcPr>
            <w:tcW w:w="7155" w:type="dxa"/>
          </w:tcPr>
          <w:p w14:paraId="0D7483A2" w14:textId="68474340" w:rsidR="0598B5AB" w:rsidRDefault="0598B5AB" w:rsidP="0598B5AB">
            <w:pPr>
              <w:spacing w:after="0"/>
            </w:pPr>
            <w:r w:rsidRPr="0598B5AB">
              <w:rPr>
                <w:rFonts w:ascii="Calibri" w:eastAsia="Calibri" w:hAnsi="Calibri" w:cs="Calibri"/>
                <w:color w:val="000000" w:themeColor="text1"/>
                <w:sz w:val="20"/>
                <w:szCs w:val="20"/>
              </w:rPr>
              <w:t>The inspection device shall upload the inspection details to the backend.</w:t>
            </w:r>
          </w:p>
        </w:tc>
      </w:tr>
      <w:tr w:rsidR="0598B5AB" w14:paraId="73DBB360" w14:textId="77777777" w:rsidTr="05522306">
        <w:trPr>
          <w:trHeight w:val="300"/>
        </w:trPr>
        <w:tc>
          <w:tcPr>
            <w:tcW w:w="1380" w:type="dxa"/>
          </w:tcPr>
          <w:p w14:paraId="6D17C186" w14:textId="707CA991"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A6F8F88" w14:textId="66EDD91D" w:rsidR="0598B5AB" w:rsidRDefault="0598B5AB" w:rsidP="0598B5AB">
            <w:pPr>
              <w:spacing w:after="0"/>
            </w:pPr>
            <w:r w:rsidRPr="0598B5AB">
              <w:rPr>
                <w:rFonts w:ascii="Calibri" w:eastAsia="Calibri" w:hAnsi="Calibri" w:cs="Calibri"/>
                <w:color w:val="000000" w:themeColor="text1"/>
                <w:sz w:val="20"/>
                <w:szCs w:val="20"/>
              </w:rPr>
              <w:t>4.1.25.23</w:t>
            </w:r>
          </w:p>
        </w:tc>
        <w:tc>
          <w:tcPr>
            <w:tcW w:w="7155" w:type="dxa"/>
          </w:tcPr>
          <w:p w14:paraId="5C1F92CE" w14:textId="74298108" w:rsidR="0598B5AB" w:rsidRDefault="0598B5AB" w:rsidP="0598B5AB">
            <w:pPr>
              <w:spacing w:after="0"/>
            </w:pPr>
            <w:r w:rsidRPr="0598B5AB">
              <w:rPr>
                <w:rFonts w:ascii="Calibri" w:eastAsia="Calibri" w:hAnsi="Calibri" w:cs="Calibri"/>
                <w:color w:val="000000" w:themeColor="text1"/>
                <w:sz w:val="20"/>
                <w:szCs w:val="20"/>
              </w:rPr>
              <w:t>The inspection device shall be able to print the notification for the violation.</w:t>
            </w:r>
          </w:p>
        </w:tc>
      </w:tr>
      <w:tr w:rsidR="0598B5AB" w14:paraId="47E270F1" w14:textId="77777777" w:rsidTr="05522306">
        <w:trPr>
          <w:trHeight w:val="300"/>
        </w:trPr>
        <w:tc>
          <w:tcPr>
            <w:tcW w:w="1380" w:type="dxa"/>
          </w:tcPr>
          <w:p w14:paraId="5885074F" w14:textId="4E709BAD"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3E8765B2" w14:textId="5F419E71" w:rsidR="0598B5AB" w:rsidRDefault="0598B5AB" w:rsidP="0598B5AB">
            <w:pPr>
              <w:spacing w:after="0"/>
            </w:pPr>
            <w:r w:rsidRPr="0598B5AB">
              <w:rPr>
                <w:rFonts w:ascii="Calibri" w:eastAsia="Calibri" w:hAnsi="Calibri" w:cs="Calibri"/>
                <w:color w:val="000000" w:themeColor="text1"/>
                <w:sz w:val="20"/>
                <w:szCs w:val="20"/>
              </w:rPr>
              <w:t>4.1.25.24</w:t>
            </w:r>
          </w:p>
        </w:tc>
        <w:tc>
          <w:tcPr>
            <w:tcW w:w="7155" w:type="dxa"/>
          </w:tcPr>
          <w:p w14:paraId="14B35FE9" w14:textId="77B7340A" w:rsidR="0598B5AB" w:rsidRDefault="0598B5AB" w:rsidP="0598B5AB">
            <w:pPr>
              <w:spacing w:after="0"/>
            </w:pPr>
            <w:r w:rsidRPr="0598B5AB">
              <w:rPr>
                <w:rFonts w:ascii="Calibri" w:eastAsia="Calibri" w:hAnsi="Calibri" w:cs="Calibri"/>
                <w:color w:val="000000" w:themeColor="text1"/>
                <w:sz w:val="20"/>
                <w:szCs w:val="20"/>
              </w:rPr>
              <w:t>The inspection device shall allow payment via cash or card, and print the receipt for the collected amount.</w:t>
            </w:r>
          </w:p>
        </w:tc>
      </w:tr>
      <w:tr w:rsidR="0598B5AB" w14:paraId="2390BD68" w14:textId="77777777" w:rsidTr="05522306">
        <w:trPr>
          <w:trHeight w:val="300"/>
        </w:trPr>
        <w:tc>
          <w:tcPr>
            <w:tcW w:w="1380" w:type="dxa"/>
          </w:tcPr>
          <w:p w14:paraId="748604A1" w14:textId="1C854575"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EAE9878" w14:textId="33800A6C" w:rsidR="0598B5AB" w:rsidRDefault="0598B5AB" w:rsidP="0598B5AB">
            <w:pPr>
              <w:spacing w:after="0"/>
            </w:pPr>
            <w:r w:rsidRPr="0598B5AB">
              <w:rPr>
                <w:rFonts w:ascii="Calibri" w:eastAsia="Calibri" w:hAnsi="Calibri" w:cs="Calibri"/>
                <w:color w:val="000000" w:themeColor="text1"/>
                <w:sz w:val="20"/>
                <w:szCs w:val="20"/>
              </w:rPr>
              <w:t>4.1.25.25</w:t>
            </w:r>
          </w:p>
        </w:tc>
        <w:tc>
          <w:tcPr>
            <w:tcW w:w="7155" w:type="dxa"/>
          </w:tcPr>
          <w:p w14:paraId="5ED59C6D" w14:textId="6365BC93" w:rsidR="0598B5AB" w:rsidRDefault="0598B5AB" w:rsidP="0598B5AB">
            <w:pPr>
              <w:spacing w:after="0"/>
            </w:pPr>
            <w:r w:rsidRPr="0598B5AB">
              <w:rPr>
                <w:rFonts w:ascii="Calibri" w:eastAsia="Calibri" w:hAnsi="Calibri" w:cs="Calibri"/>
                <w:color w:val="000000" w:themeColor="text1"/>
                <w:sz w:val="20"/>
                <w:szCs w:val="20"/>
              </w:rPr>
              <w:t>The inspection device shall allow the user to view a list of the violations detected during his shift.</w:t>
            </w:r>
          </w:p>
        </w:tc>
      </w:tr>
    </w:tbl>
    <w:p w14:paraId="1C0EE9C0" w14:textId="785D79D4" w:rsidR="0598B5AB" w:rsidRDefault="0598B5AB" w:rsidP="0598B5AB"/>
    <w:p w14:paraId="7A799597" w14:textId="715B8E86" w:rsidR="004801B1" w:rsidRPr="00AA0AFC" w:rsidRDefault="00803C16" w:rsidP="00804F23">
      <w:r w:rsidRPr="00AA0AFC">
        <w:br w:type="page"/>
      </w:r>
    </w:p>
    <w:p w14:paraId="32358659" w14:textId="73986010" w:rsidR="00644E38" w:rsidRPr="00AA0AFC" w:rsidRDefault="007E5EB5" w:rsidP="00D64788">
      <w:pPr>
        <w:pStyle w:val="Heading3"/>
      </w:pPr>
      <w:r>
        <w:t xml:space="preserve"> </w:t>
      </w:r>
      <w:bookmarkStart w:id="71" w:name="_Toc92789159"/>
      <w:r w:rsidR="00246377">
        <w:t>General Requirements for Systems Interfaces</w:t>
      </w:r>
      <w:bookmarkEnd w:id="71"/>
    </w:p>
    <w:p w14:paraId="45105EAB" w14:textId="7AAC7FD3" w:rsidR="00246377" w:rsidRPr="00AA0AFC" w:rsidRDefault="00246377" w:rsidP="00246377">
      <w:pPr>
        <w:jc w:val="both"/>
      </w:pPr>
      <w:r w:rsidRPr="00AA0AFC">
        <w:t xml:space="preserve">The vendor shall comply with general requirements for systems interfaces requirements provided in the section Functional Requirements and all other relevant subsections of </w:t>
      </w:r>
      <w:r w:rsidR="00FC37E5">
        <w:t>this document</w:t>
      </w:r>
      <w:r w:rsidRPr="00AA0AFC">
        <w:t xml:space="preserve">. Part of this segment </w:t>
      </w:r>
      <w:r w:rsidR="006A58A8" w:rsidRPr="00AA0AFC">
        <w:t>is</w:t>
      </w:r>
      <w:r w:rsidRPr="00AA0AFC">
        <w:t>:</w:t>
      </w:r>
    </w:p>
    <w:p w14:paraId="200C965F" w14:textId="0D197B98" w:rsidR="00246377" w:rsidRPr="00AA0AFC" w:rsidRDefault="00246377" w:rsidP="00AF3416">
      <w:pPr>
        <w:pStyle w:val="ListParagraph"/>
        <w:numPr>
          <w:ilvl w:val="0"/>
          <w:numId w:val="18"/>
        </w:numPr>
      </w:pPr>
      <w:r w:rsidRPr="00AA0AFC">
        <w:t>API standards</w:t>
      </w:r>
    </w:p>
    <w:p w14:paraId="1AE5CD18" w14:textId="1B52C25D" w:rsidR="009E15BD" w:rsidRPr="00AA0AFC" w:rsidRDefault="009E15BD" w:rsidP="00AF3416">
      <w:pPr>
        <w:pStyle w:val="ListParagraph"/>
        <w:numPr>
          <w:ilvl w:val="0"/>
          <w:numId w:val="18"/>
        </w:numPr>
      </w:pPr>
      <w:r w:rsidRPr="00AA0AFC">
        <w:t>Security</w:t>
      </w:r>
    </w:p>
    <w:p w14:paraId="7333D1E5" w14:textId="4B725B46" w:rsidR="009E15BD" w:rsidRPr="00AA0AFC" w:rsidRDefault="009E15BD" w:rsidP="00AF3416">
      <w:pPr>
        <w:pStyle w:val="ListParagraph"/>
        <w:numPr>
          <w:ilvl w:val="0"/>
          <w:numId w:val="18"/>
        </w:numPr>
      </w:pPr>
      <w:r w:rsidRPr="00AA0AFC">
        <w:t>Network connectivity</w:t>
      </w:r>
    </w:p>
    <w:p w14:paraId="28B7B2F7" w14:textId="14D67D39" w:rsidR="009E15BD" w:rsidRPr="00AA0AFC" w:rsidRDefault="009E15BD" w:rsidP="00AF3416">
      <w:pPr>
        <w:pStyle w:val="ListParagraph"/>
        <w:numPr>
          <w:ilvl w:val="0"/>
          <w:numId w:val="18"/>
        </w:numPr>
      </w:pPr>
      <w:r>
        <w:t xml:space="preserve">Time </w:t>
      </w:r>
      <w:r w:rsidR="006A58A8">
        <w:t>synchronisation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0598B5AB" w14:paraId="46661CC6" w14:textId="77777777" w:rsidTr="05522306">
        <w:trPr>
          <w:trHeight w:val="356"/>
        </w:trPr>
        <w:tc>
          <w:tcPr>
            <w:tcW w:w="1380" w:type="dxa"/>
            <w:shd w:val="clear" w:color="auto" w:fill="D9E2F3" w:themeFill="accent1" w:themeFillTint="33"/>
          </w:tcPr>
          <w:p w14:paraId="228056B0" w14:textId="0374A337"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2953C9D"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2171BC65"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2AFC9372"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AA2C7A9" w14:textId="77777777" w:rsidTr="05522306">
        <w:trPr>
          <w:trHeight w:val="300"/>
        </w:trPr>
        <w:tc>
          <w:tcPr>
            <w:tcW w:w="1380" w:type="dxa"/>
          </w:tcPr>
          <w:p w14:paraId="25FA32AE" w14:textId="70700602"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459DF412" w14:textId="33EADD5D" w:rsidR="0598B5AB" w:rsidRDefault="0598B5AB" w:rsidP="0598B5AB">
            <w:pPr>
              <w:spacing w:after="0"/>
            </w:pPr>
            <w:r w:rsidRPr="0598B5AB">
              <w:rPr>
                <w:rFonts w:ascii="Calibri" w:eastAsia="Calibri" w:hAnsi="Calibri" w:cs="Calibri"/>
                <w:color w:val="000000" w:themeColor="text1"/>
                <w:sz w:val="20"/>
                <w:szCs w:val="20"/>
              </w:rPr>
              <w:t>4.1.26.1</w:t>
            </w:r>
          </w:p>
        </w:tc>
        <w:tc>
          <w:tcPr>
            <w:tcW w:w="7155" w:type="dxa"/>
          </w:tcPr>
          <w:p w14:paraId="29DDA772" w14:textId="5F94FC86" w:rsidR="0598B5AB" w:rsidRDefault="0598B5AB" w:rsidP="0598B5AB">
            <w:pPr>
              <w:spacing w:after="0"/>
            </w:pPr>
            <w:r w:rsidRPr="0598B5AB">
              <w:rPr>
                <w:rFonts w:ascii="Calibri" w:eastAsia="Calibri" w:hAnsi="Calibri" w:cs="Calibri"/>
                <w:color w:val="000000" w:themeColor="text1"/>
                <w:sz w:val="20"/>
                <w:szCs w:val="20"/>
              </w:rPr>
              <w:t>The ABT Back Office system architecture must provide open APIs-based integration architecture to allow connection of multiple stakeholders. The system architecture must provide the ability to segment business processes and data based on business rules and rights management via each API for each stakeholder.</w:t>
            </w:r>
          </w:p>
        </w:tc>
      </w:tr>
      <w:tr w:rsidR="0598B5AB" w14:paraId="727FAE6A" w14:textId="77777777" w:rsidTr="05522306">
        <w:trPr>
          <w:trHeight w:val="300"/>
        </w:trPr>
        <w:tc>
          <w:tcPr>
            <w:tcW w:w="1380" w:type="dxa"/>
          </w:tcPr>
          <w:p w14:paraId="61639425" w14:textId="5739A97F"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2451F0BE" w14:textId="4FB05C50" w:rsidR="0598B5AB" w:rsidRDefault="0598B5AB" w:rsidP="0598B5AB">
            <w:pPr>
              <w:spacing w:after="0"/>
            </w:pPr>
            <w:r w:rsidRPr="0598B5AB">
              <w:rPr>
                <w:rFonts w:ascii="Calibri" w:eastAsia="Calibri" w:hAnsi="Calibri" w:cs="Calibri"/>
                <w:color w:val="000000" w:themeColor="text1"/>
                <w:sz w:val="20"/>
                <w:szCs w:val="20"/>
              </w:rPr>
              <w:t>4.1.26.2</w:t>
            </w:r>
          </w:p>
        </w:tc>
        <w:tc>
          <w:tcPr>
            <w:tcW w:w="7155" w:type="dxa"/>
          </w:tcPr>
          <w:p w14:paraId="4BC10435" w14:textId="1B898EBB" w:rsidR="0598B5AB" w:rsidRDefault="0598B5AB" w:rsidP="0598B5AB">
            <w:pPr>
              <w:spacing w:after="0"/>
            </w:pPr>
            <w:r w:rsidRPr="0598B5AB">
              <w:rPr>
                <w:rFonts w:ascii="Calibri" w:eastAsia="Calibri" w:hAnsi="Calibri" w:cs="Calibri"/>
                <w:color w:val="000000" w:themeColor="text1"/>
                <w:sz w:val="20"/>
                <w:szCs w:val="20"/>
              </w:rPr>
              <w:t>The ABT Back Office system shall support the capability to provide and consume suitable data through the use of open and secure interface. All interfaces must be based on international and industry standards.</w:t>
            </w:r>
          </w:p>
        </w:tc>
      </w:tr>
      <w:tr w:rsidR="0598B5AB" w14:paraId="51E39BDA" w14:textId="77777777" w:rsidTr="05522306">
        <w:trPr>
          <w:trHeight w:val="300"/>
        </w:trPr>
        <w:tc>
          <w:tcPr>
            <w:tcW w:w="1380" w:type="dxa"/>
          </w:tcPr>
          <w:p w14:paraId="4FD5B224" w14:textId="546F9254"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22023F88" w14:textId="1CEE4860" w:rsidR="0598B5AB" w:rsidRDefault="0598B5AB" w:rsidP="0598B5AB">
            <w:pPr>
              <w:spacing w:after="0"/>
            </w:pPr>
            <w:r w:rsidRPr="0598B5AB">
              <w:rPr>
                <w:rFonts w:ascii="Calibri" w:eastAsia="Calibri" w:hAnsi="Calibri" w:cs="Calibri"/>
                <w:color w:val="000000" w:themeColor="text1"/>
                <w:sz w:val="20"/>
                <w:szCs w:val="20"/>
              </w:rPr>
              <w:t>4.1.26.3</w:t>
            </w:r>
          </w:p>
        </w:tc>
        <w:tc>
          <w:tcPr>
            <w:tcW w:w="7155" w:type="dxa"/>
          </w:tcPr>
          <w:p w14:paraId="10BEA72B" w14:textId="28D9F90F" w:rsidR="0598B5AB" w:rsidRDefault="0598B5AB" w:rsidP="0598B5AB">
            <w:pPr>
              <w:spacing w:after="0"/>
            </w:pPr>
            <w:r w:rsidRPr="0598B5AB">
              <w:rPr>
                <w:rFonts w:ascii="Calibri" w:eastAsia="Calibri" w:hAnsi="Calibri" w:cs="Calibri"/>
                <w:color w:val="000000" w:themeColor="text1"/>
                <w:sz w:val="20"/>
                <w:szCs w:val="20"/>
              </w:rPr>
              <w:t>The ABT Back Office system shall be able to communicate with multiple number of systems simultaneously in a very scalable way without interfering other communications.</w:t>
            </w:r>
          </w:p>
        </w:tc>
      </w:tr>
      <w:tr w:rsidR="0598B5AB" w14:paraId="2886B0F0" w14:textId="77777777" w:rsidTr="05522306">
        <w:trPr>
          <w:trHeight w:val="300"/>
        </w:trPr>
        <w:tc>
          <w:tcPr>
            <w:tcW w:w="1380" w:type="dxa"/>
          </w:tcPr>
          <w:p w14:paraId="6F907318" w14:textId="77C717AE"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0B238687" w14:textId="217B2747" w:rsidR="0598B5AB" w:rsidRDefault="0598B5AB" w:rsidP="0598B5AB">
            <w:pPr>
              <w:spacing w:after="0"/>
            </w:pPr>
            <w:r w:rsidRPr="0598B5AB">
              <w:rPr>
                <w:rFonts w:ascii="Calibri" w:eastAsia="Calibri" w:hAnsi="Calibri" w:cs="Calibri"/>
                <w:color w:val="000000" w:themeColor="text1"/>
                <w:sz w:val="20"/>
                <w:szCs w:val="20"/>
              </w:rPr>
              <w:t>4.1.26.4</w:t>
            </w:r>
          </w:p>
        </w:tc>
        <w:tc>
          <w:tcPr>
            <w:tcW w:w="7155" w:type="dxa"/>
          </w:tcPr>
          <w:p w14:paraId="3A1C7BFF" w14:textId="4DCD917D" w:rsidR="0598B5AB" w:rsidRDefault="0598B5AB" w:rsidP="0598B5AB">
            <w:pPr>
              <w:spacing w:after="0"/>
            </w:pPr>
            <w:r w:rsidRPr="0598B5AB">
              <w:rPr>
                <w:rFonts w:ascii="Calibri" w:eastAsia="Calibri" w:hAnsi="Calibri" w:cs="Calibri"/>
                <w:color w:val="000000" w:themeColor="text1"/>
                <w:sz w:val="20"/>
                <w:szCs w:val="20"/>
              </w:rPr>
              <w:t>The ABT Back Office system must provide secure integration interfaces to other systems, in the form of Web Application Programming Interfaces (Web APIs). It must control access to resources and functionality accessible through the interfaces through authentication of APIs clients and role-based access control.</w:t>
            </w:r>
          </w:p>
        </w:tc>
      </w:tr>
      <w:tr w:rsidR="0598B5AB" w14:paraId="29964260" w14:textId="77777777" w:rsidTr="05522306">
        <w:trPr>
          <w:trHeight w:val="300"/>
        </w:trPr>
        <w:tc>
          <w:tcPr>
            <w:tcW w:w="1380" w:type="dxa"/>
          </w:tcPr>
          <w:p w14:paraId="2F11E999" w14:textId="02E0A906"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7AF81D2A" w14:textId="753EC7D0" w:rsidR="0598B5AB" w:rsidRDefault="0598B5AB" w:rsidP="0598B5AB">
            <w:pPr>
              <w:spacing w:after="0"/>
            </w:pPr>
            <w:r w:rsidRPr="0598B5AB">
              <w:rPr>
                <w:rFonts w:ascii="Calibri" w:eastAsia="Calibri" w:hAnsi="Calibri" w:cs="Calibri"/>
                <w:color w:val="000000" w:themeColor="text1"/>
                <w:sz w:val="20"/>
                <w:szCs w:val="20"/>
              </w:rPr>
              <w:t>4.1.26.5</w:t>
            </w:r>
          </w:p>
        </w:tc>
        <w:tc>
          <w:tcPr>
            <w:tcW w:w="7155" w:type="dxa"/>
          </w:tcPr>
          <w:p w14:paraId="6F7938AC" w14:textId="49977979" w:rsidR="0598B5AB" w:rsidRDefault="0598B5AB" w:rsidP="0598B5AB">
            <w:pPr>
              <w:spacing w:after="0"/>
            </w:pPr>
            <w:r w:rsidRPr="0598B5AB">
              <w:rPr>
                <w:rFonts w:ascii="Calibri" w:eastAsia="Calibri" w:hAnsi="Calibri" w:cs="Calibri"/>
                <w:color w:val="000000" w:themeColor="text1"/>
                <w:sz w:val="20"/>
                <w:szCs w:val="20"/>
              </w:rPr>
              <w:t>Web APIs shall allow third parties to develop software and systems that integrate to such APIs. This includes machine readable open specification for each API, for example:</w:t>
            </w:r>
            <w:r>
              <w:br/>
            </w:r>
            <w:r w:rsidRPr="0598B5AB">
              <w:rPr>
                <w:rFonts w:ascii="Calibri" w:eastAsia="Calibri" w:hAnsi="Calibri" w:cs="Calibri"/>
                <w:color w:val="000000" w:themeColor="text1"/>
                <w:sz w:val="20"/>
                <w:szCs w:val="20"/>
              </w:rPr>
              <w:t xml:space="preserve"> •     For SOAP</w:t>
            </w:r>
            <w:r>
              <w:br/>
            </w:r>
            <w:r w:rsidRPr="0598B5AB">
              <w:rPr>
                <w:rFonts w:ascii="Calibri" w:eastAsia="Calibri" w:hAnsi="Calibri" w:cs="Calibri"/>
                <w:color w:val="000000" w:themeColor="text1"/>
                <w:sz w:val="20"/>
                <w:szCs w:val="20"/>
              </w:rPr>
              <w:t xml:space="preserve">        o     Web Services Definition Language (WSDL - </w:t>
            </w:r>
            <w:hyperlink r:id="rId13">
              <w:r w:rsidRPr="0598B5AB">
                <w:rPr>
                  <w:rStyle w:val="Hyperlink"/>
                  <w:rFonts w:ascii="Calibri" w:eastAsia="Calibri" w:hAnsi="Calibri" w:cs="Calibri"/>
                  <w:sz w:val="20"/>
                  <w:szCs w:val="20"/>
                </w:rPr>
                <w:t>https://www.w3.org/TR/wsdl/</w:t>
              </w:r>
            </w:hyperlink>
            <w:r w:rsidRPr="0598B5AB">
              <w:rPr>
                <w:rFonts w:ascii="Calibri" w:eastAsia="Calibri" w:hAnsi="Calibri" w:cs="Calibri"/>
                <w:color w:val="000000" w:themeColor="text1"/>
                <w:sz w:val="20"/>
                <w:szCs w:val="20"/>
              </w:rPr>
              <w:t>)</w:t>
            </w:r>
            <w:r>
              <w:br/>
            </w:r>
            <w:r w:rsidRPr="0598B5AB">
              <w:rPr>
                <w:rFonts w:ascii="Calibri" w:eastAsia="Calibri" w:hAnsi="Calibri" w:cs="Calibri"/>
                <w:color w:val="000000" w:themeColor="text1"/>
                <w:sz w:val="20"/>
                <w:szCs w:val="20"/>
              </w:rPr>
              <w:t xml:space="preserve"> •     For RESTful APIs</w:t>
            </w:r>
            <w:r>
              <w:br/>
            </w:r>
            <w:r w:rsidRPr="0598B5AB">
              <w:rPr>
                <w:rFonts w:ascii="Calibri" w:eastAsia="Calibri" w:hAnsi="Calibri" w:cs="Calibri"/>
                <w:color w:val="000000" w:themeColor="text1"/>
                <w:sz w:val="20"/>
                <w:szCs w:val="20"/>
              </w:rPr>
              <w:t xml:space="preserve">        o     RESTful API Modelling Language (RAML - </w:t>
            </w:r>
            <w:hyperlink r:id="rId14">
              <w:r w:rsidRPr="0598B5AB">
                <w:rPr>
                  <w:rStyle w:val="Hyperlink"/>
                  <w:rFonts w:ascii="Calibri" w:eastAsia="Calibri" w:hAnsi="Calibri" w:cs="Calibri"/>
                  <w:sz w:val="20"/>
                  <w:szCs w:val="20"/>
                </w:rPr>
                <w:t>https://raml.org</w:t>
              </w:r>
            </w:hyperlink>
            <w:r w:rsidRPr="0598B5AB">
              <w:rPr>
                <w:rFonts w:ascii="Calibri" w:eastAsia="Calibri" w:hAnsi="Calibri" w:cs="Calibri"/>
                <w:color w:val="000000" w:themeColor="text1"/>
                <w:sz w:val="20"/>
                <w:szCs w:val="20"/>
              </w:rPr>
              <w:t>)</w:t>
            </w:r>
            <w:r>
              <w:br/>
            </w:r>
            <w:r w:rsidRPr="0598B5AB">
              <w:rPr>
                <w:rFonts w:ascii="Calibri" w:eastAsia="Calibri" w:hAnsi="Calibri" w:cs="Calibri"/>
                <w:color w:val="000000" w:themeColor="text1"/>
                <w:sz w:val="20"/>
                <w:szCs w:val="20"/>
              </w:rPr>
              <w:t xml:space="preserve"> •     OpenAPI Specification (OAS - </w:t>
            </w:r>
            <w:hyperlink r:id="rId15">
              <w:r w:rsidRPr="0598B5AB">
                <w:rPr>
                  <w:rStyle w:val="Hyperlink"/>
                  <w:rFonts w:ascii="Calibri" w:eastAsia="Calibri" w:hAnsi="Calibri" w:cs="Calibri"/>
                  <w:sz w:val="20"/>
                  <w:szCs w:val="20"/>
                </w:rPr>
                <w:t>https://en.wikipedia.org/wiki/OpenAPI_Specification</w:t>
              </w:r>
            </w:hyperlink>
            <w:r w:rsidRPr="0598B5AB">
              <w:rPr>
                <w:rFonts w:ascii="Calibri" w:eastAsia="Calibri" w:hAnsi="Calibri" w:cs="Calibri"/>
                <w:color w:val="000000" w:themeColor="text1"/>
                <w:sz w:val="20"/>
                <w:szCs w:val="20"/>
              </w:rPr>
              <w:t>).</w:t>
            </w:r>
          </w:p>
        </w:tc>
      </w:tr>
      <w:tr w:rsidR="0598B5AB" w14:paraId="59111976" w14:textId="77777777" w:rsidTr="05522306">
        <w:trPr>
          <w:trHeight w:val="300"/>
        </w:trPr>
        <w:tc>
          <w:tcPr>
            <w:tcW w:w="1380" w:type="dxa"/>
          </w:tcPr>
          <w:p w14:paraId="641EDD11" w14:textId="67E4B7F6"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77A35EFF" w14:textId="079785CE" w:rsidR="0598B5AB" w:rsidRDefault="0598B5AB" w:rsidP="0598B5AB">
            <w:pPr>
              <w:spacing w:after="0"/>
            </w:pPr>
            <w:r w:rsidRPr="0598B5AB">
              <w:rPr>
                <w:rFonts w:ascii="Calibri" w:eastAsia="Calibri" w:hAnsi="Calibri" w:cs="Calibri"/>
                <w:color w:val="000000" w:themeColor="text1"/>
                <w:sz w:val="20"/>
                <w:szCs w:val="20"/>
              </w:rPr>
              <w:t>4.1.26.6</w:t>
            </w:r>
          </w:p>
        </w:tc>
        <w:tc>
          <w:tcPr>
            <w:tcW w:w="7155" w:type="dxa"/>
          </w:tcPr>
          <w:p w14:paraId="69B32A01" w14:textId="6CD02281" w:rsidR="0598B5AB" w:rsidRDefault="0598B5AB" w:rsidP="0598B5AB">
            <w:pPr>
              <w:spacing w:after="0"/>
            </w:pPr>
            <w:r w:rsidRPr="0598B5AB">
              <w:rPr>
                <w:rFonts w:ascii="Calibri" w:eastAsia="Calibri" w:hAnsi="Calibri" w:cs="Calibri"/>
                <w:color w:val="000000" w:themeColor="text1"/>
                <w:sz w:val="20"/>
                <w:szCs w:val="20"/>
              </w:rPr>
              <w:t>The ABT Back Office system shall support synchronous and asynchronous messages exchanges:</w:t>
            </w:r>
            <w:r>
              <w:br/>
            </w:r>
            <w:r w:rsidRPr="0598B5AB">
              <w:rPr>
                <w:rFonts w:ascii="Calibri" w:eastAsia="Calibri" w:hAnsi="Calibri" w:cs="Calibri"/>
                <w:color w:val="000000" w:themeColor="text1"/>
                <w:sz w:val="20"/>
                <w:szCs w:val="20"/>
              </w:rPr>
              <w:t xml:space="preserve"> •     Asynchronous: The response is sent after a period of time or through another mean of communication. An acknowledgement of receipt shall still be sent to the sender of the message.</w:t>
            </w:r>
            <w:r>
              <w:br/>
            </w:r>
            <w:r w:rsidRPr="0598B5AB">
              <w:rPr>
                <w:rFonts w:ascii="Calibri" w:eastAsia="Calibri" w:hAnsi="Calibri" w:cs="Calibri"/>
                <w:color w:val="000000" w:themeColor="text1"/>
                <w:sz w:val="20"/>
                <w:szCs w:val="20"/>
              </w:rPr>
              <w:t xml:space="preserve"> •     Synchronous: The data are sent in response to the request.</w:t>
            </w:r>
          </w:p>
        </w:tc>
      </w:tr>
      <w:tr w:rsidR="0598B5AB" w14:paraId="5F62534B" w14:textId="77777777" w:rsidTr="05522306">
        <w:trPr>
          <w:trHeight w:val="300"/>
        </w:trPr>
        <w:tc>
          <w:tcPr>
            <w:tcW w:w="1380" w:type="dxa"/>
          </w:tcPr>
          <w:p w14:paraId="7376FF4B" w14:textId="115A6862"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42AA7E5A" w14:textId="5A3506B3" w:rsidR="0598B5AB" w:rsidRDefault="0598B5AB" w:rsidP="0598B5AB">
            <w:pPr>
              <w:spacing w:after="0"/>
            </w:pPr>
            <w:r w:rsidRPr="0598B5AB">
              <w:rPr>
                <w:rFonts w:ascii="Calibri" w:eastAsia="Calibri" w:hAnsi="Calibri" w:cs="Calibri"/>
                <w:color w:val="000000" w:themeColor="text1"/>
                <w:sz w:val="20"/>
                <w:szCs w:val="20"/>
              </w:rPr>
              <w:t>4.1.26.7</w:t>
            </w:r>
          </w:p>
        </w:tc>
        <w:tc>
          <w:tcPr>
            <w:tcW w:w="7155" w:type="dxa"/>
          </w:tcPr>
          <w:p w14:paraId="13505867" w14:textId="7A9B3DCE" w:rsidR="0598B5AB" w:rsidRDefault="0598B5AB" w:rsidP="0598B5AB">
            <w:pPr>
              <w:spacing w:after="0"/>
            </w:pPr>
            <w:r w:rsidRPr="0598B5AB">
              <w:rPr>
                <w:rFonts w:ascii="Calibri" w:eastAsia="Calibri" w:hAnsi="Calibri" w:cs="Calibri"/>
                <w:color w:val="000000" w:themeColor="text1"/>
                <w:sz w:val="20"/>
                <w:szCs w:val="20"/>
              </w:rPr>
              <w:t>The ABT back-end system must ensure API lifecycle management. All APIs must be versioned, and changes must be implemented in such a way as to maintain backward compatibility for existing partners during an agreed transition period. The provider must define a policy for introducing new versions and deprecation, which includes at least the deadline for notifying partners, the period of simultaneous operation of the old and new versions, and the method of communicating changes. The details of the versioning policy and deadlines are agreed with the client during the planning phase.</w:t>
            </w:r>
          </w:p>
        </w:tc>
      </w:tr>
      <w:tr w:rsidR="0598B5AB" w14:paraId="4B246280" w14:textId="77777777" w:rsidTr="05522306">
        <w:trPr>
          <w:trHeight w:val="300"/>
        </w:trPr>
        <w:tc>
          <w:tcPr>
            <w:tcW w:w="1380" w:type="dxa"/>
          </w:tcPr>
          <w:p w14:paraId="3BD37ABF" w14:textId="518596C3"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28C5784A" w14:textId="30EBF09A" w:rsidR="0598B5AB" w:rsidRDefault="0598B5AB" w:rsidP="0598B5AB">
            <w:pPr>
              <w:spacing w:after="0"/>
            </w:pPr>
            <w:r w:rsidRPr="0598B5AB">
              <w:rPr>
                <w:rFonts w:ascii="Calibri" w:eastAsia="Calibri" w:hAnsi="Calibri" w:cs="Calibri"/>
                <w:color w:val="000000" w:themeColor="text1"/>
                <w:sz w:val="20"/>
                <w:szCs w:val="20"/>
              </w:rPr>
              <w:t>4.1.26.8</w:t>
            </w:r>
          </w:p>
        </w:tc>
        <w:tc>
          <w:tcPr>
            <w:tcW w:w="7155" w:type="dxa"/>
          </w:tcPr>
          <w:p w14:paraId="6E3D4546" w14:textId="53669484" w:rsidR="0598B5AB" w:rsidRDefault="0598B5AB" w:rsidP="0598B5AB">
            <w:pPr>
              <w:spacing w:after="0"/>
            </w:pPr>
            <w:r w:rsidRPr="0598B5AB">
              <w:rPr>
                <w:rFonts w:ascii="Calibri" w:eastAsia="Calibri" w:hAnsi="Calibri" w:cs="Calibri"/>
                <w:color w:val="000000" w:themeColor="text1"/>
                <w:sz w:val="20"/>
                <w:szCs w:val="20"/>
              </w:rPr>
              <w:t>ABT must provide a standardized integration environment for partners, which includes at least a test/sandbox environment with APIs equivalent to those in production, and the option of test data and scenarios without affecting production operations. The system must allow for limiting API usage by partners (rate limiting, quotas) and monitoring loads and abuse. For critical operations (e.g., purchase, refund, manual adjustments), APIs must support idempotent calls or mechanisms for secure request retries to prevent duplicate transactions or refunds.</w:t>
            </w:r>
          </w:p>
        </w:tc>
      </w:tr>
      <w:tr w:rsidR="0598B5AB" w14:paraId="514EFAB1" w14:textId="77777777" w:rsidTr="05522306">
        <w:trPr>
          <w:trHeight w:val="300"/>
        </w:trPr>
        <w:tc>
          <w:tcPr>
            <w:tcW w:w="1380" w:type="dxa"/>
          </w:tcPr>
          <w:p w14:paraId="511E271A" w14:textId="749002B5" w:rsidR="0598B5AB" w:rsidRDefault="0598B5AB" w:rsidP="0598B5AB">
            <w:pPr>
              <w:spacing w:after="0"/>
            </w:pPr>
            <w:r w:rsidRPr="0598B5AB">
              <w:rPr>
                <w:rFonts w:ascii="Calibri" w:eastAsia="Calibri" w:hAnsi="Calibri" w:cs="Calibri"/>
                <w:color w:val="000000" w:themeColor="text1"/>
                <w:sz w:val="20"/>
                <w:szCs w:val="20"/>
              </w:rPr>
              <w:t>Security</w:t>
            </w:r>
          </w:p>
        </w:tc>
        <w:tc>
          <w:tcPr>
            <w:tcW w:w="1031" w:type="dxa"/>
          </w:tcPr>
          <w:p w14:paraId="30D05B67" w14:textId="1F04783D" w:rsidR="0598B5AB" w:rsidRDefault="0598B5AB" w:rsidP="0598B5AB">
            <w:pPr>
              <w:spacing w:after="0"/>
            </w:pPr>
            <w:r w:rsidRPr="0598B5AB">
              <w:rPr>
                <w:rFonts w:ascii="Calibri" w:eastAsia="Calibri" w:hAnsi="Calibri" w:cs="Calibri"/>
                <w:color w:val="000000" w:themeColor="text1"/>
                <w:sz w:val="20"/>
                <w:szCs w:val="20"/>
              </w:rPr>
              <w:t>4.1.26.9</w:t>
            </w:r>
          </w:p>
        </w:tc>
        <w:tc>
          <w:tcPr>
            <w:tcW w:w="7155" w:type="dxa"/>
          </w:tcPr>
          <w:p w14:paraId="62E28F1A" w14:textId="0EAD854E" w:rsidR="0598B5AB" w:rsidRDefault="0598B5AB" w:rsidP="0598B5AB">
            <w:pPr>
              <w:spacing w:after="0"/>
            </w:pPr>
            <w:r w:rsidRPr="0598B5AB">
              <w:rPr>
                <w:rFonts w:ascii="Calibri" w:eastAsia="Calibri" w:hAnsi="Calibri" w:cs="Calibri"/>
                <w:color w:val="000000" w:themeColor="text1"/>
                <w:sz w:val="20"/>
                <w:szCs w:val="20"/>
              </w:rPr>
              <w:t>The communication channels between all modules shall be secured. The communication channel security shall ensure transfer of sensitive data without overhearing and tampering. Security best practices shall be implemented to ensure:</w:t>
            </w:r>
            <w:r>
              <w:br/>
            </w:r>
            <w:r w:rsidRPr="0598B5AB">
              <w:rPr>
                <w:rFonts w:ascii="Calibri" w:eastAsia="Calibri" w:hAnsi="Calibri" w:cs="Calibri"/>
                <w:color w:val="000000" w:themeColor="text1"/>
                <w:sz w:val="20"/>
                <w:szCs w:val="20"/>
              </w:rPr>
              <w:t xml:space="preserve"> •     Authentication: For the sender, ensure the data arrives at the intended recipient only, and for the receiver that the data comes from the intended recipient</w:t>
            </w:r>
            <w:r>
              <w:br/>
            </w:r>
            <w:r w:rsidRPr="0598B5AB">
              <w:rPr>
                <w:rFonts w:ascii="Calibri" w:eastAsia="Calibri" w:hAnsi="Calibri" w:cs="Calibri"/>
                <w:color w:val="000000" w:themeColor="text1"/>
                <w:sz w:val="20"/>
                <w:szCs w:val="20"/>
              </w:rPr>
              <w:t xml:space="preserve"> •     Data integrity: Secure the integrity of data with using signatures.</w:t>
            </w:r>
            <w:r>
              <w:br/>
            </w:r>
            <w:r w:rsidRPr="0598B5AB">
              <w:rPr>
                <w:rFonts w:ascii="Calibri" w:eastAsia="Calibri" w:hAnsi="Calibri" w:cs="Calibri"/>
                <w:color w:val="000000" w:themeColor="text1"/>
                <w:sz w:val="20"/>
                <w:szCs w:val="20"/>
              </w:rPr>
              <w:t xml:space="preserve"> •     Data Confidentiality: Encrypting of data to ensure it can only be read by the intended recipient.</w:t>
            </w:r>
          </w:p>
        </w:tc>
      </w:tr>
      <w:tr w:rsidR="0598B5AB" w14:paraId="46C6EA1F" w14:textId="77777777" w:rsidTr="05522306">
        <w:trPr>
          <w:trHeight w:val="300"/>
        </w:trPr>
        <w:tc>
          <w:tcPr>
            <w:tcW w:w="1380" w:type="dxa"/>
          </w:tcPr>
          <w:p w14:paraId="5F1882A3" w14:textId="2CA4556B" w:rsidR="0598B5AB" w:rsidRDefault="0598B5AB" w:rsidP="0598B5AB">
            <w:pPr>
              <w:spacing w:after="0"/>
            </w:pPr>
            <w:r w:rsidRPr="0598B5AB">
              <w:rPr>
                <w:rFonts w:ascii="Calibri" w:eastAsia="Calibri" w:hAnsi="Calibri" w:cs="Calibri"/>
                <w:color w:val="000000" w:themeColor="text1"/>
                <w:sz w:val="20"/>
                <w:szCs w:val="20"/>
              </w:rPr>
              <w:t>Security</w:t>
            </w:r>
          </w:p>
        </w:tc>
        <w:tc>
          <w:tcPr>
            <w:tcW w:w="1031" w:type="dxa"/>
          </w:tcPr>
          <w:p w14:paraId="5456EFE7" w14:textId="109191E3" w:rsidR="0598B5AB" w:rsidRDefault="0598B5AB" w:rsidP="0598B5AB">
            <w:pPr>
              <w:spacing w:after="0"/>
            </w:pPr>
            <w:r w:rsidRPr="0598B5AB">
              <w:rPr>
                <w:rFonts w:ascii="Calibri" w:eastAsia="Calibri" w:hAnsi="Calibri" w:cs="Calibri"/>
                <w:color w:val="000000" w:themeColor="text1"/>
                <w:sz w:val="20"/>
                <w:szCs w:val="20"/>
              </w:rPr>
              <w:t>4.1.26.10</w:t>
            </w:r>
          </w:p>
        </w:tc>
        <w:tc>
          <w:tcPr>
            <w:tcW w:w="7155" w:type="dxa"/>
          </w:tcPr>
          <w:p w14:paraId="6B487881" w14:textId="3ECA8C5A" w:rsidR="0598B5AB" w:rsidRDefault="0598B5AB" w:rsidP="0598B5AB">
            <w:pPr>
              <w:spacing w:after="0"/>
            </w:pPr>
            <w:r w:rsidRPr="0598B5AB">
              <w:rPr>
                <w:rFonts w:ascii="Calibri" w:eastAsia="Calibri" w:hAnsi="Calibri" w:cs="Calibri"/>
                <w:color w:val="000000" w:themeColor="text1"/>
                <w:sz w:val="20"/>
                <w:szCs w:val="20"/>
              </w:rPr>
              <w:t>Mutual authentication shall be implemented where both entities verification is required. The authentication check must be performed by both entities at first time of communication establishment. If the communication is broken for any physical or logical reason and new session started with the new TCP link establishment, the authentication verification process must be performed before transferring any type of data at start of the session.</w:t>
            </w:r>
          </w:p>
        </w:tc>
      </w:tr>
      <w:tr w:rsidR="0598B5AB" w14:paraId="0EC3BA07" w14:textId="77777777" w:rsidTr="05522306">
        <w:trPr>
          <w:trHeight w:val="300"/>
        </w:trPr>
        <w:tc>
          <w:tcPr>
            <w:tcW w:w="1380" w:type="dxa"/>
          </w:tcPr>
          <w:p w14:paraId="1D0F39FA" w14:textId="362D382D" w:rsidR="0598B5AB" w:rsidRDefault="0598B5AB" w:rsidP="0598B5AB">
            <w:pPr>
              <w:spacing w:after="0"/>
            </w:pPr>
            <w:r w:rsidRPr="0598B5AB">
              <w:rPr>
                <w:rFonts w:ascii="Calibri" w:eastAsia="Calibri" w:hAnsi="Calibri" w:cs="Calibri"/>
                <w:color w:val="000000" w:themeColor="text1"/>
                <w:sz w:val="20"/>
                <w:szCs w:val="20"/>
              </w:rPr>
              <w:t>Security</w:t>
            </w:r>
          </w:p>
        </w:tc>
        <w:tc>
          <w:tcPr>
            <w:tcW w:w="1031" w:type="dxa"/>
          </w:tcPr>
          <w:p w14:paraId="3A46A1CD" w14:textId="551618BF" w:rsidR="0598B5AB" w:rsidRDefault="0598B5AB" w:rsidP="0598B5AB">
            <w:pPr>
              <w:spacing w:after="0"/>
            </w:pPr>
            <w:r w:rsidRPr="0598B5AB">
              <w:rPr>
                <w:rFonts w:ascii="Calibri" w:eastAsia="Calibri" w:hAnsi="Calibri" w:cs="Calibri"/>
                <w:color w:val="000000" w:themeColor="text1"/>
                <w:sz w:val="20"/>
                <w:szCs w:val="20"/>
              </w:rPr>
              <w:t>4.1.26.11</w:t>
            </w:r>
          </w:p>
        </w:tc>
        <w:tc>
          <w:tcPr>
            <w:tcW w:w="7155" w:type="dxa"/>
          </w:tcPr>
          <w:p w14:paraId="15760D64" w14:textId="184FB6D6" w:rsidR="0598B5AB" w:rsidRDefault="0598B5AB" w:rsidP="0598B5AB">
            <w:pPr>
              <w:spacing w:after="0"/>
            </w:pPr>
            <w:r w:rsidRPr="0598B5AB">
              <w:rPr>
                <w:rFonts w:ascii="Calibri" w:eastAsia="Calibri" w:hAnsi="Calibri" w:cs="Calibri"/>
                <w:color w:val="000000" w:themeColor="text1"/>
                <w:sz w:val="20"/>
                <w:szCs w:val="20"/>
              </w:rPr>
              <w:t>Encryption shall be used to ensure confidentiality and data security. Industry proven standard cryptographic algorithms or tokenization shall be used in accordance with legal regulations and Contracing Authority security standards. File transfers shall take place using secure application protocols like SFTP. Web APIs shall be secured using TLS 1.3 (RFC 8446) and future versions.</w:t>
            </w:r>
          </w:p>
        </w:tc>
      </w:tr>
      <w:tr w:rsidR="0598B5AB" w14:paraId="56BE5868" w14:textId="77777777" w:rsidTr="05522306">
        <w:trPr>
          <w:trHeight w:val="300"/>
        </w:trPr>
        <w:tc>
          <w:tcPr>
            <w:tcW w:w="1380" w:type="dxa"/>
          </w:tcPr>
          <w:p w14:paraId="3A5BF185" w14:textId="4ED244FD" w:rsidR="0598B5AB" w:rsidRDefault="0598B5AB" w:rsidP="0598B5AB">
            <w:pPr>
              <w:spacing w:after="0"/>
            </w:pPr>
            <w:r w:rsidRPr="0598B5AB">
              <w:rPr>
                <w:rFonts w:ascii="Calibri" w:eastAsia="Calibri" w:hAnsi="Calibri" w:cs="Calibri"/>
                <w:color w:val="000000" w:themeColor="text1"/>
                <w:sz w:val="20"/>
                <w:szCs w:val="20"/>
              </w:rPr>
              <w:t>Network connectivity</w:t>
            </w:r>
          </w:p>
        </w:tc>
        <w:tc>
          <w:tcPr>
            <w:tcW w:w="1031" w:type="dxa"/>
          </w:tcPr>
          <w:p w14:paraId="1265007A" w14:textId="5DC5F753" w:rsidR="0598B5AB" w:rsidRDefault="0598B5AB" w:rsidP="0598B5AB">
            <w:pPr>
              <w:spacing w:after="0"/>
            </w:pPr>
            <w:r w:rsidRPr="0598B5AB">
              <w:rPr>
                <w:rFonts w:ascii="Calibri" w:eastAsia="Calibri" w:hAnsi="Calibri" w:cs="Calibri"/>
                <w:color w:val="000000" w:themeColor="text1"/>
                <w:sz w:val="20"/>
                <w:szCs w:val="20"/>
              </w:rPr>
              <w:t>4.1.26.12</w:t>
            </w:r>
          </w:p>
        </w:tc>
        <w:tc>
          <w:tcPr>
            <w:tcW w:w="7155" w:type="dxa"/>
          </w:tcPr>
          <w:p w14:paraId="2C9CD27E" w14:textId="56BB7388" w:rsidR="0598B5AB" w:rsidRDefault="0598B5AB" w:rsidP="0598B5AB">
            <w:pPr>
              <w:spacing w:after="0"/>
            </w:pPr>
            <w:r w:rsidRPr="0598B5AB">
              <w:rPr>
                <w:rFonts w:ascii="Calibri" w:eastAsia="Calibri" w:hAnsi="Calibri" w:cs="Calibri"/>
                <w:color w:val="000000" w:themeColor="text1"/>
                <w:sz w:val="20"/>
                <w:szCs w:val="20"/>
              </w:rPr>
              <w:t>Both sender and receiver shall ensure network availability by sending periodic connectivity check signals. The data can only be transferred in case of network availability. The receiver shall send acknowledgement to the sender when data is received.</w:t>
            </w:r>
          </w:p>
        </w:tc>
      </w:tr>
      <w:tr w:rsidR="0598B5AB" w14:paraId="53085E21" w14:textId="77777777" w:rsidTr="05522306">
        <w:trPr>
          <w:trHeight w:val="300"/>
        </w:trPr>
        <w:tc>
          <w:tcPr>
            <w:tcW w:w="1380" w:type="dxa"/>
          </w:tcPr>
          <w:p w14:paraId="3523068E" w14:textId="2DBDBB1F" w:rsidR="0598B5AB" w:rsidRDefault="0598B5AB" w:rsidP="0598B5AB">
            <w:pPr>
              <w:spacing w:after="0"/>
            </w:pPr>
            <w:r w:rsidRPr="0598B5AB">
              <w:rPr>
                <w:rFonts w:ascii="Calibri" w:eastAsia="Calibri" w:hAnsi="Calibri" w:cs="Calibri"/>
                <w:color w:val="000000" w:themeColor="text1"/>
                <w:sz w:val="20"/>
                <w:szCs w:val="20"/>
              </w:rPr>
              <w:t>Network connectivity</w:t>
            </w:r>
          </w:p>
        </w:tc>
        <w:tc>
          <w:tcPr>
            <w:tcW w:w="1031" w:type="dxa"/>
          </w:tcPr>
          <w:p w14:paraId="490656BC" w14:textId="46642DB6" w:rsidR="0598B5AB" w:rsidRDefault="0598B5AB" w:rsidP="0598B5AB">
            <w:pPr>
              <w:spacing w:after="0"/>
            </w:pPr>
            <w:r w:rsidRPr="0598B5AB">
              <w:rPr>
                <w:rFonts w:ascii="Calibri" w:eastAsia="Calibri" w:hAnsi="Calibri" w:cs="Calibri"/>
                <w:color w:val="000000" w:themeColor="text1"/>
                <w:sz w:val="20"/>
                <w:szCs w:val="20"/>
              </w:rPr>
              <w:t>4.1.26.13</w:t>
            </w:r>
          </w:p>
        </w:tc>
        <w:tc>
          <w:tcPr>
            <w:tcW w:w="7155" w:type="dxa"/>
          </w:tcPr>
          <w:p w14:paraId="4A44813C" w14:textId="20FDE34A" w:rsidR="0598B5AB" w:rsidRDefault="0598B5AB" w:rsidP="0598B5AB">
            <w:pPr>
              <w:spacing w:after="0"/>
            </w:pPr>
            <w:r w:rsidRPr="0598B5AB">
              <w:rPr>
                <w:rFonts w:ascii="Calibri" w:eastAsia="Calibri" w:hAnsi="Calibri" w:cs="Calibri"/>
                <w:color w:val="000000" w:themeColor="text1"/>
                <w:sz w:val="20"/>
                <w:szCs w:val="20"/>
              </w:rPr>
              <w:t>In case of network connectivity interruption during data transmission, the data transfer shall resume from the point of interruption when the network is available.</w:t>
            </w:r>
          </w:p>
        </w:tc>
      </w:tr>
      <w:tr w:rsidR="0598B5AB" w14:paraId="2068DEBC" w14:textId="77777777" w:rsidTr="05522306">
        <w:trPr>
          <w:trHeight w:val="300"/>
        </w:trPr>
        <w:tc>
          <w:tcPr>
            <w:tcW w:w="1380" w:type="dxa"/>
          </w:tcPr>
          <w:p w14:paraId="7073A673" w14:textId="6D04A58E" w:rsidR="0598B5AB" w:rsidRDefault="0598B5AB" w:rsidP="0598B5AB">
            <w:pPr>
              <w:spacing w:after="0"/>
            </w:pPr>
            <w:r w:rsidRPr="0598B5AB">
              <w:rPr>
                <w:rFonts w:ascii="Calibri" w:eastAsia="Calibri" w:hAnsi="Calibri" w:cs="Calibri"/>
                <w:color w:val="000000" w:themeColor="text1"/>
                <w:sz w:val="20"/>
                <w:szCs w:val="20"/>
              </w:rPr>
              <w:t>Network connectivity</w:t>
            </w:r>
          </w:p>
        </w:tc>
        <w:tc>
          <w:tcPr>
            <w:tcW w:w="1031" w:type="dxa"/>
          </w:tcPr>
          <w:p w14:paraId="3D344C4A" w14:textId="46B829C5" w:rsidR="0598B5AB" w:rsidRDefault="0598B5AB" w:rsidP="0598B5AB">
            <w:pPr>
              <w:spacing w:after="0"/>
            </w:pPr>
            <w:r w:rsidRPr="0598B5AB">
              <w:rPr>
                <w:rFonts w:ascii="Calibri" w:eastAsia="Calibri" w:hAnsi="Calibri" w:cs="Calibri"/>
                <w:color w:val="000000" w:themeColor="text1"/>
                <w:sz w:val="20"/>
                <w:szCs w:val="20"/>
              </w:rPr>
              <w:t>4.1.26.14</w:t>
            </w:r>
          </w:p>
        </w:tc>
        <w:tc>
          <w:tcPr>
            <w:tcW w:w="7155" w:type="dxa"/>
          </w:tcPr>
          <w:p w14:paraId="72E4CA6D" w14:textId="141EA17E" w:rsidR="0598B5AB" w:rsidRDefault="0598B5AB" w:rsidP="0598B5AB">
            <w:pPr>
              <w:spacing w:after="0"/>
            </w:pPr>
            <w:r w:rsidRPr="0598B5AB">
              <w:rPr>
                <w:rFonts w:ascii="Calibri" w:eastAsia="Calibri" w:hAnsi="Calibri" w:cs="Calibri"/>
                <w:color w:val="000000" w:themeColor="text1"/>
                <w:sz w:val="20"/>
                <w:szCs w:val="20"/>
              </w:rPr>
              <w:t>When a data transmission is not acknowledged within a configurable period, the sender shall retry the transmission automatically. The timeout and number of retries shall be configurable.</w:t>
            </w:r>
          </w:p>
        </w:tc>
      </w:tr>
      <w:tr w:rsidR="0598B5AB" w14:paraId="7BA9B64A" w14:textId="77777777" w:rsidTr="05522306">
        <w:trPr>
          <w:trHeight w:val="300"/>
        </w:trPr>
        <w:tc>
          <w:tcPr>
            <w:tcW w:w="1380" w:type="dxa"/>
          </w:tcPr>
          <w:p w14:paraId="2F50D7B3" w14:textId="7258916D" w:rsidR="0598B5AB" w:rsidRDefault="0598B5AB" w:rsidP="0598B5AB">
            <w:pPr>
              <w:spacing w:after="0"/>
            </w:pPr>
            <w:r w:rsidRPr="0598B5AB">
              <w:rPr>
                <w:rFonts w:ascii="Calibri" w:eastAsia="Calibri" w:hAnsi="Calibri" w:cs="Calibri"/>
                <w:color w:val="000000" w:themeColor="text1"/>
                <w:sz w:val="20"/>
                <w:szCs w:val="20"/>
              </w:rPr>
              <w:t>Network connectivity</w:t>
            </w:r>
          </w:p>
        </w:tc>
        <w:tc>
          <w:tcPr>
            <w:tcW w:w="1031" w:type="dxa"/>
          </w:tcPr>
          <w:p w14:paraId="7114F580" w14:textId="5B6B66ED" w:rsidR="0598B5AB" w:rsidRDefault="0598B5AB" w:rsidP="0598B5AB">
            <w:pPr>
              <w:spacing w:after="0"/>
            </w:pPr>
            <w:r w:rsidRPr="0598B5AB">
              <w:rPr>
                <w:rFonts w:ascii="Calibri" w:eastAsia="Calibri" w:hAnsi="Calibri" w:cs="Calibri"/>
                <w:color w:val="000000" w:themeColor="text1"/>
                <w:sz w:val="20"/>
                <w:szCs w:val="20"/>
              </w:rPr>
              <w:t>4.1.26.15</w:t>
            </w:r>
          </w:p>
        </w:tc>
        <w:tc>
          <w:tcPr>
            <w:tcW w:w="7155" w:type="dxa"/>
          </w:tcPr>
          <w:p w14:paraId="577A4E5C" w14:textId="488CA725" w:rsidR="0598B5AB" w:rsidRDefault="0598B5AB" w:rsidP="0598B5AB">
            <w:pPr>
              <w:spacing w:after="0"/>
            </w:pPr>
            <w:r w:rsidRPr="0598B5AB">
              <w:rPr>
                <w:rFonts w:ascii="Calibri" w:eastAsia="Calibri" w:hAnsi="Calibri" w:cs="Calibri"/>
                <w:color w:val="000000" w:themeColor="text1"/>
                <w:sz w:val="20"/>
                <w:szCs w:val="20"/>
              </w:rPr>
              <w:t>All network connectivity and data transmission issues shall be logged, and corresponding alarms raised to the system monitoring modules.</w:t>
            </w:r>
          </w:p>
        </w:tc>
      </w:tr>
      <w:tr w:rsidR="0598B5AB" w14:paraId="05D1BC5D" w14:textId="77777777" w:rsidTr="05522306">
        <w:trPr>
          <w:trHeight w:val="300"/>
        </w:trPr>
        <w:tc>
          <w:tcPr>
            <w:tcW w:w="1380" w:type="dxa"/>
          </w:tcPr>
          <w:p w14:paraId="540DF1F0" w14:textId="27D26F7A" w:rsidR="0598B5AB" w:rsidRDefault="0598B5AB" w:rsidP="0598B5AB">
            <w:pPr>
              <w:spacing w:after="0"/>
            </w:pPr>
            <w:r w:rsidRPr="0598B5AB">
              <w:rPr>
                <w:rFonts w:ascii="Calibri" w:eastAsia="Calibri" w:hAnsi="Calibri" w:cs="Calibri"/>
                <w:color w:val="000000" w:themeColor="text1"/>
                <w:sz w:val="20"/>
                <w:szCs w:val="20"/>
              </w:rPr>
              <w:t>Network connectivity</w:t>
            </w:r>
          </w:p>
        </w:tc>
        <w:tc>
          <w:tcPr>
            <w:tcW w:w="1031" w:type="dxa"/>
          </w:tcPr>
          <w:p w14:paraId="1439C8AA" w14:textId="61D3C6FB" w:rsidR="0598B5AB" w:rsidRDefault="0598B5AB" w:rsidP="0598B5AB">
            <w:pPr>
              <w:spacing w:after="0"/>
            </w:pPr>
            <w:r w:rsidRPr="0598B5AB">
              <w:rPr>
                <w:rFonts w:ascii="Calibri" w:eastAsia="Calibri" w:hAnsi="Calibri" w:cs="Calibri"/>
                <w:color w:val="000000" w:themeColor="text1"/>
                <w:sz w:val="20"/>
                <w:szCs w:val="20"/>
              </w:rPr>
              <w:t>4.1.26.16</w:t>
            </w:r>
          </w:p>
        </w:tc>
        <w:tc>
          <w:tcPr>
            <w:tcW w:w="7155" w:type="dxa"/>
          </w:tcPr>
          <w:p w14:paraId="4671FA03" w14:textId="22EED203" w:rsidR="0598B5AB" w:rsidRDefault="0598B5AB" w:rsidP="0598B5AB">
            <w:pPr>
              <w:spacing w:after="0"/>
            </w:pPr>
            <w:r w:rsidRPr="0598B5AB">
              <w:rPr>
                <w:rFonts w:ascii="Calibri" w:eastAsia="Calibri" w:hAnsi="Calibri" w:cs="Calibri"/>
                <w:color w:val="000000" w:themeColor="text1"/>
                <w:sz w:val="20"/>
                <w:szCs w:val="20"/>
              </w:rPr>
              <w:t>All systems shall support at least following communication initiation situations:</w:t>
            </w:r>
            <w:r>
              <w:br/>
            </w:r>
            <w:r w:rsidRPr="0598B5AB">
              <w:rPr>
                <w:rFonts w:ascii="Calibri" w:eastAsia="Calibri" w:hAnsi="Calibri" w:cs="Calibri"/>
                <w:color w:val="000000" w:themeColor="text1"/>
                <w:sz w:val="20"/>
                <w:szCs w:val="20"/>
              </w:rPr>
              <w:t xml:space="preserve"> •     At reset: At reset of a system, the data must be exchanged to initiate and configure the session with other components or to retrieve the last applicable configuration</w:t>
            </w:r>
            <w:r>
              <w:br/>
            </w:r>
            <w:r w:rsidRPr="0598B5AB">
              <w:rPr>
                <w:rFonts w:ascii="Calibri" w:eastAsia="Calibri" w:hAnsi="Calibri" w:cs="Calibri"/>
                <w:color w:val="000000" w:themeColor="text1"/>
                <w:sz w:val="20"/>
                <w:szCs w:val="20"/>
              </w:rPr>
              <w:t xml:space="preserve"> •     On a regular basis: Data is exchanged periodically (configurable period)</w:t>
            </w:r>
            <w:r>
              <w:br/>
            </w:r>
            <w:r w:rsidRPr="0598B5AB">
              <w:rPr>
                <w:rFonts w:ascii="Calibri" w:eastAsia="Calibri" w:hAnsi="Calibri" w:cs="Calibri"/>
                <w:color w:val="000000" w:themeColor="text1"/>
                <w:sz w:val="20"/>
                <w:szCs w:val="20"/>
              </w:rPr>
              <w:t xml:space="preserve"> •     On demand: Data is exchanged on request.</w:t>
            </w:r>
            <w:r>
              <w:br/>
            </w:r>
            <w:r w:rsidRPr="0598B5AB">
              <w:rPr>
                <w:rFonts w:ascii="Calibri" w:eastAsia="Calibri" w:hAnsi="Calibri" w:cs="Calibri"/>
                <w:color w:val="000000" w:themeColor="text1"/>
                <w:sz w:val="20"/>
                <w:szCs w:val="20"/>
              </w:rPr>
              <w:t xml:space="preserve"> •     Anytime: Data is exchanged following a specific event or transaction type.</w:t>
            </w:r>
          </w:p>
        </w:tc>
      </w:tr>
      <w:tr w:rsidR="0598B5AB" w14:paraId="688648B7" w14:textId="77777777" w:rsidTr="05522306">
        <w:trPr>
          <w:trHeight w:val="300"/>
        </w:trPr>
        <w:tc>
          <w:tcPr>
            <w:tcW w:w="1380" w:type="dxa"/>
          </w:tcPr>
          <w:p w14:paraId="379E5726" w14:textId="6394133E" w:rsidR="0598B5AB" w:rsidRDefault="0598B5AB" w:rsidP="0598B5AB">
            <w:pPr>
              <w:spacing w:after="0"/>
            </w:pPr>
            <w:r w:rsidRPr="0598B5AB">
              <w:rPr>
                <w:rFonts w:ascii="Calibri" w:eastAsia="Calibri" w:hAnsi="Calibri" w:cs="Calibri"/>
                <w:color w:val="000000" w:themeColor="text1"/>
                <w:sz w:val="20"/>
                <w:szCs w:val="20"/>
              </w:rPr>
              <w:t>Time synchronization</w:t>
            </w:r>
          </w:p>
        </w:tc>
        <w:tc>
          <w:tcPr>
            <w:tcW w:w="1031" w:type="dxa"/>
          </w:tcPr>
          <w:p w14:paraId="01E24C60" w14:textId="157F2FD2" w:rsidR="0598B5AB" w:rsidRDefault="0598B5AB" w:rsidP="0598B5AB">
            <w:pPr>
              <w:spacing w:after="0"/>
            </w:pPr>
            <w:r w:rsidRPr="0598B5AB">
              <w:rPr>
                <w:rFonts w:ascii="Calibri" w:eastAsia="Calibri" w:hAnsi="Calibri" w:cs="Calibri"/>
                <w:color w:val="000000" w:themeColor="text1"/>
                <w:sz w:val="20"/>
                <w:szCs w:val="20"/>
              </w:rPr>
              <w:t>4.1.26.17</w:t>
            </w:r>
          </w:p>
        </w:tc>
        <w:tc>
          <w:tcPr>
            <w:tcW w:w="7155" w:type="dxa"/>
          </w:tcPr>
          <w:p w14:paraId="42B9C04E" w14:textId="2EBD8FBE" w:rsidR="0598B5AB" w:rsidRDefault="0598B5AB" w:rsidP="0598B5AB">
            <w:pPr>
              <w:spacing w:after="0"/>
            </w:pPr>
            <w:r w:rsidRPr="0598B5AB">
              <w:rPr>
                <w:rFonts w:ascii="Calibri" w:eastAsia="Calibri" w:hAnsi="Calibri" w:cs="Calibri"/>
                <w:color w:val="000000" w:themeColor="text1"/>
                <w:sz w:val="20"/>
                <w:szCs w:val="20"/>
              </w:rPr>
              <w:t>All the entities logically or physically linked with the ABT Back Office system shall be synchronized with standard NTP (Network Time Protocol) with the server in Slovenia.</w:t>
            </w:r>
          </w:p>
        </w:tc>
      </w:tr>
    </w:tbl>
    <w:p w14:paraId="531CACCF" w14:textId="0970A3E6" w:rsidR="00373DF1" w:rsidRPr="00AA0AFC" w:rsidRDefault="00373DF1" w:rsidP="00373DF1"/>
    <w:p w14:paraId="13EF5F6A" w14:textId="77777777" w:rsidR="004801B1" w:rsidRPr="00AA0AFC" w:rsidRDefault="004801B1" w:rsidP="00373DF1"/>
    <w:p w14:paraId="25462586" w14:textId="6B12F8EB" w:rsidR="0598B5AB" w:rsidRDefault="0598B5AB">
      <w:r>
        <w:br w:type="page"/>
      </w:r>
    </w:p>
    <w:p w14:paraId="03EEB477" w14:textId="3DD82F03" w:rsidR="0029643B" w:rsidRPr="00AA0AFC" w:rsidRDefault="007C5CDB" w:rsidP="004D0CBC">
      <w:pPr>
        <w:pStyle w:val="Heading4"/>
      </w:pPr>
      <w:r w:rsidRPr="00AA0AFC">
        <w:t>Description of required integrations at PTOs</w:t>
      </w:r>
    </w:p>
    <w:p w14:paraId="5399E39B" w14:textId="77777777" w:rsidR="00185CB3" w:rsidRPr="00AA0AFC" w:rsidRDefault="00185CB3" w:rsidP="00185CB3"/>
    <w:p w14:paraId="29EAB6D1" w14:textId="7355C23A" w:rsidR="00185CB3" w:rsidRPr="00AA0AFC" w:rsidRDefault="00B83197" w:rsidP="00B83197">
      <w:pPr>
        <w:jc w:val="both"/>
      </w:pPr>
      <w:r w:rsidRPr="00AA0AFC">
        <w:t>The vendors shall comply and deliver integrations for different hardware on the PTO's side</w:t>
      </w:r>
      <w:r w:rsidR="008E1E81" w:rsidRPr="00AA0AFC">
        <w:t xml:space="preserve">. </w:t>
      </w:r>
      <w:r w:rsidR="00561560" w:rsidRPr="00561560">
        <w:t>The list of integrations specified in the following section may change during the competitive dialogue procedure.</w:t>
      </w:r>
      <w:r w:rsidR="00561560">
        <w:t xml:space="preserve"> </w:t>
      </w:r>
      <w:r w:rsidR="00B72210" w:rsidRPr="00AA0AFC">
        <w:t xml:space="preserve">The vendors should use the list as input for </w:t>
      </w:r>
      <w:r w:rsidR="006A58A8" w:rsidRPr="00AA0AFC">
        <w:t xml:space="preserve">the </w:t>
      </w:r>
      <w:r w:rsidR="00B72210" w:rsidRPr="00AA0AFC">
        <w:t xml:space="preserve">Technical </w:t>
      </w:r>
      <w:r w:rsidR="000D2B89" w:rsidRPr="00AA0AFC">
        <w:t>Solutions</w:t>
      </w:r>
      <w:r w:rsidR="00B72210" w:rsidRPr="00AA0AFC">
        <w:t xml:space="preserve"> doc</w:t>
      </w:r>
      <w:r w:rsidR="00AF7DAE" w:rsidRPr="00AA0AFC">
        <w:t>ument as part of the FP answer.</w:t>
      </w:r>
    </w:p>
    <w:p w14:paraId="5A70E7A8" w14:textId="77777777" w:rsidR="00185CB3" w:rsidRPr="00AA0AFC" w:rsidRDefault="00185CB3" w:rsidP="00B83197">
      <w:pPr>
        <w:jc w:val="both"/>
      </w:pPr>
    </w:p>
    <w:p w14:paraId="6099133C" w14:textId="1B161026" w:rsidR="00D24EEC" w:rsidRPr="00AA0AFC" w:rsidRDefault="007E5EB5" w:rsidP="007C5CDB">
      <w:pPr>
        <w:pStyle w:val="Heading5"/>
      </w:pPr>
      <w:r w:rsidRPr="00AA0AFC">
        <w:t xml:space="preserve"> </w:t>
      </w:r>
      <w:r w:rsidR="009409CE" w:rsidRPr="00AA0AFC">
        <w:t>BUS</w:t>
      </w:r>
    </w:p>
    <w:p w14:paraId="5461688B" w14:textId="654E047C" w:rsidR="0081433A" w:rsidRPr="00AA0AFC" w:rsidRDefault="00126D7F" w:rsidP="00AA36BA">
      <w:r w:rsidRPr="00AA0AFC">
        <w:t>PTO’s Equipment: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4110"/>
        <w:gridCol w:w="3828"/>
      </w:tblGrid>
      <w:tr w:rsidR="001B415B" w:rsidRPr="00AA0AFC" w14:paraId="0328DBC3" w14:textId="77777777" w:rsidTr="00AA192E">
        <w:trPr>
          <w:trHeight w:val="373"/>
        </w:trPr>
        <w:tc>
          <w:tcPr>
            <w:tcW w:w="1555" w:type="dxa"/>
            <w:shd w:val="clear" w:color="auto" w:fill="D9E2F3" w:themeFill="accent1" w:themeFillTint="33"/>
            <w:hideMark/>
          </w:tcPr>
          <w:p w14:paraId="377A8266" w14:textId="77777777" w:rsidR="005D7393" w:rsidRPr="00AA0AFC"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Component</w:t>
            </w:r>
          </w:p>
        </w:tc>
        <w:tc>
          <w:tcPr>
            <w:tcW w:w="4110" w:type="dxa"/>
            <w:shd w:val="clear" w:color="auto" w:fill="D9E2F3" w:themeFill="accent1" w:themeFillTint="33"/>
            <w:hideMark/>
          </w:tcPr>
          <w:p w14:paraId="71E94F2E" w14:textId="77777777" w:rsidR="005D7393" w:rsidRPr="00AA0AFC"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Main Function(s)</w:t>
            </w:r>
          </w:p>
        </w:tc>
        <w:tc>
          <w:tcPr>
            <w:tcW w:w="3828" w:type="dxa"/>
            <w:shd w:val="clear" w:color="auto" w:fill="D9E2F3" w:themeFill="accent1" w:themeFillTint="33"/>
            <w:hideMark/>
          </w:tcPr>
          <w:p w14:paraId="1E8F8688" w14:textId="77777777" w:rsidR="005D7393" w:rsidRPr="00AA0AFC"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Interface(s)</w:t>
            </w:r>
          </w:p>
        </w:tc>
      </w:tr>
      <w:tr w:rsidR="005D7393" w:rsidRPr="00AA0AFC" w14:paraId="344E1E03" w14:textId="77777777" w:rsidTr="00DC310F">
        <w:trPr>
          <w:trHeight w:val="2040"/>
        </w:trPr>
        <w:tc>
          <w:tcPr>
            <w:tcW w:w="1555" w:type="dxa"/>
            <w:hideMark/>
          </w:tcPr>
          <w:p w14:paraId="51837ED6"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Validators</w:t>
            </w:r>
          </w:p>
        </w:tc>
        <w:tc>
          <w:tcPr>
            <w:tcW w:w="4110" w:type="dxa"/>
            <w:hideMark/>
          </w:tcPr>
          <w:p w14:paraId="3CA5BE06"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Check-in/Check-out</w:t>
            </w:r>
            <w:r w:rsidRPr="00AA0AFC">
              <w:rPr>
                <w:rFonts w:ascii="Calibri" w:eastAsia="Times New Roman" w:hAnsi="Calibri" w:cs="Calibri"/>
                <w:color w:val="000000"/>
                <w:kern w:val="0"/>
                <w:sz w:val="20"/>
                <w:szCs w:val="20"/>
                <w:lang w:eastAsia="sl-SI"/>
                <w14:ligatures w14:val="none"/>
              </w:rPr>
              <w:br/>
              <w:t>•     Card Verification</w:t>
            </w:r>
            <w:r w:rsidRPr="00AA0AFC">
              <w:rPr>
                <w:rFonts w:ascii="Calibri" w:eastAsia="Times New Roman" w:hAnsi="Calibri" w:cs="Calibri"/>
                <w:color w:val="000000"/>
                <w:kern w:val="0"/>
                <w:sz w:val="20"/>
                <w:szCs w:val="20"/>
                <w:lang w:eastAsia="sl-SI"/>
                <w14:ligatures w14:val="none"/>
              </w:rPr>
              <w:br/>
              <w:t>•     Fare Calculation</w:t>
            </w:r>
            <w:r w:rsidRPr="00AA0AFC">
              <w:rPr>
                <w:rFonts w:ascii="Calibri" w:eastAsia="Times New Roman" w:hAnsi="Calibri" w:cs="Calibri"/>
                <w:color w:val="000000"/>
                <w:kern w:val="0"/>
                <w:sz w:val="20"/>
                <w:szCs w:val="20"/>
                <w:lang w:eastAsia="sl-SI"/>
                <w14:ligatures w14:val="none"/>
              </w:rPr>
              <w:br/>
              <w:t>•     IJPP Card update</w:t>
            </w:r>
            <w:r w:rsidRPr="00AA0AFC">
              <w:rPr>
                <w:rFonts w:ascii="Calibri" w:eastAsia="Times New Roman" w:hAnsi="Calibri" w:cs="Calibri"/>
                <w:color w:val="000000"/>
                <w:kern w:val="0"/>
                <w:sz w:val="20"/>
                <w:szCs w:val="20"/>
                <w:lang w:eastAsia="sl-SI"/>
                <w14:ligatures w14:val="none"/>
              </w:rPr>
              <w:br/>
              <w:t>•     Transaction Generation</w:t>
            </w:r>
            <w:r w:rsidRPr="00AA0AFC">
              <w:rPr>
                <w:rFonts w:ascii="Calibri" w:eastAsia="Times New Roman" w:hAnsi="Calibri" w:cs="Calibri"/>
                <w:color w:val="000000"/>
                <w:kern w:val="0"/>
                <w:sz w:val="20"/>
                <w:szCs w:val="20"/>
                <w:lang w:eastAsia="sl-SI"/>
                <w14:ligatures w14:val="none"/>
              </w:rPr>
              <w:br/>
              <w:t>•     Blacklist</w:t>
            </w:r>
            <w:r w:rsidRPr="00AA0AFC">
              <w:rPr>
                <w:rFonts w:ascii="Calibri" w:eastAsia="Times New Roman" w:hAnsi="Calibri" w:cs="Calibri"/>
                <w:color w:val="000000"/>
                <w:kern w:val="0"/>
                <w:sz w:val="20"/>
                <w:szCs w:val="20"/>
                <w:lang w:eastAsia="sl-SI"/>
                <w14:ligatures w14:val="none"/>
              </w:rPr>
              <w:br/>
              <w:t>•     EOD</w:t>
            </w:r>
            <w:r w:rsidRPr="00AA0AFC">
              <w:rPr>
                <w:rFonts w:ascii="Calibri" w:eastAsia="Times New Roman" w:hAnsi="Calibri" w:cs="Calibri"/>
                <w:color w:val="000000"/>
                <w:kern w:val="0"/>
                <w:sz w:val="20"/>
                <w:szCs w:val="20"/>
                <w:lang w:eastAsia="sl-SI"/>
                <w14:ligatures w14:val="none"/>
              </w:rPr>
              <w:br/>
              <w:t>•     SAM Card</w:t>
            </w:r>
          </w:p>
        </w:tc>
        <w:tc>
          <w:tcPr>
            <w:tcW w:w="3828" w:type="dxa"/>
            <w:hideMark/>
          </w:tcPr>
          <w:p w14:paraId="3D77B456"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AVL (L1)</w:t>
            </w:r>
          </w:p>
        </w:tc>
      </w:tr>
      <w:tr w:rsidR="005D7393" w:rsidRPr="00AA0AFC" w14:paraId="58CA45B6" w14:textId="77777777" w:rsidTr="00DC310F">
        <w:trPr>
          <w:trHeight w:val="1673"/>
        </w:trPr>
        <w:tc>
          <w:tcPr>
            <w:tcW w:w="1555" w:type="dxa"/>
            <w:hideMark/>
          </w:tcPr>
          <w:p w14:paraId="33E2199B"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AVL System</w:t>
            </w:r>
          </w:p>
        </w:tc>
        <w:tc>
          <w:tcPr>
            <w:tcW w:w="4110" w:type="dxa"/>
            <w:hideMark/>
          </w:tcPr>
          <w:p w14:paraId="03FD11D9" w14:textId="69040926"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Provides real-time location information (using GPS)</w:t>
            </w:r>
            <w:r w:rsidRPr="00AA0AFC">
              <w:rPr>
                <w:rFonts w:ascii="Calibri" w:eastAsia="Times New Roman" w:hAnsi="Calibri" w:cs="Calibri"/>
                <w:color w:val="000000"/>
                <w:kern w:val="0"/>
                <w:sz w:val="20"/>
                <w:szCs w:val="20"/>
                <w:lang w:eastAsia="sl-SI"/>
                <w14:ligatures w14:val="none"/>
              </w:rPr>
              <w:br/>
              <w:t>•     Provides EOD Updates</w:t>
            </w:r>
            <w:r w:rsidRPr="00AA0AFC">
              <w:rPr>
                <w:rFonts w:ascii="Calibri" w:eastAsia="Times New Roman" w:hAnsi="Calibri" w:cs="Calibri"/>
                <w:color w:val="000000"/>
                <w:kern w:val="0"/>
                <w:sz w:val="20"/>
                <w:szCs w:val="20"/>
                <w:lang w:eastAsia="sl-SI"/>
                <w14:ligatures w14:val="none"/>
              </w:rPr>
              <w:br/>
              <w:t>•     Transaction store/forward</w:t>
            </w:r>
            <w:r w:rsidRPr="00AA0AFC">
              <w:rPr>
                <w:rFonts w:ascii="Calibri" w:eastAsia="Times New Roman" w:hAnsi="Calibri" w:cs="Calibri"/>
                <w:color w:val="000000"/>
                <w:kern w:val="0"/>
                <w:sz w:val="20"/>
                <w:szCs w:val="20"/>
                <w:lang w:eastAsia="sl-SI"/>
                <w14:ligatures w14:val="none"/>
              </w:rPr>
              <w:br/>
              <w:t>•     Bus route, route stop sequence.</w:t>
            </w:r>
            <w:r w:rsidRPr="00AA0AFC">
              <w:rPr>
                <w:rFonts w:ascii="Calibri" w:eastAsia="Times New Roman" w:hAnsi="Calibri" w:cs="Calibri"/>
                <w:color w:val="000000"/>
                <w:kern w:val="0"/>
                <w:sz w:val="20"/>
                <w:szCs w:val="20"/>
                <w:lang w:eastAsia="sl-SI"/>
                <w14:ligatures w14:val="none"/>
              </w:rPr>
              <w:br/>
              <w:t>•     Bus location, line ID, real-time bus location</w:t>
            </w:r>
            <w:r w:rsidR="00701B11" w:rsidRPr="00AA0AFC">
              <w:rPr>
                <w:rFonts w:ascii="Calibri" w:eastAsia="Times New Roman" w:hAnsi="Calibri" w:cs="Calibri"/>
                <w:color w:val="000000"/>
                <w:kern w:val="0"/>
                <w:sz w:val="20"/>
                <w:szCs w:val="20"/>
                <w:lang w:eastAsia="sl-SI"/>
                <w14:ligatures w14:val="none"/>
              </w:rPr>
              <w:t xml:space="preserve"> </w:t>
            </w:r>
            <w:r w:rsidRPr="00AA0AFC">
              <w:rPr>
                <w:rFonts w:ascii="Calibri" w:eastAsia="Times New Roman" w:hAnsi="Calibri" w:cs="Calibri"/>
                <w:color w:val="000000"/>
                <w:kern w:val="0"/>
                <w:sz w:val="20"/>
                <w:szCs w:val="20"/>
                <w:lang w:eastAsia="sl-SI"/>
                <w14:ligatures w14:val="none"/>
              </w:rPr>
              <w:t xml:space="preserve">(The AVL also performs other functions not </w:t>
            </w:r>
            <w:r w:rsidR="00701B11" w:rsidRPr="00AA0AFC">
              <w:rPr>
                <w:rFonts w:ascii="Calibri" w:eastAsia="Times New Roman" w:hAnsi="Calibri" w:cs="Calibri"/>
                <w:color w:val="000000"/>
                <w:kern w:val="0"/>
                <w:sz w:val="20"/>
                <w:szCs w:val="20"/>
                <w:lang w:eastAsia="sl-SI"/>
                <w14:ligatures w14:val="none"/>
              </w:rPr>
              <w:t xml:space="preserve">  </w:t>
            </w:r>
            <w:r w:rsidRPr="00AA0AFC">
              <w:rPr>
                <w:rFonts w:ascii="Calibri" w:eastAsia="Times New Roman" w:hAnsi="Calibri" w:cs="Calibri"/>
                <w:color w:val="000000"/>
                <w:kern w:val="0"/>
                <w:sz w:val="20"/>
                <w:szCs w:val="20"/>
                <w:lang w:eastAsia="sl-SI"/>
                <w14:ligatures w14:val="none"/>
              </w:rPr>
              <w:t>related to fare collection)</w:t>
            </w:r>
          </w:p>
        </w:tc>
        <w:tc>
          <w:tcPr>
            <w:tcW w:w="3828" w:type="dxa"/>
            <w:hideMark/>
          </w:tcPr>
          <w:p w14:paraId="1EA270B3"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Depot Application Server (L2)</w:t>
            </w:r>
            <w:r w:rsidRPr="00AA0AFC">
              <w:rPr>
                <w:rFonts w:ascii="Calibri" w:eastAsia="Times New Roman" w:hAnsi="Calibri" w:cs="Calibri"/>
                <w:color w:val="000000"/>
                <w:kern w:val="0"/>
                <w:sz w:val="20"/>
                <w:szCs w:val="20"/>
                <w:lang w:eastAsia="sl-SI"/>
                <w14:ligatures w14:val="none"/>
              </w:rPr>
              <w:br/>
              <w:t>•     Validators (L1)</w:t>
            </w:r>
          </w:p>
        </w:tc>
      </w:tr>
      <w:tr w:rsidR="005D7393" w:rsidRPr="00AA0AFC" w14:paraId="63837CFE" w14:textId="77777777" w:rsidTr="00DC310F">
        <w:trPr>
          <w:trHeight w:val="510"/>
        </w:trPr>
        <w:tc>
          <w:tcPr>
            <w:tcW w:w="1555" w:type="dxa"/>
            <w:hideMark/>
          </w:tcPr>
          <w:p w14:paraId="62E14A48"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Wi-Fi Router/Switch</w:t>
            </w:r>
          </w:p>
        </w:tc>
        <w:tc>
          <w:tcPr>
            <w:tcW w:w="4110" w:type="dxa"/>
            <w:hideMark/>
          </w:tcPr>
          <w:p w14:paraId="77EB8CF6"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Provides communications when a bus is inside Depot</w:t>
            </w:r>
          </w:p>
        </w:tc>
        <w:tc>
          <w:tcPr>
            <w:tcW w:w="3828" w:type="dxa"/>
            <w:hideMark/>
          </w:tcPr>
          <w:p w14:paraId="228BAD49"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5D7393" w:rsidRPr="00AA0AFC" w14:paraId="4D57F3E2" w14:textId="77777777" w:rsidTr="00DC310F">
        <w:trPr>
          <w:trHeight w:val="510"/>
        </w:trPr>
        <w:tc>
          <w:tcPr>
            <w:tcW w:w="1555" w:type="dxa"/>
            <w:hideMark/>
          </w:tcPr>
          <w:p w14:paraId="465F144F"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GSM End Point</w:t>
            </w:r>
          </w:p>
        </w:tc>
        <w:tc>
          <w:tcPr>
            <w:tcW w:w="4110" w:type="dxa"/>
            <w:hideMark/>
          </w:tcPr>
          <w:p w14:paraId="489AF417"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4G/5G Communications when a bus is in transit</w:t>
            </w:r>
          </w:p>
        </w:tc>
        <w:tc>
          <w:tcPr>
            <w:tcW w:w="3828" w:type="dxa"/>
            <w:hideMark/>
          </w:tcPr>
          <w:p w14:paraId="7B92E494"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5D7393" w:rsidRPr="00AA0AFC" w14:paraId="435F9C8F" w14:textId="77777777" w:rsidTr="00DC310F">
        <w:trPr>
          <w:trHeight w:val="2591"/>
        </w:trPr>
        <w:tc>
          <w:tcPr>
            <w:tcW w:w="1555" w:type="dxa"/>
            <w:hideMark/>
          </w:tcPr>
          <w:p w14:paraId="4233F127"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TOMs</w:t>
            </w:r>
          </w:p>
        </w:tc>
        <w:tc>
          <w:tcPr>
            <w:tcW w:w="4110" w:type="dxa"/>
            <w:hideMark/>
          </w:tcPr>
          <w:p w14:paraId="5DB74D04" w14:textId="124BF282"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Ticket Sales Top-up (using cash/credit card/IJPP card)</w:t>
            </w:r>
            <w:r w:rsidRPr="00AA0AFC">
              <w:rPr>
                <w:rFonts w:ascii="Calibri" w:eastAsia="Times New Roman" w:hAnsi="Calibri" w:cs="Calibri"/>
                <w:color w:val="000000"/>
                <w:kern w:val="0"/>
                <w:sz w:val="20"/>
                <w:szCs w:val="20"/>
                <w:lang w:eastAsia="sl-SI"/>
                <w14:ligatures w14:val="none"/>
              </w:rPr>
              <w:br/>
              <w:t>•     Card Verification</w:t>
            </w:r>
            <w:r w:rsidRPr="00AA0AFC">
              <w:rPr>
                <w:rFonts w:ascii="Calibri" w:eastAsia="Times New Roman" w:hAnsi="Calibri" w:cs="Calibri"/>
                <w:color w:val="000000"/>
                <w:kern w:val="0"/>
                <w:sz w:val="20"/>
                <w:szCs w:val="20"/>
                <w:lang w:eastAsia="sl-SI"/>
                <w14:ligatures w14:val="none"/>
              </w:rPr>
              <w:br/>
              <w:t>•     Payment Acceptance/Processing</w:t>
            </w:r>
            <w:r w:rsidRPr="00AA0AFC">
              <w:rPr>
                <w:rFonts w:ascii="Calibri" w:eastAsia="Times New Roman" w:hAnsi="Calibri" w:cs="Calibri"/>
                <w:color w:val="000000"/>
                <w:kern w:val="0"/>
                <w:sz w:val="20"/>
                <w:szCs w:val="20"/>
                <w:lang w:eastAsia="sl-SI"/>
                <w14:ligatures w14:val="none"/>
              </w:rPr>
              <w:br/>
              <w:t>•     IJPP Card Update</w:t>
            </w:r>
            <w:r w:rsidRPr="00AA0AFC">
              <w:rPr>
                <w:rFonts w:ascii="Calibri" w:eastAsia="Times New Roman" w:hAnsi="Calibri" w:cs="Calibri"/>
                <w:color w:val="000000"/>
                <w:kern w:val="0"/>
                <w:sz w:val="20"/>
                <w:szCs w:val="20"/>
                <w:lang w:eastAsia="sl-SI"/>
                <w14:ligatures w14:val="none"/>
              </w:rPr>
              <w:br/>
              <w:t>•     Transaction Generation</w:t>
            </w:r>
            <w:r w:rsidRPr="00AA0AFC">
              <w:rPr>
                <w:rFonts w:ascii="Calibri" w:eastAsia="Times New Roman" w:hAnsi="Calibri" w:cs="Calibri"/>
                <w:color w:val="000000"/>
                <w:kern w:val="0"/>
                <w:sz w:val="20"/>
                <w:szCs w:val="20"/>
                <w:lang w:eastAsia="sl-SI"/>
                <w14:ligatures w14:val="none"/>
              </w:rPr>
              <w:br/>
              <w:t xml:space="preserve">•     </w:t>
            </w:r>
            <w:r w:rsidR="003C6854">
              <w:rPr>
                <w:rFonts w:ascii="Calibri" w:eastAsia="Times New Roman" w:hAnsi="Calibri" w:cs="Calibri"/>
                <w:color w:val="000000"/>
                <w:kern w:val="0"/>
                <w:sz w:val="20"/>
                <w:szCs w:val="20"/>
                <w:lang w:eastAsia="sl-SI"/>
                <w14:ligatures w14:val="none"/>
              </w:rPr>
              <w:t>Private/White</w:t>
            </w:r>
            <w:r w:rsidRPr="00AA0AFC">
              <w:rPr>
                <w:rFonts w:ascii="Calibri" w:eastAsia="Times New Roman" w:hAnsi="Calibri" w:cs="Calibri"/>
                <w:color w:val="000000"/>
                <w:kern w:val="0"/>
                <w:sz w:val="20"/>
                <w:szCs w:val="20"/>
                <w:lang w:eastAsia="sl-SI"/>
                <w14:ligatures w14:val="none"/>
              </w:rPr>
              <w:t>list/Blacklist</w:t>
            </w:r>
            <w:r w:rsidRPr="00AA0AFC">
              <w:rPr>
                <w:rFonts w:ascii="Calibri" w:eastAsia="Times New Roman" w:hAnsi="Calibri" w:cs="Calibri"/>
                <w:color w:val="000000"/>
                <w:kern w:val="0"/>
                <w:sz w:val="20"/>
                <w:szCs w:val="20"/>
                <w:lang w:eastAsia="sl-SI"/>
                <w14:ligatures w14:val="none"/>
              </w:rPr>
              <w:br/>
              <w:t>•     Product Sale</w:t>
            </w:r>
            <w:r w:rsidRPr="00AA0AFC">
              <w:rPr>
                <w:rFonts w:ascii="Calibri" w:eastAsia="Times New Roman" w:hAnsi="Calibri" w:cs="Calibri"/>
                <w:color w:val="000000"/>
                <w:kern w:val="0"/>
                <w:sz w:val="20"/>
                <w:szCs w:val="20"/>
                <w:lang w:eastAsia="sl-SI"/>
                <w14:ligatures w14:val="none"/>
              </w:rPr>
              <w:br/>
              <w:t>•     Transaction History</w:t>
            </w:r>
            <w:r w:rsidRPr="00AA0AFC">
              <w:rPr>
                <w:rFonts w:ascii="Calibri" w:eastAsia="Times New Roman" w:hAnsi="Calibri" w:cs="Calibri"/>
                <w:color w:val="000000"/>
                <w:kern w:val="0"/>
                <w:sz w:val="20"/>
                <w:szCs w:val="20"/>
                <w:lang w:eastAsia="sl-SI"/>
                <w14:ligatures w14:val="none"/>
              </w:rPr>
              <w:br/>
              <w:t>•     EOD</w:t>
            </w:r>
            <w:r w:rsidRPr="00AA0AFC">
              <w:rPr>
                <w:rFonts w:ascii="Calibri" w:eastAsia="Times New Roman" w:hAnsi="Calibri" w:cs="Calibri"/>
                <w:color w:val="000000"/>
                <w:kern w:val="0"/>
                <w:sz w:val="20"/>
                <w:szCs w:val="20"/>
                <w:lang w:eastAsia="sl-SI"/>
                <w14:ligatures w14:val="none"/>
              </w:rPr>
              <w:br/>
              <w:t>•     SAM Card (Ticketing keys)</w:t>
            </w:r>
          </w:p>
        </w:tc>
        <w:tc>
          <w:tcPr>
            <w:tcW w:w="3828" w:type="dxa"/>
            <w:hideMark/>
          </w:tcPr>
          <w:p w14:paraId="5C128937"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Current IJPP Server (L3)</w:t>
            </w:r>
          </w:p>
          <w:p w14:paraId="4E26D8FF"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Transit Payment Gateway</w:t>
            </w:r>
            <w:r w:rsidRPr="00AA0AFC">
              <w:rPr>
                <w:rFonts w:ascii="Calibri" w:eastAsia="Times New Roman" w:hAnsi="Calibri" w:cs="Calibri"/>
                <w:color w:val="000000"/>
                <w:kern w:val="0"/>
                <w:sz w:val="20"/>
                <w:szCs w:val="20"/>
                <w:lang w:eastAsia="sl-SI"/>
                <w14:ligatures w14:val="none"/>
              </w:rPr>
              <w:br/>
              <w:t>•     Payment Acquirer (External)</w:t>
            </w:r>
          </w:p>
        </w:tc>
      </w:tr>
      <w:tr w:rsidR="005D7393" w:rsidRPr="00AA0AFC" w14:paraId="3DDD4731" w14:textId="77777777" w:rsidTr="00DC310F">
        <w:trPr>
          <w:trHeight w:val="269"/>
        </w:trPr>
        <w:tc>
          <w:tcPr>
            <w:tcW w:w="1555" w:type="dxa"/>
            <w:hideMark/>
          </w:tcPr>
          <w:p w14:paraId="4605DF55"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Depot Application Server</w:t>
            </w:r>
          </w:p>
        </w:tc>
        <w:tc>
          <w:tcPr>
            <w:tcW w:w="4110" w:type="dxa"/>
            <w:hideMark/>
          </w:tcPr>
          <w:p w14:paraId="6A55A15C"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EOD Updates</w:t>
            </w:r>
            <w:r w:rsidRPr="00AA0AFC">
              <w:rPr>
                <w:rFonts w:ascii="Calibri" w:eastAsia="Times New Roman" w:hAnsi="Calibri" w:cs="Calibri"/>
                <w:color w:val="000000"/>
                <w:kern w:val="0"/>
                <w:sz w:val="20"/>
                <w:szCs w:val="20"/>
                <w:lang w:eastAsia="sl-SI"/>
                <w14:ligatures w14:val="none"/>
              </w:rPr>
              <w:br/>
              <w:t>•     Transaction store/forward</w:t>
            </w:r>
          </w:p>
        </w:tc>
        <w:tc>
          <w:tcPr>
            <w:tcW w:w="3828" w:type="dxa"/>
            <w:hideMark/>
          </w:tcPr>
          <w:p w14:paraId="721C2C52"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AVL (L1) on bus</w:t>
            </w:r>
            <w:r w:rsidRPr="00AA0AFC">
              <w:rPr>
                <w:rFonts w:ascii="Calibri" w:eastAsia="Times New Roman" w:hAnsi="Calibri" w:cs="Calibri"/>
                <w:color w:val="000000"/>
                <w:kern w:val="0"/>
                <w:sz w:val="20"/>
                <w:szCs w:val="20"/>
                <w:lang w:eastAsia="sl-SI"/>
                <w14:ligatures w14:val="none"/>
              </w:rPr>
              <w:br/>
              <w:t>•     Current IJPP (L3)</w:t>
            </w:r>
          </w:p>
        </w:tc>
      </w:tr>
      <w:tr w:rsidR="005D7393" w:rsidRPr="00AA0AFC" w14:paraId="25432AEA" w14:textId="77777777" w:rsidTr="00DC310F">
        <w:trPr>
          <w:trHeight w:val="765"/>
        </w:trPr>
        <w:tc>
          <w:tcPr>
            <w:tcW w:w="1555" w:type="dxa"/>
            <w:hideMark/>
          </w:tcPr>
          <w:p w14:paraId="6D00F0F3"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Current IJPP AFC Server</w:t>
            </w:r>
          </w:p>
        </w:tc>
        <w:tc>
          <w:tcPr>
            <w:tcW w:w="4110" w:type="dxa"/>
            <w:hideMark/>
          </w:tcPr>
          <w:p w14:paraId="5828856C" w14:textId="39B2862B"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Transaction and Audit Register Processing</w:t>
            </w:r>
            <w:r w:rsidRPr="00AA0AFC">
              <w:rPr>
                <w:rFonts w:ascii="Calibri" w:eastAsia="Times New Roman" w:hAnsi="Calibri" w:cs="Calibri"/>
                <w:color w:val="000000"/>
                <w:kern w:val="0"/>
                <w:sz w:val="20"/>
                <w:szCs w:val="20"/>
                <w:lang w:eastAsia="sl-SI"/>
                <w14:ligatures w14:val="none"/>
              </w:rPr>
              <w:br/>
              <w:t>•     EOD management</w:t>
            </w:r>
            <w:r w:rsidRPr="00AA0AFC">
              <w:rPr>
                <w:rFonts w:ascii="Calibri" w:eastAsia="Times New Roman" w:hAnsi="Calibri" w:cs="Calibri"/>
                <w:color w:val="000000"/>
                <w:kern w:val="0"/>
                <w:sz w:val="20"/>
                <w:szCs w:val="20"/>
                <w:lang w:eastAsia="sl-SI"/>
                <w14:ligatures w14:val="none"/>
              </w:rPr>
              <w:br/>
              <w:t>•     List management</w:t>
            </w:r>
            <w:r w:rsidRPr="00AA0AFC">
              <w:rPr>
                <w:rFonts w:ascii="Calibri" w:eastAsia="Times New Roman" w:hAnsi="Calibri" w:cs="Calibri"/>
                <w:color w:val="000000"/>
                <w:kern w:val="0"/>
                <w:sz w:val="20"/>
                <w:szCs w:val="20"/>
                <w:lang w:eastAsia="sl-SI"/>
                <w14:ligatures w14:val="none"/>
              </w:rPr>
              <w:br/>
              <w:t>•     Device management</w:t>
            </w:r>
            <w:r w:rsidRPr="00AA0AFC">
              <w:rPr>
                <w:rFonts w:ascii="Calibri" w:eastAsia="Times New Roman" w:hAnsi="Calibri" w:cs="Calibri"/>
                <w:color w:val="000000"/>
                <w:kern w:val="0"/>
                <w:sz w:val="20"/>
                <w:szCs w:val="20"/>
                <w:lang w:eastAsia="sl-SI"/>
                <w14:ligatures w14:val="none"/>
              </w:rPr>
              <w:br/>
              <w:t>•     Product Management</w:t>
            </w:r>
            <w:r w:rsidRPr="00AA0AFC">
              <w:rPr>
                <w:rFonts w:ascii="Calibri" w:eastAsia="Times New Roman" w:hAnsi="Calibri" w:cs="Calibri"/>
                <w:color w:val="000000"/>
                <w:kern w:val="0"/>
                <w:sz w:val="20"/>
                <w:szCs w:val="20"/>
                <w:lang w:eastAsia="sl-SI"/>
                <w14:ligatures w14:val="none"/>
              </w:rPr>
              <w:br/>
              <w:t>•     CT and Device Registration</w:t>
            </w:r>
            <w:r w:rsidRPr="00AA0AFC">
              <w:rPr>
                <w:rFonts w:ascii="Calibri" w:eastAsia="Times New Roman" w:hAnsi="Calibri" w:cs="Calibri"/>
                <w:color w:val="000000"/>
                <w:kern w:val="0"/>
                <w:sz w:val="20"/>
                <w:szCs w:val="20"/>
                <w:lang w:eastAsia="sl-SI"/>
                <w14:ligatures w14:val="none"/>
              </w:rPr>
              <w:br/>
              <w:t>•     Reporting</w:t>
            </w:r>
            <w:r w:rsidRPr="00AA0AFC">
              <w:rPr>
                <w:rFonts w:ascii="Calibri" w:eastAsia="Times New Roman" w:hAnsi="Calibri" w:cs="Calibri"/>
                <w:color w:val="000000"/>
                <w:kern w:val="0"/>
                <w:sz w:val="20"/>
                <w:szCs w:val="20"/>
                <w:lang w:eastAsia="sl-SI"/>
                <w14:ligatures w14:val="none"/>
              </w:rPr>
              <w:br/>
              <w:t>•     L4 Interface</w:t>
            </w:r>
            <w:r w:rsidRPr="00AA0AFC">
              <w:rPr>
                <w:rFonts w:ascii="Calibri" w:eastAsia="Times New Roman" w:hAnsi="Calibri" w:cs="Calibri"/>
                <w:color w:val="000000"/>
                <w:kern w:val="0"/>
                <w:sz w:val="20"/>
                <w:szCs w:val="20"/>
                <w:lang w:eastAsia="sl-SI"/>
                <w14:ligatures w14:val="none"/>
              </w:rPr>
              <w:br/>
              <w:t>•     ITS Interface</w:t>
            </w:r>
            <w:r w:rsidRPr="00AA0AFC">
              <w:rPr>
                <w:rFonts w:ascii="Calibri" w:eastAsia="Times New Roman" w:hAnsi="Calibri" w:cs="Calibri"/>
                <w:color w:val="000000"/>
                <w:kern w:val="0"/>
                <w:sz w:val="20"/>
                <w:szCs w:val="20"/>
                <w:lang w:eastAsia="sl-SI"/>
                <w14:ligatures w14:val="none"/>
              </w:rPr>
              <w:br/>
              <w:t>•     Database Management</w:t>
            </w:r>
            <w:r w:rsidRPr="00AA0AFC">
              <w:rPr>
                <w:rFonts w:ascii="Calibri" w:eastAsia="Times New Roman" w:hAnsi="Calibri" w:cs="Calibri"/>
                <w:color w:val="000000"/>
                <w:kern w:val="0"/>
                <w:sz w:val="20"/>
                <w:szCs w:val="20"/>
                <w:lang w:eastAsia="sl-SI"/>
                <w14:ligatures w14:val="none"/>
              </w:rPr>
              <w:br/>
              <w:t>•     User Management</w:t>
            </w:r>
            <w:r w:rsidRPr="00AA0AFC">
              <w:rPr>
                <w:rFonts w:ascii="Calibri" w:eastAsia="Times New Roman" w:hAnsi="Calibri" w:cs="Calibri"/>
                <w:color w:val="000000"/>
                <w:kern w:val="0"/>
                <w:sz w:val="20"/>
                <w:szCs w:val="20"/>
                <w:lang w:eastAsia="sl-SI"/>
                <w14:ligatures w14:val="none"/>
              </w:rPr>
              <w:br/>
              <w:t xml:space="preserve">•     Automatic </w:t>
            </w:r>
            <w:r w:rsidR="003C6854">
              <w:rPr>
                <w:rFonts w:ascii="Calibri" w:eastAsia="Times New Roman" w:hAnsi="Calibri" w:cs="Calibri"/>
                <w:color w:val="000000"/>
                <w:kern w:val="0"/>
                <w:sz w:val="20"/>
                <w:szCs w:val="20"/>
                <w:lang w:eastAsia="sl-SI"/>
                <w14:ligatures w14:val="none"/>
              </w:rPr>
              <w:t>Private/White</w:t>
            </w:r>
            <w:r w:rsidRPr="00AA0AFC">
              <w:rPr>
                <w:rFonts w:ascii="Calibri" w:eastAsia="Times New Roman" w:hAnsi="Calibri" w:cs="Calibri"/>
                <w:color w:val="000000"/>
                <w:kern w:val="0"/>
                <w:sz w:val="20"/>
                <w:szCs w:val="20"/>
                <w:lang w:eastAsia="sl-SI"/>
                <w14:ligatures w14:val="none"/>
              </w:rPr>
              <w:t>listing</w:t>
            </w:r>
            <w:r w:rsidRPr="00AA0AFC">
              <w:rPr>
                <w:rFonts w:ascii="Calibri" w:eastAsia="Times New Roman" w:hAnsi="Calibri" w:cs="Calibri"/>
                <w:color w:val="000000"/>
                <w:kern w:val="0"/>
                <w:sz w:val="20"/>
                <w:szCs w:val="20"/>
                <w:lang w:eastAsia="sl-SI"/>
                <w14:ligatures w14:val="none"/>
              </w:rPr>
              <w:br/>
              <w:t>•     Security Management</w:t>
            </w:r>
            <w:r w:rsidRPr="00AA0AFC">
              <w:rPr>
                <w:rFonts w:ascii="Calibri" w:eastAsia="Times New Roman" w:hAnsi="Calibri" w:cs="Calibri"/>
                <w:color w:val="000000"/>
                <w:kern w:val="0"/>
                <w:sz w:val="20"/>
                <w:szCs w:val="20"/>
                <w:lang w:eastAsia="sl-SI"/>
                <w14:ligatures w14:val="none"/>
              </w:rPr>
              <w:br/>
              <w:t>•     Device Monitoring (Validators and TVMs)</w:t>
            </w:r>
            <w:r w:rsidRPr="00AA0AFC">
              <w:rPr>
                <w:rFonts w:ascii="Calibri" w:eastAsia="Times New Roman" w:hAnsi="Calibri" w:cs="Calibri"/>
                <w:color w:val="000000"/>
                <w:kern w:val="0"/>
                <w:sz w:val="20"/>
                <w:szCs w:val="20"/>
                <w:lang w:eastAsia="sl-SI"/>
                <w14:ligatures w14:val="none"/>
              </w:rPr>
              <w:br/>
              <w:t>•     EOD Updates</w:t>
            </w:r>
          </w:p>
        </w:tc>
        <w:tc>
          <w:tcPr>
            <w:tcW w:w="3828" w:type="dxa"/>
            <w:hideMark/>
          </w:tcPr>
          <w:p w14:paraId="259376D9"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AVL (L3)</w:t>
            </w:r>
            <w:r w:rsidRPr="00AA0AFC">
              <w:rPr>
                <w:rFonts w:ascii="Calibri" w:eastAsia="Times New Roman" w:hAnsi="Calibri" w:cs="Calibri"/>
                <w:color w:val="000000"/>
                <w:kern w:val="0"/>
                <w:sz w:val="20"/>
                <w:szCs w:val="20"/>
                <w:lang w:eastAsia="sl-SI"/>
                <w14:ligatures w14:val="none"/>
              </w:rPr>
              <w:br/>
              <w:t>•     Management Workstation (L3)</w:t>
            </w:r>
          </w:p>
        </w:tc>
      </w:tr>
      <w:tr w:rsidR="005D7393" w:rsidRPr="00AA0AFC" w14:paraId="023AA8AC" w14:textId="77777777" w:rsidTr="00DC310F">
        <w:trPr>
          <w:trHeight w:val="565"/>
        </w:trPr>
        <w:tc>
          <w:tcPr>
            <w:tcW w:w="1555" w:type="dxa"/>
            <w:hideMark/>
          </w:tcPr>
          <w:p w14:paraId="1CD222CF"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Timetable management Systems</w:t>
            </w:r>
          </w:p>
        </w:tc>
        <w:tc>
          <w:tcPr>
            <w:tcW w:w="4110" w:type="dxa"/>
            <w:hideMark/>
          </w:tcPr>
          <w:p w14:paraId="448E23D5"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Definition of Topology/Scheduling (including that of other PTOs)</w:t>
            </w:r>
          </w:p>
        </w:tc>
        <w:tc>
          <w:tcPr>
            <w:tcW w:w="3828" w:type="dxa"/>
            <w:hideMark/>
          </w:tcPr>
          <w:p w14:paraId="1C018AE8"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Import files from other PTOs</w:t>
            </w:r>
          </w:p>
        </w:tc>
      </w:tr>
      <w:tr w:rsidR="005D7393" w:rsidRPr="00AA0AFC" w14:paraId="79C2C6CE" w14:textId="77777777" w:rsidTr="00DC310F">
        <w:trPr>
          <w:trHeight w:val="765"/>
        </w:trPr>
        <w:tc>
          <w:tcPr>
            <w:tcW w:w="1555" w:type="dxa"/>
            <w:hideMark/>
          </w:tcPr>
          <w:p w14:paraId="1F657F6A"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Journey Planner (TBD)</w:t>
            </w:r>
          </w:p>
        </w:tc>
        <w:tc>
          <w:tcPr>
            <w:tcW w:w="4110" w:type="dxa"/>
            <w:hideMark/>
          </w:tcPr>
          <w:p w14:paraId="13D5D071" w14:textId="3FB4005D"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xml:space="preserve">•     Interface to PTA Customer </w:t>
            </w:r>
            <w:r w:rsidR="007C6054" w:rsidRPr="00AA0AFC">
              <w:rPr>
                <w:rFonts w:ascii="Calibri" w:eastAsia="Times New Roman" w:hAnsi="Calibri" w:cs="Calibri"/>
                <w:color w:val="000000"/>
                <w:kern w:val="0"/>
                <w:sz w:val="20"/>
                <w:szCs w:val="20"/>
                <w:lang w:eastAsia="sl-SI"/>
                <w14:ligatures w14:val="none"/>
              </w:rPr>
              <w:t>Journey Planning</w:t>
            </w:r>
            <w:r w:rsidRPr="00AA0AFC">
              <w:rPr>
                <w:rFonts w:ascii="Calibri" w:eastAsia="Times New Roman" w:hAnsi="Calibri" w:cs="Calibri"/>
                <w:color w:val="000000"/>
                <w:kern w:val="0"/>
                <w:sz w:val="20"/>
                <w:szCs w:val="20"/>
                <w:lang w:eastAsia="sl-SI"/>
                <w14:ligatures w14:val="none"/>
              </w:rPr>
              <w:t xml:space="preserve"> Tools</w:t>
            </w:r>
          </w:p>
        </w:tc>
        <w:tc>
          <w:tcPr>
            <w:tcW w:w="3828" w:type="dxa"/>
            <w:hideMark/>
          </w:tcPr>
          <w:p w14:paraId="0CAA3BBF"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(PTA – Non-AFC function)</w:t>
            </w:r>
            <w:r w:rsidRPr="00AA0AFC">
              <w:rPr>
                <w:rFonts w:ascii="Calibri" w:eastAsia="Times New Roman" w:hAnsi="Calibri" w:cs="Calibri"/>
                <w:color w:val="000000"/>
                <w:kern w:val="0"/>
                <w:sz w:val="20"/>
                <w:szCs w:val="20"/>
                <w:lang w:eastAsia="sl-SI"/>
                <w14:ligatures w14:val="none"/>
              </w:rPr>
              <w:br/>
              <w:t>•     Import Bus data (route, stop. etc)</w:t>
            </w:r>
            <w:r w:rsidRPr="00AA0AFC">
              <w:rPr>
                <w:rFonts w:ascii="Calibri" w:eastAsia="Times New Roman" w:hAnsi="Calibri" w:cs="Calibri"/>
                <w:color w:val="000000"/>
                <w:kern w:val="0"/>
                <w:sz w:val="20"/>
                <w:szCs w:val="20"/>
                <w:lang w:eastAsia="sl-SI"/>
                <w14:ligatures w14:val="none"/>
              </w:rPr>
              <w:br/>
              <w:t>•     GTFS data export to ESB for integration</w:t>
            </w:r>
          </w:p>
        </w:tc>
      </w:tr>
    </w:tbl>
    <w:p w14:paraId="5211DC20" w14:textId="77777777" w:rsidR="00185CB3" w:rsidRPr="00AA0AFC" w:rsidRDefault="00185CB3" w:rsidP="00AA36BA"/>
    <w:p w14:paraId="45A72BF4" w14:textId="77777777" w:rsidR="004801B1" w:rsidRPr="00AA0AFC" w:rsidRDefault="004801B1" w:rsidP="007C5CDB"/>
    <w:p w14:paraId="3E3A09E2" w14:textId="2E5E5E43" w:rsidR="0081433A" w:rsidRPr="00AA0AFC" w:rsidRDefault="001B6AC3" w:rsidP="007C5CDB">
      <w:r w:rsidRPr="00AA0AFC">
        <w:t>Expected Frequency of communication and Interface type</w:t>
      </w:r>
      <w:r w:rsidR="00126D7F" w:rsidRPr="00AA0AFC">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1559"/>
        <w:gridCol w:w="2410"/>
        <w:gridCol w:w="3969"/>
      </w:tblGrid>
      <w:tr w:rsidR="00F979D4" w:rsidRPr="00AA0AFC" w14:paraId="6A95E8CA" w14:textId="77777777" w:rsidTr="0081433A">
        <w:trPr>
          <w:trHeight w:val="255"/>
        </w:trPr>
        <w:tc>
          <w:tcPr>
            <w:tcW w:w="1555" w:type="dxa"/>
            <w:shd w:val="clear" w:color="auto" w:fill="D9E2F3" w:themeFill="accent1" w:themeFillTint="33"/>
            <w:hideMark/>
          </w:tcPr>
          <w:p w14:paraId="0F092D86" w14:textId="77777777" w:rsidR="00AA192E" w:rsidRPr="00AA0AFC"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Interfaces</w:t>
            </w:r>
          </w:p>
        </w:tc>
        <w:tc>
          <w:tcPr>
            <w:tcW w:w="1559" w:type="dxa"/>
            <w:shd w:val="clear" w:color="auto" w:fill="D9E2F3" w:themeFill="accent1" w:themeFillTint="33"/>
            <w:hideMark/>
          </w:tcPr>
          <w:p w14:paraId="6E242FB0" w14:textId="77777777" w:rsidR="00AA192E" w:rsidRPr="00AA0AFC"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Business Purpose</w:t>
            </w:r>
          </w:p>
        </w:tc>
        <w:tc>
          <w:tcPr>
            <w:tcW w:w="2410" w:type="dxa"/>
            <w:shd w:val="clear" w:color="auto" w:fill="D9E2F3" w:themeFill="accent1" w:themeFillTint="33"/>
            <w:hideMark/>
          </w:tcPr>
          <w:p w14:paraId="7D46741C" w14:textId="77777777" w:rsidR="00AA192E" w:rsidRPr="00AA0AFC"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Expected Frequency</w:t>
            </w:r>
          </w:p>
        </w:tc>
        <w:tc>
          <w:tcPr>
            <w:tcW w:w="3969" w:type="dxa"/>
            <w:shd w:val="clear" w:color="auto" w:fill="D9E2F3" w:themeFill="accent1" w:themeFillTint="33"/>
            <w:hideMark/>
          </w:tcPr>
          <w:p w14:paraId="12E15C12" w14:textId="77777777" w:rsidR="00AA192E" w:rsidRPr="00AA0AFC"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 Type</w:t>
            </w:r>
          </w:p>
        </w:tc>
      </w:tr>
      <w:tr w:rsidR="00B62003" w:rsidRPr="00AA0AFC" w14:paraId="6DA42023" w14:textId="77777777" w:rsidTr="0081433A">
        <w:trPr>
          <w:trHeight w:val="255"/>
        </w:trPr>
        <w:tc>
          <w:tcPr>
            <w:tcW w:w="3114" w:type="dxa"/>
            <w:gridSpan w:val="2"/>
            <w:noWrap/>
            <w:hideMark/>
          </w:tcPr>
          <w:p w14:paraId="14108DD0"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In case of device replacement</w:t>
            </w:r>
          </w:p>
        </w:tc>
        <w:tc>
          <w:tcPr>
            <w:tcW w:w="2410" w:type="dxa"/>
            <w:hideMark/>
          </w:tcPr>
          <w:p w14:paraId="5A1D24C6"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c>
          <w:tcPr>
            <w:tcW w:w="3969" w:type="dxa"/>
            <w:hideMark/>
          </w:tcPr>
          <w:p w14:paraId="2B18B35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AA192E" w:rsidRPr="00AA0AFC" w14:paraId="36BFB18F" w14:textId="77777777" w:rsidTr="0081433A">
        <w:trPr>
          <w:trHeight w:val="765"/>
        </w:trPr>
        <w:tc>
          <w:tcPr>
            <w:tcW w:w="1555" w:type="dxa"/>
            <w:hideMark/>
          </w:tcPr>
          <w:p w14:paraId="4C71C64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43CFF9B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Transaction management</w:t>
            </w:r>
          </w:p>
        </w:tc>
        <w:tc>
          <w:tcPr>
            <w:tcW w:w="2410" w:type="dxa"/>
            <w:hideMark/>
          </w:tcPr>
          <w:p w14:paraId="1CACBC1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Anytime</w:t>
            </w:r>
          </w:p>
        </w:tc>
        <w:tc>
          <w:tcPr>
            <w:tcW w:w="3969" w:type="dxa"/>
            <w:hideMark/>
          </w:tcPr>
          <w:p w14:paraId="29B8EF43"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(A message per transaction or batches)</w:t>
            </w:r>
            <w:r w:rsidRPr="00AA0AFC">
              <w:rPr>
                <w:rFonts w:ascii="Calibri" w:eastAsia="Times New Roman" w:hAnsi="Calibri" w:cs="Calibri"/>
                <w:color w:val="000000"/>
                <w:kern w:val="0"/>
                <w:sz w:val="20"/>
                <w:szCs w:val="20"/>
                <w:lang w:eastAsia="sl-SI"/>
                <w14:ligatures w14:val="none"/>
              </w:rPr>
              <w:br/>
              <w:t>•     Asynchronous (offline transactions)</w:t>
            </w:r>
            <w:r w:rsidRPr="00AA0AFC">
              <w:rPr>
                <w:rFonts w:ascii="Calibri" w:eastAsia="Times New Roman" w:hAnsi="Calibri" w:cs="Calibri"/>
                <w:color w:val="000000"/>
                <w:kern w:val="0"/>
                <w:sz w:val="20"/>
                <w:szCs w:val="20"/>
                <w:lang w:eastAsia="sl-SI"/>
                <w14:ligatures w14:val="none"/>
              </w:rPr>
              <w:br/>
              <w:t>•     Synchronous (online transactions)</w:t>
            </w:r>
          </w:p>
        </w:tc>
      </w:tr>
      <w:tr w:rsidR="00AA192E" w:rsidRPr="00AA0AFC" w14:paraId="2D398C64" w14:textId="77777777" w:rsidTr="0081433A">
        <w:trPr>
          <w:trHeight w:val="510"/>
        </w:trPr>
        <w:tc>
          <w:tcPr>
            <w:tcW w:w="1555" w:type="dxa"/>
            <w:hideMark/>
          </w:tcPr>
          <w:p w14:paraId="730B9B1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1F49503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Transaction logs</w:t>
            </w:r>
          </w:p>
        </w:tc>
        <w:tc>
          <w:tcPr>
            <w:tcW w:w="2410" w:type="dxa"/>
            <w:hideMark/>
          </w:tcPr>
          <w:p w14:paraId="5A964071"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5133045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Asynchronous</w:t>
            </w:r>
          </w:p>
        </w:tc>
      </w:tr>
      <w:tr w:rsidR="00AA192E" w:rsidRPr="00AA0AFC" w14:paraId="0B8A5D18" w14:textId="77777777" w:rsidTr="0081433A">
        <w:trPr>
          <w:trHeight w:val="1020"/>
        </w:trPr>
        <w:tc>
          <w:tcPr>
            <w:tcW w:w="1555" w:type="dxa"/>
            <w:hideMark/>
          </w:tcPr>
          <w:p w14:paraId="13CBA090"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05DB6BB0"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Status list management</w:t>
            </w:r>
          </w:p>
        </w:tc>
        <w:tc>
          <w:tcPr>
            <w:tcW w:w="2410" w:type="dxa"/>
            <w:hideMark/>
          </w:tcPr>
          <w:p w14:paraId="4DBEFB5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Demand</w:t>
            </w:r>
            <w:r w:rsidRPr="00AA0AFC">
              <w:rPr>
                <w:rFonts w:ascii="Calibri" w:eastAsia="Times New Roman" w:hAnsi="Calibri" w:cs="Calibri"/>
                <w:color w:val="000000"/>
                <w:kern w:val="0"/>
                <w:sz w:val="20"/>
                <w:szCs w:val="20"/>
                <w:lang w:eastAsia="sl-SI"/>
                <w14:ligatures w14:val="none"/>
              </w:rPr>
              <w:br/>
              <w:t>•     on a regular basis</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32BCAEC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3AB507D2" w14:textId="77777777" w:rsidTr="0081433A">
        <w:trPr>
          <w:trHeight w:val="1020"/>
        </w:trPr>
        <w:tc>
          <w:tcPr>
            <w:tcW w:w="1555" w:type="dxa"/>
            <w:hideMark/>
          </w:tcPr>
          <w:p w14:paraId="56220FC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73C4FA25"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Device control and monitoring</w:t>
            </w:r>
          </w:p>
        </w:tc>
        <w:tc>
          <w:tcPr>
            <w:tcW w:w="2410" w:type="dxa"/>
            <w:hideMark/>
          </w:tcPr>
          <w:p w14:paraId="66BD5300"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a regular basis</w:t>
            </w:r>
            <w:r w:rsidRPr="00AA0AFC">
              <w:rPr>
                <w:rFonts w:ascii="Calibri" w:eastAsia="Times New Roman" w:hAnsi="Calibri" w:cs="Calibri"/>
                <w:color w:val="000000"/>
                <w:kern w:val="0"/>
                <w:sz w:val="20"/>
                <w:szCs w:val="20"/>
                <w:lang w:eastAsia="sl-SI"/>
                <w14:ligatures w14:val="none"/>
              </w:rPr>
              <w:br/>
              <w:t>•     On Demand</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0826270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4F419C04" w14:textId="77777777" w:rsidTr="0081433A">
        <w:trPr>
          <w:trHeight w:val="510"/>
        </w:trPr>
        <w:tc>
          <w:tcPr>
            <w:tcW w:w="1555" w:type="dxa"/>
            <w:hideMark/>
          </w:tcPr>
          <w:p w14:paraId="4DF9E4E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06CFFF37"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EOD updates</w:t>
            </w:r>
          </w:p>
        </w:tc>
        <w:tc>
          <w:tcPr>
            <w:tcW w:w="2410" w:type="dxa"/>
            <w:hideMark/>
          </w:tcPr>
          <w:p w14:paraId="747E8D69"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Demand</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3603EA55"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5FE0F73B" w14:textId="77777777" w:rsidTr="0081433A">
        <w:trPr>
          <w:trHeight w:val="510"/>
        </w:trPr>
        <w:tc>
          <w:tcPr>
            <w:tcW w:w="1555" w:type="dxa"/>
            <w:hideMark/>
          </w:tcPr>
          <w:p w14:paraId="230B16D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AVL</w:t>
            </w:r>
          </w:p>
        </w:tc>
        <w:tc>
          <w:tcPr>
            <w:tcW w:w="1559" w:type="dxa"/>
            <w:hideMark/>
          </w:tcPr>
          <w:p w14:paraId="7B778087"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Geolocation</w:t>
            </w:r>
          </w:p>
        </w:tc>
        <w:tc>
          <w:tcPr>
            <w:tcW w:w="2410" w:type="dxa"/>
            <w:hideMark/>
          </w:tcPr>
          <w:p w14:paraId="328AC01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Anytime</w:t>
            </w:r>
          </w:p>
        </w:tc>
        <w:tc>
          <w:tcPr>
            <w:tcW w:w="3969" w:type="dxa"/>
            <w:hideMark/>
          </w:tcPr>
          <w:p w14:paraId="0FF90928"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CEN/TS 13149 Standard (to be supported for future use)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1494E294" w14:textId="77777777" w:rsidTr="0081433A">
        <w:trPr>
          <w:trHeight w:val="510"/>
        </w:trPr>
        <w:tc>
          <w:tcPr>
            <w:tcW w:w="1555" w:type="dxa"/>
            <w:hideMark/>
          </w:tcPr>
          <w:p w14:paraId="5479790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ABT – Level 3</w:t>
            </w:r>
          </w:p>
        </w:tc>
        <w:tc>
          <w:tcPr>
            <w:tcW w:w="1559" w:type="dxa"/>
            <w:hideMark/>
          </w:tcPr>
          <w:p w14:paraId="5324351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Scheduling</w:t>
            </w:r>
          </w:p>
        </w:tc>
        <w:tc>
          <w:tcPr>
            <w:tcW w:w="2410" w:type="dxa"/>
            <w:hideMark/>
          </w:tcPr>
          <w:p w14:paraId="2F168F40"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On Demand</w:t>
            </w:r>
          </w:p>
        </w:tc>
        <w:tc>
          <w:tcPr>
            <w:tcW w:w="3969" w:type="dxa"/>
            <w:hideMark/>
          </w:tcPr>
          <w:p w14:paraId="0F824B71"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NeTEx Standard</w:t>
            </w:r>
            <w:r w:rsidRPr="00AA0AFC">
              <w:rPr>
                <w:rFonts w:ascii="Calibri" w:eastAsia="Times New Roman" w:hAnsi="Calibri" w:cs="Calibri"/>
                <w:color w:val="000000"/>
                <w:kern w:val="0"/>
                <w:sz w:val="20"/>
                <w:szCs w:val="20"/>
                <w:lang w:eastAsia="sl-SI"/>
                <w14:ligatures w14:val="none"/>
              </w:rPr>
              <w:br/>
              <w:t>•     XML import (TTM proprietary dataset if available)</w:t>
            </w:r>
          </w:p>
        </w:tc>
      </w:tr>
      <w:tr w:rsidR="00AA192E" w:rsidRPr="00AA0AFC" w14:paraId="47298BC0" w14:textId="77777777" w:rsidTr="0081433A">
        <w:trPr>
          <w:trHeight w:val="510"/>
        </w:trPr>
        <w:tc>
          <w:tcPr>
            <w:tcW w:w="1555" w:type="dxa"/>
            <w:hideMark/>
          </w:tcPr>
          <w:p w14:paraId="2EC507E8"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ABT – Level 3</w:t>
            </w:r>
          </w:p>
        </w:tc>
        <w:tc>
          <w:tcPr>
            <w:tcW w:w="1559" w:type="dxa"/>
            <w:hideMark/>
          </w:tcPr>
          <w:p w14:paraId="57CD1557"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Topology</w:t>
            </w:r>
          </w:p>
        </w:tc>
        <w:tc>
          <w:tcPr>
            <w:tcW w:w="2410" w:type="dxa"/>
            <w:hideMark/>
          </w:tcPr>
          <w:p w14:paraId="71B87E13"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On Demand</w:t>
            </w:r>
          </w:p>
        </w:tc>
        <w:tc>
          <w:tcPr>
            <w:tcW w:w="3969" w:type="dxa"/>
            <w:hideMark/>
          </w:tcPr>
          <w:p w14:paraId="4DC9861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NeTEx Standard</w:t>
            </w:r>
            <w:r w:rsidRPr="00AA0AFC">
              <w:rPr>
                <w:rFonts w:ascii="Calibri" w:eastAsia="Times New Roman" w:hAnsi="Calibri" w:cs="Calibri"/>
                <w:color w:val="000000"/>
                <w:kern w:val="0"/>
                <w:sz w:val="20"/>
                <w:szCs w:val="20"/>
                <w:lang w:eastAsia="sl-SI"/>
                <w14:ligatures w14:val="none"/>
              </w:rPr>
              <w:br/>
              <w:t>•     XML import (Optibus and IVU proprietary dataset if needed)</w:t>
            </w:r>
          </w:p>
        </w:tc>
      </w:tr>
      <w:tr w:rsidR="00B62003" w:rsidRPr="00AA0AFC" w14:paraId="026BA19F" w14:textId="77777777" w:rsidTr="0081433A">
        <w:trPr>
          <w:trHeight w:val="255"/>
        </w:trPr>
        <w:tc>
          <w:tcPr>
            <w:tcW w:w="3114" w:type="dxa"/>
            <w:gridSpan w:val="2"/>
            <w:noWrap/>
            <w:hideMark/>
          </w:tcPr>
          <w:p w14:paraId="1FE32077"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In the case of device retrofit</w:t>
            </w:r>
          </w:p>
        </w:tc>
        <w:tc>
          <w:tcPr>
            <w:tcW w:w="2410" w:type="dxa"/>
            <w:hideMark/>
          </w:tcPr>
          <w:p w14:paraId="6761354B"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c>
          <w:tcPr>
            <w:tcW w:w="3969" w:type="dxa"/>
            <w:hideMark/>
          </w:tcPr>
          <w:p w14:paraId="174663B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AA192E" w:rsidRPr="00AA0AFC" w14:paraId="28B2D6C5" w14:textId="77777777" w:rsidTr="0081433A">
        <w:trPr>
          <w:trHeight w:val="765"/>
        </w:trPr>
        <w:tc>
          <w:tcPr>
            <w:tcW w:w="1555" w:type="dxa"/>
            <w:hideMark/>
          </w:tcPr>
          <w:p w14:paraId="7624113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60B4B376"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Transaction management</w:t>
            </w:r>
          </w:p>
        </w:tc>
        <w:tc>
          <w:tcPr>
            <w:tcW w:w="2410" w:type="dxa"/>
            <w:hideMark/>
          </w:tcPr>
          <w:p w14:paraId="0F558FD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Anytime</w:t>
            </w:r>
          </w:p>
        </w:tc>
        <w:tc>
          <w:tcPr>
            <w:tcW w:w="3969" w:type="dxa"/>
            <w:hideMark/>
          </w:tcPr>
          <w:p w14:paraId="607CA42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(A message per transaction or batches)</w:t>
            </w:r>
            <w:r w:rsidRPr="00AA0AFC">
              <w:rPr>
                <w:rFonts w:ascii="Calibri" w:eastAsia="Times New Roman" w:hAnsi="Calibri" w:cs="Calibri"/>
                <w:color w:val="000000"/>
                <w:kern w:val="0"/>
                <w:sz w:val="20"/>
                <w:szCs w:val="20"/>
                <w:lang w:eastAsia="sl-SI"/>
                <w14:ligatures w14:val="none"/>
              </w:rPr>
              <w:br/>
              <w:t>•     Asynchronous (offline transactions)</w:t>
            </w:r>
            <w:r w:rsidRPr="00AA0AFC">
              <w:rPr>
                <w:rFonts w:ascii="Calibri" w:eastAsia="Times New Roman" w:hAnsi="Calibri" w:cs="Calibri"/>
                <w:color w:val="000000"/>
                <w:kern w:val="0"/>
                <w:sz w:val="20"/>
                <w:szCs w:val="20"/>
                <w:lang w:eastAsia="sl-SI"/>
                <w14:ligatures w14:val="none"/>
              </w:rPr>
              <w:br/>
              <w:t>•     Synchronous (online transactions)</w:t>
            </w:r>
          </w:p>
        </w:tc>
      </w:tr>
      <w:tr w:rsidR="00AA192E" w:rsidRPr="00AA0AFC" w14:paraId="5F3395FD" w14:textId="77777777" w:rsidTr="0081433A">
        <w:trPr>
          <w:trHeight w:val="510"/>
        </w:trPr>
        <w:tc>
          <w:tcPr>
            <w:tcW w:w="1555" w:type="dxa"/>
            <w:hideMark/>
          </w:tcPr>
          <w:p w14:paraId="6FE6128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6862233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Transaction logs</w:t>
            </w:r>
          </w:p>
        </w:tc>
        <w:tc>
          <w:tcPr>
            <w:tcW w:w="2410" w:type="dxa"/>
            <w:hideMark/>
          </w:tcPr>
          <w:p w14:paraId="17ED7176"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0B26811B"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Asynchronous</w:t>
            </w:r>
          </w:p>
        </w:tc>
      </w:tr>
      <w:tr w:rsidR="00AA192E" w:rsidRPr="00AA0AFC" w14:paraId="67F94C72" w14:textId="77777777" w:rsidTr="0081433A">
        <w:trPr>
          <w:trHeight w:val="1020"/>
        </w:trPr>
        <w:tc>
          <w:tcPr>
            <w:tcW w:w="1555" w:type="dxa"/>
            <w:hideMark/>
          </w:tcPr>
          <w:p w14:paraId="590DF90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08186861"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Status list management</w:t>
            </w:r>
          </w:p>
        </w:tc>
        <w:tc>
          <w:tcPr>
            <w:tcW w:w="2410" w:type="dxa"/>
            <w:hideMark/>
          </w:tcPr>
          <w:p w14:paraId="2B68FFFF"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Demand</w:t>
            </w:r>
            <w:r w:rsidRPr="00AA0AFC">
              <w:rPr>
                <w:rFonts w:ascii="Calibri" w:eastAsia="Times New Roman" w:hAnsi="Calibri" w:cs="Calibri"/>
                <w:color w:val="000000"/>
                <w:kern w:val="0"/>
                <w:sz w:val="20"/>
                <w:szCs w:val="20"/>
                <w:lang w:eastAsia="sl-SI"/>
                <w14:ligatures w14:val="none"/>
              </w:rPr>
              <w:br/>
              <w:t>•     On a regular basis</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76319A4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10E82A01" w14:textId="77777777" w:rsidTr="0081433A">
        <w:trPr>
          <w:trHeight w:val="1020"/>
        </w:trPr>
        <w:tc>
          <w:tcPr>
            <w:tcW w:w="1555" w:type="dxa"/>
            <w:hideMark/>
          </w:tcPr>
          <w:p w14:paraId="61F68E8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Level 3</w:t>
            </w:r>
          </w:p>
        </w:tc>
        <w:tc>
          <w:tcPr>
            <w:tcW w:w="1559" w:type="dxa"/>
            <w:hideMark/>
          </w:tcPr>
          <w:p w14:paraId="4AC78898"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Device control and monitoring</w:t>
            </w:r>
          </w:p>
        </w:tc>
        <w:tc>
          <w:tcPr>
            <w:tcW w:w="2410" w:type="dxa"/>
            <w:hideMark/>
          </w:tcPr>
          <w:p w14:paraId="63D01319"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a regular basis</w:t>
            </w:r>
            <w:r w:rsidRPr="00AA0AFC">
              <w:rPr>
                <w:rFonts w:ascii="Calibri" w:eastAsia="Times New Roman" w:hAnsi="Calibri" w:cs="Calibri"/>
                <w:color w:val="000000"/>
                <w:kern w:val="0"/>
                <w:sz w:val="20"/>
                <w:szCs w:val="20"/>
                <w:lang w:eastAsia="sl-SI"/>
                <w14:ligatures w14:val="none"/>
              </w:rPr>
              <w:br/>
              <w:t>•     On Demand</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407984CB"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75811054" w14:textId="77777777" w:rsidTr="0081433A">
        <w:trPr>
          <w:trHeight w:val="510"/>
        </w:trPr>
        <w:tc>
          <w:tcPr>
            <w:tcW w:w="1555" w:type="dxa"/>
            <w:hideMark/>
          </w:tcPr>
          <w:p w14:paraId="35A01C11"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Level 3</w:t>
            </w:r>
          </w:p>
        </w:tc>
        <w:tc>
          <w:tcPr>
            <w:tcW w:w="1559" w:type="dxa"/>
            <w:hideMark/>
          </w:tcPr>
          <w:p w14:paraId="5A617863"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EOD updates</w:t>
            </w:r>
          </w:p>
        </w:tc>
        <w:tc>
          <w:tcPr>
            <w:tcW w:w="2410" w:type="dxa"/>
            <w:hideMark/>
          </w:tcPr>
          <w:p w14:paraId="6854615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Demand</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0827AF69"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3D76B42D" w14:textId="77777777" w:rsidTr="0081433A">
        <w:trPr>
          <w:trHeight w:val="510"/>
        </w:trPr>
        <w:tc>
          <w:tcPr>
            <w:tcW w:w="1555" w:type="dxa"/>
            <w:hideMark/>
          </w:tcPr>
          <w:p w14:paraId="735C67C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3 – ABT</w:t>
            </w:r>
          </w:p>
        </w:tc>
        <w:tc>
          <w:tcPr>
            <w:tcW w:w="1559" w:type="dxa"/>
            <w:hideMark/>
          </w:tcPr>
          <w:p w14:paraId="3B05B0C8"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EOD updates</w:t>
            </w:r>
          </w:p>
        </w:tc>
        <w:tc>
          <w:tcPr>
            <w:tcW w:w="2410" w:type="dxa"/>
            <w:hideMark/>
          </w:tcPr>
          <w:p w14:paraId="645BB5C1"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Demand</w:t>
            </w:r>
          </w:p>
        </w:tc>
        <w:tc>
          <w:tcPr>
            <w:tcW w:w="3969" w:type="dxa"/>
            <w:hideMark/>
          </w:tcPr>
          <w:p w14:paraId="2D58A9C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24937DE6" w14:textId="77777777" w:rsidTr="0081433A">
        <w:trPr>
          <w:trHeight w:val="510"/>
        </w:trPr>
        <w:tc>
          <w:tcPr>
            <w:tcW w:w="1555" w:type="dxa"/>
            <w:hideMark/>
          </w:tcPr>
          <w:p w14:paraId="0DEAFD9D"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3 – ABT</w:t>
            </w:r>
          </w:p>
        </w:tc>
        <w:tc>
          <w:tcPr>
            <w:tcW w:w="1559" w:type="dxa"/>
            <w:hideMark/>
          </w:tcPr>
          <w:p w14:paraId="0B102CA8"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Device monitoring reports</w:t>
            </w:r>
          </w:p>
        </w:tc>
        <w:tc>
          <w:tcPr>
            <w:tcW w:w="2410" w:type="dxa"/>
            <w:hideMark/>
          </w:tcPr>
          <w:p w14:paraId="068DDA7D"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Demand</w:t>
            </w:r>
          </w:p>
        </w:tc>
        <w:tc>
          <w:tcPr>
            <w:tcW w:w="3969" w:type="dxa"/>
            <w:hideMark/>
          </w:tcPr>
          <w:p w14:paraId="0B039C65"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Asynchronous</w:t>
            </w:r>
          </w:p>
        </w:tc>
      </w:tr>
      <w:tr w:rsidR="00AA192E" w:rsidRPr="00AA0AFC" w14:paraId="52F82525" w14:textId="77777777" w:rsidTr="0081433A">
        <w:trPr>
          <w:trHeight w:val="510"/>
        </w:trPr>
        <w:tc>
          <w:tcPr>
            <w:tcW w:w="1555" w:type="dxa"/>
            <w:hideMark/>
          </w:tcPr>
          <w:p w14:paraId="4951A4A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AVL</w:t>
            </w:r>
          </w:p>
        </w:tc>
        <w:tc>
          <w:tcPr>
            <w:tcW w:w="1559" w:type="dxa"/>
            <w:hideMark/>
          </w:tcPr>
          <w:p w14:paraId="5C26EBD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Geolocation</w:t>
            </w:r>
          </w:p>
        </w:tc>
        <w:tc>
          <w:tcPr>
            <w:tcW w:w="2410" w:type="dxa"/>
            <w:hideMark/>
          </w:tcPr>
          <w:p w14:paraId="5C3382E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Anytime</w:t>
            </w:r>
          </w:p>
        </w:tc>
        <w:tc>
          <w:tcPr>
            <w:tcW w:w="3969" w:type="dxa"/>
            <w:hideMark/>
          </w:tcPr>
          <w:p w14:paraId="3F30ECC5"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CEN/TS 13149 Standard</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2DCBAE33" w14:textId="77777777" w:rsidTr="0081433A">
        <w:trPr>
          <w:trHeight w:val="510"/>
        </w:trPr>
        <w:tc>
          <w:tcPr>
            <w:tcW w:w="1555" w:type="dxa"/>
            <w:hideMark/>
          </w:tcPr>
          <w:p w14:paraId="14B5E5A5"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ABT – Level 3</w:t>
            </w:r>
          </w:p>
        </w:tc>
        <w:tc>
          <w:tcPr>
            <w:tcW w:w="1559" w:type="dxa"/>
            <w:hideMark/>
          </w:tcPr>
          <w:p w14:paraId="21379F5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Scheduling</w:t>
            </w:r>
          </w:p>
        </w:tc>
        <w:tc>
          <w:tcPr>
            <w:tcW w:w="2410" w:type="dxa"/>
            <w:hideMark/>
          </w:tcPr>
          <w:p w14:paraId="6DE7BEFD"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On Demand</w:t>
            </w:r>
          </w:p>
        </w:tc>
        <w:tc>
          <w:tcPr>
            <w:tcW w:w="3969" w:type="dxa"/>
            <w:hideMark/>
          </w:tcPr>
          <w:p w14:paraId="6E96E49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NeTEx Standard</w:t>
            </w:r>
            <w:r w:rsidRPr="00AA0AFC">
              <w:rPr>
                <w:rFonts w:ascii="Calibri" w:eastAsia="Times New Roman" w:hAnsi="Calibri" w:cs="Calibri"/>
                <w:color w:val="000000"/>
                <w:kern w:val="0"/>
                <w:sz w:val="20"/>
                <w:szCs w:val="20"/>
                <w:lang w:eastAsia="sl-SI"/>
                <w14:ligatures w14:val="none"/>
              </w:rPr>
              <w:br/>
              <w:t>•     XML import (TTM proprietary dataset if available)</w:t>
            </w:r>
          </w:p>
        </w:tc>
      </w:tr>
      <w:tr w:rsidR="00AA192E" w:rsidRPr="00AA0AFC" w14:paraId="3B448D91" w14:textId="77777777" w:rsidTr="0081433A">
        <w:trPr>
          <w:trHeight w:val="510"/>
        </w:trPr>
        <w:tc>
          <w:tcPr>
            <w:tcW w:w="1555" w:type="dxa"/>
            <w:hideMark/>
          </w:tcPr>
          <w:p w14:paraId="79E6A96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ABT – Level 3</w:t>
            </w:r>
          </w:p>
        </w:tc>
        <w:tc>
          <w:tcPr>
            <w:tcW w:w="1559" w:type="dxa"/>
            <w:hideMark/>
          </w:tcPr>
          <w:p w14:paraId="20FE9EB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Topology</w:t>
            </w:r>
          </w:p>
        </w:tc>
        <w:tc>
          <w:tcPr>
            <w:tcW w:w="2410" w:type="dxa"/>
            <w:hideMark/>
          </w:tcPr>
          <w:p w14:paraId="631B2CA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On Demand</w:t>
            </w:r>
          </w:p>
        </w:tc>
        <w:tc>
          <w:tcPr>
            <w:tcW w:w="3969" w:type="dxa"/>
            <w:hideMark/>
          </w:tcPr>
          <w:p w14:paraId="248C73D6"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NeTEx Standard (to be supported for future use)</w:t>
            </w:r>
            <w:r w:rsidRPr="00AA0AFC">
              <w:rPr>
                <w:rFonts w:ascii="Calibri" w:eastAsia="Times New Roman" w:hAnsi="Calibri" w:cs="Calibri"/>
                <w:color w:val="000000"/>
                <w:kern w:val="0"/>
                <w:sz w:val="20"/>
                <w:szCs w:val="20"/>
                <w:lang w:eastAsia="sl-SI"/>
                <w14:ligatures w14:val="none"/>
              </w:rPr>
              <w:br/>
            </w:r>
            <w:r w:rsidRPr="00AA0AFC">
              <w:rPr>
                <w:rFonts w:ascii="Calibri" w:eastAsia="Times New Roman" w:hAnsi="Calibri" w:cs="Calibri"/>
                <w:b/>
                <w:bCs/>
                <w:color w:val="000000"/>
                <w:kern w:val="0"/>
                <w:sz w:val="20"/>
                <w:szCs w:val="20"/>
                <w:lang w:eastAsia="sl-SI"/>
                <w14:ligatures w14:val="none"/>
              </w:rPr>
              <w:t xml:space="preserve">•     </w:t>
            </w:r>
            <w:r w:rsidRPr="00AA0AFC">
              <w:rPr>
                <w:rFonts w:ascii="Calibri" w:eastAsia="Times New Roman" w:hAnsi="Calibri" w:cs="Calibri"/>
                <w:color w:val="000000"/>
                <w:kern w:val="0"/>
                <w:sz w:val="20"/>
                <w:szCs w:val="20"/>
                <w:lang w:eastAsia="sl-SI"/>
                <w14:ligatures w14:val="none"/>
              </w:rPr>
              <w:t>XML import (TTM proprietary dataset if available)</w:t>
            </w:r>
          </w:p>
        </w:tc>
      </w:tr>
    </w:tbl>
    <w:p w14:paraId="77C1887D" w14:textId="77777777" w:rsidR="00DC23F8" w:rsidRPr="00AA0AFC" w:rsidRDefault="00DC23F8" w:rsidP="007C5CDB"/>
    <w:p w14:paraId="7850268E" w14:textId="77777777" w:rsidR="00DC23F8" w:rsidRPr="00AA0AFC" w:rsidRDefault="00DC23F8" w:rsidP="007C5CDB"/>
    <w:p w14:paraId="38886BD0" w14:textId="036E7910" w:rsidR="007C5CDB" w:rsidRPr="00AA0AFC" w:rsidRDefault="009409CE" w:rsidP="009409CE">
      <w:pPr>
        <w:pStyle w:val="Heading5"/>
      </w:pPr>
      <w:r w:rsidRPr="00AA0AFC">
        <w:t>Train</w:t>
      </w:r>
    </w:p>
    <w:p w14:paraId="73573774" w14:textId="79BC88C0" w:rsidR="00126D7F" w:rsidRPr="00AA0AFC" w:rsidRDefault="00126D7F" w:rsidP="00126D7F">
      <w:r w:rsidRPr="00AA0AFC">
        <w:t>PTO’s Equipment: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3877"/>
        <w:gridCol w:w="4228"/>
      </w:tblGrid>
      <w:tr w:rsidR="0081433A" w:rsidRPr="00AA0AFC" w14:paraId="6F170341" w14:textId="77777777" w:rsidTr="0081433A">
        <w:trPr>
          <w:trHeight w:val="510"/>
        </w:trPr>
        <w:tc>
          <w:tcPr>
            <w:tcW w:w="1388" w:type="dxa"/>
            <w:hideMark/>
          </w:tcPr>
          <w:p w14:paraId="55EE2AEF" w14:textId="77777777" w:rsidR="0081433A" w:rsidRPr="00AA0AFC"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Train Component</w:t>
            </w:r>
          </w:p>
        </w:tc>
        <w:tc>
          <w:tcPr>
            <w:tcW w:w="3877" w:type="dxa"/>
            <w:hideMark/>
          </w:tcPr>
          <w:p w14:paraId="2CF1ED6A" w14:textId="77777777" w:rsidR="0081433A" w:rsidRPr="00AA0AFC"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Main Function(s)</w:t>
            </w:r>
          </w:p>
        </w:tc>
        <w:tc>
          <w:tcPr>
            <w:tcW w:w="4228" w:type="dxa"/>
            <w:hideMark/>
          </w:tcPr>
          <w:p w14:paraId="582DC623" w14:textId="77777777" w:rsidR="0081433A" w:rsidRPr="00AA0AFC"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Interface(s)</w:t>
            </w:r>
          </w:p>
        </w:tc>
      </w:tr>
      <w:tr w:rsidR="0081433A" w:rsidRPr="00AA0AFC" w14:paraId="376B9A2D" w14:textId="77777777" w:rsidTr="0081433A">
        <w:trPr>
          <w:trHeight w:val="2040"/>
        </w:trPr>
        <w:tc>
          <w:tcPr>
            <w:tcW w:w="1388" w:type="dxa"/>
            <w:hideMark/>
          </w:tcPr>
          <w:p w14:paraId="60E4CCF2"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Validators</w:t>
            </w:r>
          </w:p>
        </w:tc>
        <w:tc>
          <w:tcPr>
            <w:tcW w:w="3877" w:type="dxa"/>
            <w:hideMark/>
          </w:tcPr>
          <w:p w14:paraId="44975554" w14:textId="5FDDD23F"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Check-in/Check-out</w:t>
            </w:r>
            <w:r w:rsidRPr="00AA0AFC">
              <w:rPr>
                <w:rFonts w:ascii="Calibri" w:eastAsia="Times New Roman" w:hAnsi="Calibri" w:cs="Calibri"/>
                <w:color w:val="000000"/>
                <w:kern w:val="0"/>
                <w:sz w:val="20"/>
                <w:szCs w:val="20"/>
                <w:lang w:eastAsia="sl-SI"/>
                <w14:ligatures w14:val="none"/>
              </w:rPr>
              <w:br/>
              <w:t>•     Card Verification</w:t>
            </w:r>
            <w:r w:rsidRPr="00AA0AFC">
              <w:rPr>
                <w:rFonts w:ascii="Calibri" w:eastAsia="Times New Roman" w:hAnsi="Calibri" w:cs="Calibri"/>
                <w:color w:val="000000"/>
                <w:kern w:val="0"/>
                <w:sz w:val="20"/>
                <w:szCs w:val="20"/>
                <w:lang w:eastAsia="sl-SI"/>
                <w14:ligatures w14:val="none"/>
              </w:rPr>
              <w:br/>
              <w:t>•     Fare Calculation</w:t>
            </w:r>
            <w:r w:rsidRPr="00AA0AFC">
              <w:rPr>
                <w:rFonts w:ascii="Calibri" w:eastAsia="Times New Roman" w:hAnsi="Calibri" w:cs="Calibri"/>
                <w:color w:val="000000"/>
                <w:kern w:val="0"/>
                <w:sz w:val="20"/>
                <w:szCs w:val="20"/>
                <w:lang w:eastAsia="sl-SI"/>
                <w14:ligatures w14:val="none"/>
              </w:rPr>
              <w:br/>
              <w:t>•     IJPP Card Update</w:t>
            </w:r>
            <w:r w:rsidRPr="00AA0AFC">
              <w:rPr>
                <w:rFonts w:ascii="Calibri" w:eastAsia="Times New Roman" w:hAnsi="Calibri" w:cs="Calibri"/>
                <w:color w:val="000000"/>
                <w:kern w:val="0"/>
                <w:sz w:val="20"/>
                <w:szCs w:val="20"/>
                <w:lang w:eastAsia="sl-SI"/>
                <w14:ligatures w14:val="none"/>
              </w:rPr>
              <w:br/>
              <w:t>•     Transaction Generation</w:t>
            </w:r>
            <w:r w:rsidRPr="00AA0AFC">
              <w:rPr>
                <w:rFonts w:ascii="Calibri" w:eastAsia="Times New Roman" w:hAnsi="Calibri" w:cs="Calibri"/>
                <w:color w:val="000000"/>
                <w:kern w:val="0"/>
                <w:sz w:val="20"/>
                <w:szCs w:val="20"/>
                <w:lang w:eastAsia="sl-SI"/>
                <w14:ligatures w14:val="none"/>
              </w:rPr>
              <w:br/>
              <w:t>•     SAM Card (Ticketing keys)</w:t>
            </w:r>
            <w:r w:rsidRPr="00AA0AFC">
              <w:rPr>
                <w:rFonts w:ascii="Calibri" w:eastAsia="Times New Roman" w:hAnsi="Calibri" w:cs="Calibri"/>
                <w:color w:val="000000"/>
                <w:kern w:val="0"/>
                <w:sz w:val="20"/>
                <w:szCs w:val="20"/>
                <w:lang w:eastAsia="sl-SI"/>
                <w14:ligatures w14:val="none"/>
              </w:rPr>
              <w:br/>
              <w:t>•     EOD</w:t>
            </w:r>
            <w:r w:rsidRPr="00AA0AFC">
              <w:rPr>
                <w:rFonts w:ascii="Calibri" w:eastAsia="Times New Roman" w:hAnsi="Calibri" w:cs="Calibri"/>
                <w:color w:val="000000"/>
                <w:kern w:val="0"/>
                <w:sz w:val="20"/>
                <w:szCs w:val="20"/>
                <w:lang w:eastAsia="sl-SI"/>
                <w14:ligatures w14:val="none"/>
              </w:rPr>
              <w:br/>
              <w:t xml:space="preserve">•     Blacklist (no </w:t>
            </w:r>
            <w:r w:rsidR="003C6854">
              <w:rPr>
                <w:rFonts w:ascii="Calibri" w:eastAsia="Times New Roman" w:hAnsi="Calibri" w:cs="Calibri"/>
                <w:color w:val="000000"/>
                <w:kern w:val="0"/>
                <w:sz w:val="20"/>
                <w:szCs w:val="20"/>
                <w:lang w:eastAsia="sl-SI"/>
                <w14:ligatures w14:val="none"/>
              </w:rPr>
              <w:t>Private/White</w:t>
            </w:r>
            <w:r w:rsidRPr="00AA0AFC">
              <w:rPr>
                <w:rFonts w:ascii="Calibri" w:eastAsia="Times New Roman" w:hAnsi="Calibri" w:cs="Calibri"/>
                <w:color w:val="000000"/>
                <w:kern w:val="0"/>
                <w:sz w:val="20"/>
                <w:szCs w:val="20"/>
                <w:lang w:eastAsia="sl-SI"/>
                <w14:ligatures w14:val="none"/>
              </w:rPr>
              <w:t>list)</w:t>
            </w:r>
          </w:p>
        </w:tc>
        <w:tc>
          <w:tcPr>
            <w:tcW w:w="4228" w:type="dxa"/>
            <w:hideMark/>
          </w:tcPr>
          <w:p w14:paraId="7CB14331"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AFC Level 3 Central System</w:t>
            </w:r>
          </w:p>
        </w:tc>
      </w:tr>
      <w:tr w:rsidR="0081433A" w:rsidRPr="00AA0AFC" w14:paraId="7BEA0522" w14:textId="77777777" w:rsidTr="0081433A">
        <w:trPr>
          <w:trHeight w:val="3060"/>
        </w:trPr>
        <w:tc>
          <w:tcPr>
            <w:tcW w:w="1388" w:type="dxa"/>
            <w:hideMark/>
          </w:tcPr>
          <w:p w14:paraId="36066F10"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TVMs</w:t>
            </w:r>
          </w:p>
        </w:tc>
        <w:tc>
          <w:tcPr>
            <w:tcW w:w="3877" w:type="dxa"/>
            <w:hideMark/>
          </w:tcPr>
          <w:p w14:paraId="2FDF93ED" w14:textId="7D3FBDE3"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Ticket Sales/Top-up (using cash/credit card/IJPP card)</w:t>
            </w:r>
            <w:r w:rsidRPr="00AA0AFC">
              <w:rPr>
                <w:rFonts w:ascii="Calibri" w:eastAsia="Times New Roman" w:hAnsi="Calibri" w:cs="Calibri"/>
                <w:color w:val="000000"/>
                <w:kern w:val="0"/>
                <w:sz w:val="20"/>
                <w:szCs w:val="20"/>
                <w:lang w:eastAsia="sl-SI"/>
                <w14:ligatures w14:val="none"/>
              </w:rPr>
              <w:br/>
              <w:t>•     Card Verification</w:t>
            </w:r>
            <w:r w:rsidRPr="00AA0AFC">
              <w:rPr>
                <w:rFonts w:ascii="Calibri" w:eastAsia="Times New Roman" w:hAnsi="Calibri" w:cs="Calibri"/>
                <w:color w:val="000000"/>
                <w:kern w:val="0"/>
                <w:sz w:val="20"/>
                <w:szCs w:val="20"/>
                <w:lang w:eastAsia="sl-SI"/>
                <w14:ligatures w14:val="none"/>
              </w:rPr>
              <w:br/>
              <w:t>•     Payment Acceptance/Processing</w:t>
            </w:r>
            <w:r w:rsidRPr="00AA0AFC">
              <w:rPr>
                <w:rFonts w:ascii="Calibri" w:eastAsia="Times New Roman" w:hAnsi="Calibri" w:cs="Calibri"/>
                <w:color w:val="000000"/>
                <w:kern w:val="0"/>
                <w:sz w:val="20"/>
                <w:szCs w:val="20"/>
                <w:lang w:eastAsia="sl-SI"/>
                <w14:ligatures w14:val="none"/>
              </w:rPr>
              <w:br/>
              <w:t>•     IJPP Card Update</w:t>
            </w:r>
            <w:r w:rsidRPr="00AA0AFC">
              <w:rPr>
                <w:rFonts w:ascii="Calibri" w:eastAsia="Times New Roman" w:hAnsi="Calibri" w:cs="Calibri"/>
                <w:color w:val="000000"/>
                <w:kern w:val="0"/>
                <w:sz w:val="20"/>
                <w:szCs w:val="20"/>
                <w:lang w:eastAsia="sl-SI"/>
                <w14:ligatures w14:val="none"/>
              </w:rPr>
              <w:br/>
              <w:t>•     Transaction Generation</w:t>
            </w:r>
            <w:r w:rsidRPr="00AA0AFC">
              <w:rPr>
                <w:rFonts w:ascii="Calibri" w:eastAsia="Times New Roman" w:hAnsi="Calibri" w:cs="Calibri"/>
                <w:color w:val="000000"/>
                <w:kern w:val="0"/>
                <w:sz w:val="20"/>
                <w:szCs w:val="20"/>
                <w:lang w:eastAsia="sl-SI"/>
                <w14:ligatures w14:val="none"/>
              </w:rPr>
              <w:br/>
              <w:t xml:space="preserve">•     </w:t>
            </w:r>
            <w:r w:rsidR="003C6854">
              <w:rPr>
                <w:rFonts w:ascii="Calibri" w:eastAsia="Times New Roman" w:hAnsi="Calibri" w:cs="Calibri"/>
                <w:color w:val="000000"/>
                <w:kern w:val="0"/>
                <w:sz w:val="20"/>
                <w:szCs w:val="20"/>
                <w:lang w:eastAsia="sl-SI"/>
                <w14:ligatures w14:val="none"/>
              </w:rPr>
              <w:t>Private/White</w:t>
            </w:r>
            <w:r w:rsidRPr="00AA0AFC">
              <w:rPr>
                <w:rFonts w:ascii="Calibri" w:eastAsia="Times New Roman" w:hAnsi="Calibri" w:cs="Calibri"/>
                <w:color w:val="000000"/>
                <w:kern w:val="0"/>
                <w:sz w:val="20"/>
                <w:szCs w:val="20"/>
                <w:lang w:eastAsia="sl-SI"/>
                <w14:ligatures w14:val="none"/>
              </w:rPr>
              <w:t>list/Blacklist</w:t>
            </w:r>
            <w:r w:rsidRPr="00AA0AFC">
              <w:rPr>
                <w:rFonts w:ascii="Calibri" w:eastAsia="Times New Roman" w:hAnsi="Calibri" w:cs="Calibri"/>
                <w:color w:val="000000"/>
                <w:kern w:val="0"/>
                <w:sz w:val="20"/>
                <w:szCs w:val="20"/>
                <w:lang w:eastAsia="sl-SI"/>
                <w14:ligatures w14:val="none"/>
              </w:rPr>
              <w:br/>
              <w:t>•     Product Sale</w:t>
            </w:r>
            <w:r w:rsidRPr="00AA0AFC">
              <w:rPr>
                <w:rFonts w:ascii="Calibri" w:eastAsia="Times New Roman" w:hAnsi="Calibri" w:cs="Calibri"/>
                <w:color w:val="000000"/>
                <w:kern w:val="0"/>
                <w:sz w:val="20"/>
                <w:szCs w:val="20"/>
                <w:lang w:eastAsia="sl-SI"/>
                <w14:ligatures w14:val="none"/>
              </w:rPr>
              <w:br/>
              <w:t>•     Transaction History</w:t>
            </w:r>
            <w:r w:rsidRPr="00AA0AFC">
              <w:rPr>
                <w:rFonts w:ascii="Calibri" w:eastAsia="Times New Roman" w:hAnsi="Calibri" w:cs="Calibri"/>
                <w:color w:val="000000"/>
                <w:kern w:val="0"/>
                <w:sz w:val="20"/>
                <w:szCs w:val="20"/>
                <w:lang w:eastAsia="sl-SI"/>
                <w14:ligatures w14:val="none"/>
              </w:rPr>
              <w:br/>
              <w:t>•     EOD</w:t>
            </w:r>
            <w:r w:rsidRPr="00AA0AFC">
              <w:rPr>
                <w:rFonts w:ascii="Calibri" w:eastAsia="Times New Roman" w:hAnsi="Calibri" w:cs="Calibri"/>
                <w:color w:val="000000"/>
                <w:kern w:val="0"/>
                <w:sz w:val="20"/>
                <w:szCs w:val="20"/>
                <w:lang w:eastAsia="sl-SI"/>
                <w14:ligatures w14:val="none"/>
              </w:rPr>
              <w:br/>
              <w:t>•     SAM Card (Ticketing keys)</w:t>
            </w:r>
            <w:r w:rsidRPr="00AA0AFC">
              <w:rPr>
                <w:rFonts w:ascii="Calibri" w:eastAsia="Times New Roman" w:hAnsi="Calibri" w:cs="Calibri"/>
                <w:color w:val="000000"/>
                <w:kern w:val="0"/>
                <w:sz w:val="20"/>
                <w:szCs w:val="20"/>
                <w:lang w:eastAsia="sl-SI"/>
                <w14:ligatures w14:val="none"/>
              </w:rPr>
              <w:br/>
              <w:t>•     Play screensavers/videos</w:t>
            </w:r>
          </w:p>
        </w:tc>
        <w:tc>
          <w:tcPr>
            <w:tcW w:w="4228" w:type="dxa"/>
            <w:hideMark/>
          </w:tcPr>
          <w:p w14:paraId="2F3AC025"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AFC Level 3 Central System</w:t>
            </w:r>
            <w:r w:rsidRPr="00AA0AFC">
              <w:rPr>
                <w:rFonts w:ascii="Calibri" w:eastAsia="Times New Roman" w:hAnsi="Calibri" w:cs="Calibri"/>
                <w:color w:val="000000"/>
                <w:kern w:val="0"/>
                <w:sz w:val="20"/>
                <w:szCs w:val="20"/>
                <w:lang w:eastAsia="sl-SI"/>
                <w14:ligatures w14:val="none"/>
              </w:rPr>
              <w:br/>
              <w:t>•     Payment Acquirer (External)</w:t>
            </w:r>
          </w:p>
        </w:tc>
      </w:tr>
      <w:tr w:rsidR="0081433A" w:rsidRPr="00AA0AFC" w14:paraId="5F3A3712" w14:textId="77777777" w:rsidTr="0081433A">
        <w:trPr>
          <w:trHeight w:val="2805"/>
        </w:trPr>
        <w:tc>
          <w:tcPr>
            <w:tcW w:w="1388" w:type="dxa"/>
            <w:hideMark/>
          </w:tcPr>
          <w:p w14:paraId="5BD3E44F"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Ticketing Central Server</w:t>
            </w:r>
          </w:p>
        </w:tc>
        <w:tc>
          <w:tcPr>
            <w:tcW w:w="3877" w:type="dxa"/>
            <w:hideMark/>
          </w:tcPr>
          <w:p w14:paraId="6AEA8762"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Supervision and control</w:t>
            </w:r>
            <w:r w:rsidRPr="00AA0AFC">
              <w:rPr>
                <w:rFonts w:ascii="Calibri" w:eastAsia="Times New Roman" w:hAnsi="Calibri" w:cs="Calibri"/>
                <w:color w:val="000000"/>
                <w:kern w:val="0"/>
                <w:sz w:val="20"/>
                <w:szCs w:val="20"/>
                <w:lang w:eastAsia="sl-SI"/>
                <w14:ligatures w14:val="none"/>
              </w:rPr>
              <w:br/>
              <w:t>•     Data management and Reports</w:t>
            </w:r>
            <w:r w:rsidRPr="00AA0AFC">
              <w:rPr>
                <w:rFonts w:ascii="Calibri" w:eastAsia="Times New Roman" w:hAnsi="Calibri" w:cs="Calibri"/>
                <w:color w:val="000000"/>
                <w:kern w:val="0"/>
                <w:sz w:val="20"/>
                <w:szCs w:val="20"/>
                <w:lang w:eastAsia="sl-SI"/>
                <w14:ligatures w14:val="none"/>
              </w:rPr>
              <w:br/>
              <w:t>•     Data files exchange</w:t>
            </w:r>
            <w:r w:rsidRPr="00AA0AFC">
              <w:rPr>
                <w:rFonts w:ascii="Calibri" w:eastAsia="Times New Roman" w:hAnsi="Calibri" w:cs="Calibri"/>
                <w:color w:val="000000"/>
                <w:kern w:val="0"/>
                <w:sz w:val="20"/>
                <w:szCs w:val="20"/>
                <w:lang w:eastAsia="sl-SI"/>
                <w14:ligatures w14:val="none"/>
              </w:rPr>
              <w:br/>
              <w:t>•     Security administration - System Access Control</w:t>
            </w:r>
            <w:r w:rsidRPr="00AA0AFC">
              <w:rPr>
                <w:rFonts w:ascii="Calibri" w:eastAsia="Times New Roman" w:hAnsi="Calibri" w:cs="Calibri"/>
                <w:color w:val="000000"/>
                <w:kern w:val="0"/>
                <w:sz w:val="20"/>
                <w:szCs w:val="20"/>
                <w:lang w:eastAsia="sl-SI"/>
                <w14:ligatures w14:val="none"/>
              </w:rPr>
              <w:br/>
              <w:t>•     Security administration - Key Management</w:t>
            </w:r>
            <w:r w:rsidRPr="00AA0AFC">
              <w:rPr>
                <w:rFonts w:ascii="Calibri" w:eastAsia="Times New Roman" w:hAnsi="Calibri" w:cs="Calibri"/>
                <w:color w:val="000000"/>
                <w:kern w:val="0"/>
                <w:sz w:val="20"/>
                <w:szCs w:val="20"/>
                <w:lang w:eastAsia="sl-SI"/>
                <w14:ligatures w14:val="none"/>
              </w:rPr>
              <w:br/>
              <w:t>•     EOD and system management</w:t>
            </w:r>
            <w:r w:rsidRPr="00AA0AFC">
              <w:rPr>
                <w:rFonts w:ascii="Calibri" w:eastAsia="Times New Roman" w:hAnsi="Calibri" w:cs="Calibri"/>
                <w:color w:val="000000"/>
                <w:kern w:val="0"/>
                <w:sz w:val="20"/>
                <w:szCs w:val="20"/>
                <w:lang w:eastAsia="sl-SI"/>
                <w14:ligatures w14:val="none"/>
              </w:rPr>
              <w:br/>
              <w:t>•     Software and firmware upgrades</w:t>
            </w:r>
            <w:r w:rsidRPr="00AA0AFC">
              <w:rPr>
                <w:rFonts w:ascii="Calibri" w:eastAsia="Times New Roman" w:hAnsi="Calibri" w:cs="Calibri"/>
                <w:color w:val="000000"/>
                <w:kern w:val="0"/>
                <w:sz w:val="20"/>
                <w:szCs w:val="20"/>
                <w:lang w:eastAsia="sl-SI"/>
                <w14:ligatures w14:val="none"/>
              </w:rPr>
              <w:br/>
              <w:t>•     Transactions management</w:t>
            </w:r>
            <w:r w:rsidRPr="00AA0AFC">
              <w:rPr>
                <w:rFonts w:ascii="Calibri" w:eastAsia="Times New Roman" w:hAnsi="Calibri" w:cs="Calibri"/>
                <w:color w:val="000000"/>
                <w:kern w:val="0"/>
                <w:sz w:val="20"/>
                <w:szCs w:val="20"/>
                <w:lang w:eastAsia="sl-SI"/>
                <w14:ligatures w14:val="none"/>
              </w:rPr>
              <w:br/>
              <w:t>•     Time Synchronization</w:t>
            </w:r>
          </w:p>
        </w:tc>
        <w:tc>
          <w:tcPr>
            <w:tcW w:w="4228" w:type="dxa"/>
            <w:hideMark/>
          </w:tcPr>
          <w:p w14:paraId="4258AEE4"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Central Overview Workstation (L3)</w:t>
            </w:r>
            <w:r w:rsidRPr="00AA0AFC">
              <w:rPr>
                <w:rFonts w:ascii="Calibri" w:eastAsia="Times New Roman" w:hAnsi="Calibri" w:cs="Calibri"/>
                <w:color w:val="000000"/>
                <w:kern w:val="0"/>
                <w:sz w:val="20"/>
                <w:szCs w:val="20"/>
                <w:lang w:eastAsia="sl-SI"/>
                <w14:ligatures w14:val="none"/>
              </w:rPr>
              <w:br/>
              <w:t>•     Client Workstation (L3)</w:t>
            </w:r>
          </w:p>
        </w:tc>
      </w:tr>
      <w:tr w:rsidR="0081433A" w:rsidRPr="00AA0AFC" w14:paraId="41309F97" w14:textId="77777777" w:rsidTr="0081433A">
        <w:trPr>
          <w:trHeight w:val="765"/>
        </w:trPr>
        <w:tc>
          <w:tcPr>
            <w:tcW w:w="1388" w:type="dxa"/>
            <w:hideMark/>
          </w:tcPr>
          <w:p w14:paraId="575F8A00"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Central Overview Workstation</w:t>
            </w:r>
          </w:p>
        </w:tc>
        <w:tc>
          <w:tcPr>
            <w:tcW w:w="3877" w:type="dxa"/>
            <w:hideMark/>
          </w:tcPr>
          <w:p w14:paraId="073E0163"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HQ Staff User Interface</w:t>
            </w:r>
            <w:r w:rsidRPr="00AA0AFC">
              <w:rPr>
                <w:rFonts w:ascii="Calibri" w:eastAsia="Times New Roman" w:hAnsi="Calibri" w:cs="Calibri"/>
                <w:color w:val="000000"/>
                <w:kern w:val="0"/>
                <w:sz w:val="20"/>
                <w:szCs w:val="20"/>
                <w:lang w:eastAsia="sl-SI"/>
                <w14:ligatures w14:val="none"/>
              </w:rPr>
              <w:br/>
              <w:t>•     User interface to Ticketing Central Server functions</w:t>
            </w:r>
          </w:p>
        </w:tc>
        <w:tc>
          <w:tcPr>
            <w:tcW w:w="4228" w:type="dxa"/>
            <w:hideMark/>
          </w:tcPr>
          <w:p w14:paraId="70C7EF34"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Ticketing Central Server (L3)</w:t>
            </w:r>
          </w:p>
        </w:tc>
      </w:tr>
      <w:tr w:rsidR="0081433A" w:rsidRPr="00AA0AFC" w14:paraId="7F7E377C" w14:textId="77777777" w:rsidTr="0081433A">
        <w:trPr>
          <w:trHeight w:val="1275"/>
        </w:trPr>
        <w:tc>
          <w:tcPr>
            <w:tcW w:w="1388" w:type="dxa"/>
            <w:hideMark/>
          </w:tcPr>
          <w:p w14:paraId="01674DE2"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Client Workstation(s)</w:t>
            </w:r>
          </w:p>
        </w:tc>
        <w:tc>
          <w:tcPr>
            <w:tcW w:w="3877" w:type="dxa"/>
            <w:hideMark/>
          </w:tcPr>
          <w:p w14:paraId="73238B66"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HQ Staff User Interface (additional access points)</w:t>
            </w:r>
            <w:r w:rsidRPr="00AA0AFC">
              <w:rPr>
                <w:rFonts w:ascii="Calibri" w:eastAsia="Times New Roman" w:hAnsi="Calibri" w:cs="Calibri"/>
                <w:color w:val="000000"/>
                <w:kern w:val="0"/>
                <w:sz w:val="20"/>
                <w:szCs w:val="20"/>
                <w:lang w:eastAsia="sl-SI"/>
                <w14:ligatures w14:val="none"/>
              </w:rPr>
              <w:br/>
              <w:t>•     User interface to Ticketing Central Server functions.</w:t>
            </w:r>
            <w:r w:rsidRPr="00AA0AFC">
              <w:rPr>
                <w:rFonts w:ascii="Calibri" w:eastAsia="Times New Roman" w:hAnsi="Calibri" w:cs="Calibri"/>
                <w:color w:val="000000"/>
                <w:kern w:val="0"/>
                <w:sz w:val="20"/>
                <w:szCs w:val="20"/>
                <w:lang w:eastAsia="sl-SI"/>
                <w14:ligatures w14:val="none"/>
              </w:rPr>
              <w:br/>
              <w:t>•     Topology File changes for export to PTA</w:t>
            </w:r>
          </w:p>
        </w:tc>
        <w:tc>
          <w:tcPr>
            <w:tcW w:w="4228" w:type="dxa"/>
            <w:hideMark/>
          </w:tcPr>
          <w:p w14:paraId="35A7C004"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Ticketing Central Server (L3)</w:t>
            </w:r>
          </w:p>
        </w:tc>
      </w:tr>
      <w:tr w:rsidR="0081433A" w:rsidRPr="00AA0AFC" w14:paraId="639B4C85" w14:textId="77777777" w:rsidTr="0081433A">
        <w:trPr>
          <w:trHeight w:val="1275"/>
        </w:trPr>
        <w:tc>
          <w:tcPr>
            <w:tcW w:w="1388" w:type="dxa"/>
            <w:hideMark/>
          </w:tcPr>
          <w:p w14:paraId="28238EAD"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CIPD (Card Initialization and Personalization Device)</w:t>
            </w:r>
          </w:p>
        </w:tc>
        <w:tc>
          <w:tcPr>
            <w:tcW w:w="3877" w:type="dxa"/>
            <w:hideMark/>
          </w:tcPr>
          <w:p w14:paraId="77255BC9"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Creation of Staff/Intervention Cards</w:t>
            </w:r>
          </w:p>
        </w:tc>
        <w:tc>
          <w:tcPr>
            <w:tcW w:w="4228" w:type="dxa"/>
            <w:hideMark/>
          </w:tcPr>
          <w:p w14:paraId="6F3F1F29"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Ticketing Central Server (L3)</w:t>
            </w:r>
          </w:p>
        </w:tc>
      </w:tr>
    </w:tbl>
    <w:p w14:paraId="570DDC7C" w14:textId="77777777" w:rsidR="004801B1" w:rsidRPr="00AA0AFC" w:rsidRDefault="004801B1" w:rsidP="004B2877"/>
    <w:p w14:paraId="540960F7" w14:textId="77777777" w:rsidR="00126D7F" w:rsidRPr="00AA0AFC" w:rsidRDefault="00126D7F" w:rsidP="00126D7F">
      <w:r w:rsidRPr="00AA0AFC">
        <w:t>Expected Frequency of communication and Interface type: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2552"/>
        <w:gridCol w:w="2297"/>
        <w:gridCol w:w="3373"/>
      </w:tblGrid>
      <w:tr w:rsidR="00BD72BD" w:rsidRPr="00AA0AFC" w14:paraId="1BE2B5DC" w14:textId="77777777" w:rsidTr="00BD72BD">
        <w:trPr>
          <w:trHeight w:val="255"/>
        </w:trPr>
        <w:tc>
          <w:tcPr>
            <w:tcW w:w="1271" w:type="dxa"/>
            <w:hideMark/>
          </w:tcPr>
          <w:p w14:paraId="015A0701" w14:textId="77777777" w:rsidR="00BD72BD" w:rsidRPr="00AA0AFC"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Interfaces</w:t>
            </w:r>
          </w:p>
        </w:tc>
        <w:tc>
          <w:tcPr>
            <w:tcW w:w="2552" w:type="dxa"/>
            <w:hideMark/>
          </w:tcPr>
          <w:p w14:paraId="75CB6416" w14:textId="77777777" w:rsidR="00BD72BD" w:rsidRPr="00AA0AFC"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Business Purpose</w:t>
            </w:r>
          </w:p>
        </w:tc>
        <w:tc>
          <w:tcPr>
            <w:tcW w:w="2297" w:type="dxa"/>
            <w:hideMark/>
          </w:tcPr>
          <w:p w14:paraId="16CB9F13" w14:textId="77777777" w:rsidR="00BD72BD" w:rsidRPr="00AA0AFC"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Expected Frequency</w:t>
            </w:r>
          </w:p>
        </w:tc>
        <w:tc>
          <w:tcPr>
            <w:tcW w:w="3373" w:type="dxa"/>
            <w:hideMark/>
          </w:tcPr>
          <w:p w14:paraId="1CA25D51" w14:textId="77777777" w:rsidR="00BD72BD" w:rsidRPr="00AA0AFC"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 Type</w:t>
            </w:r>
          </w:p>
        </w:tc>
      </w:tr>
      <w:tr w:rsidR="00BD72BD" w:rsidRPr="00AA0AFC" w14:paraId="4EA43572" w14:textId="77777777" w:rsidTr="00BD72BD">
        <w:trPr>
          <w:trHeight w:val="765"/>
        </w:trPr>
        <w:tc>
          <w:tcPr>
            <w:tcW w:w="1271" w:type="dxa"/>
            <w:hideMark/>
          </w:tcPr>
          <w:p w14:paraId="63676CB2"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2552" w:type="dxa"/>
            <w:hideMark/>
          </w:tcPr>
          <w:p w14:paraId="11C1D636"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Transaction management</w:t>
            </w:r>
          </w:p>
        </w:tc>
        <w:tc>
          <w:tcPr>
            <w:tcW w:w="2297" w:type="dxa"/>
            <w:hideMark/>
          </w:tcPr>
          <w:p w14:paraId="54439E86"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Anytime</w:t>
            </w:r>
          </w:p>
        </w:tc>
        <w:tc>
          <w:tcPr>
            <w:tcW w:w="3373" w:type="dxa"/>
            <w:hideMark/>
          </w:tcPr>
          <w:p w14:paraId="41254A67"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(A message per transaction or batches)</w:t>
            </w:r>
            <w:r w:rsidRPr="00AA0AFC">
              <w:rPr>
                <w:rFonts w:ascii="Calibri" w:eastAsia="Times New Roman" w:hAnsi="Calibri" w:cs="Calibri"/>
                <w:color w:val="000000"/>
                <w:kern w:val="0"/>
                <w:sz w:val="20"/>
                <w:szCs w:val="20"/>
                <w:lang w:eastAsia="sl-SI"/>
                <w14:ligatures w14:val="none"/>
              </w:rPr>
              <w:br/>
              <w:t>•     Asynchronous (offline transactions)</w:t>
            </w:r>
            <w:r w:rsidRPr="00AA0AFC">
              <w:rPr>
                <w:rFonts w:ascii="Calibri" w:eastAsia="Times New Roman" w:hAnsi="Calibri" w:cs="Calibri"/>
                <w:color w:val="000000"/>
                <w:kern w:val="0"/>
                <w:sz w:val="20"/>
                <w:szCs w:val="20"/>
                <w:lang w:eastAsia="sl-SI"/>
                <w14:ligatures w14:val="none"/>
              </w:rPr>
              <w:br/>
              <w:t>•     Synchronous (online transactions)</w:t>
            </w:r>
          </w:p>
        </w:tc>
      </w:tr>
      <w:tr w:rsidR="00BD72BD" w:rsidRPr="00AA0AFC" w14:paraId="5A4C0461" w14:textId="77777777" w:rsidTr="00BD72BD">
        <w:trPr>
          <w:trHeight w:val="510"/>
        </w:trPr>
        <w:tc>
          <w:tcPr>
            <w:tcW w:w="1271" w:type="dxa"/>
            <w:hideMark/>
          </w:tcPr>
          <w:p w14:paraId="0CA34310"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2552" w:type="dxa"/>
            <w:hideMark/>
          </w:tcPr>
          <w:p w14:paraId="6E507ED2"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Transaction logs</w:t>
            </w:r>
          </w:p>
        </w:tc>
        <w:tc>
          <w:tcPr>
            <w:tcW w:w="2297" w:type="dxa"/>
            <w:hideMark/>
          </w:tcPr>
          <w:p w14:paraId="211E3F78"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p>
        </w:tc>
        <w:tc>
          <w:tcPr>
            <w:tcW w:w="3373" w:type="dxa"/>
            <w:hideMark/>
          </w:tcPr>
          <w:p w14:paraId="207597C4"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Asynchronous</w:t>
            </w:r>
          </w:p>
        </w:tc>
      </w:tr>
      <w:tr w:rsidR="00BD72BD" w:rsidRPr="00AA0AFC" w14:paraId="237FF7BF" w14:textId="77777777" w:rsidTr="00BD72BD">
        <w:trPr>
          <w:trHeight w:val="765"/>
        </w:trPr>
        <w:tc>
          <w:tcPr>
            <w:tcW w:w="1271" w:type="dxa"/>
            <w:hideMark/>
          </w:tcPr>
          <w:p w14:paraId="3150F6B3"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2552" w:type="dxa"/>
            <w:hideMark/>
          </w:tcPr>
          <w:p w14:paraId="0A14F55E"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Status list management</w:t>
            </w:r>
          </w:p>
        </w:tc>
        <w:tc>
          <w:tcPr>
            <w:tcW w:w="2297" w:type="dxa"/>
            <w:hideMark/>
          </w:tcPr>
          <w:p w14:paraId="6115BD6F"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Demand</w:t>
            </w:r>
            <w:r w:rsidRPr="00AA0AFC">
              <w:rPr>
                <w:rFonts w:ascii="Calibri" w:eastAsia="Times New Roman" w:hAnsi="Calibri" w:cs="Calibri"/>
                <w:color w:val="000000"/>
                <w:kern w:val="0"/>
                <w:sz w:val="20"/>
                <w:szCs w:val="20"/>
                <w:lang w:eastAsia="sl-SI"/>
                <w14:ligatures w14:val="none"/>
              </w:rPr>
              <w:br/>
              <w:t>•     On a regular basis</w:t>
            </w:r>
          </w:p>
        </w:tc>
        <w:tc>
          <w:tcPr>
            <w:tcW w:w="3373" w:type="dxa"/>
            <w:hideMark/>
          </w:tcPr>
          <w:p w14:paraId="1A114490"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BD72BD" w:rsidRPr="00AA0AFC" w14:paraId="4DC0B3F4" w14:textId="77777777" w:rsidTr="00BD72BD">
        <w:trPr>
          <w:trHeight w:val="765"/>
        </w:trPr>
        <w:tc>
          <w:tcPr>
            <w:tcW w:w="1271" w:type="dxa"/>
            <w:hideMark/>
          </w:tcPr>
          <w:p w14:paraId="7F500D09"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2552" w:type="dxa"/>
            <w:hideMark/>
          </w:tcPr>
          <w:p w14:paraId="3D110A61"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Device control and monitoring</w:t>
            </w:r>
          </w:p>
        </w:tc>
        <w:tc>
          <w:tcPr>
            <w:tcW w:w="2297" w:type="dxa"/>
            <w:hideMark/>
          </w:tcPr>
          <w:p w14:paraId="51C80BAC"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a regular basis</w:t>
            </w:r>
            <w:r w:rsidRPr="00AA0AFC">
              <w:rPr>
                <w:rFonts w:ascii="Calibri" w:eastAsia="Times New Roman" w:hAnsi="Calibri" w:cs="Calibri"/>
                <w:color w:val="000000"/>
                <w:kern w:val="0"/>
                <w:sz w:val="20"/>
                <w:szCs w:val="20"/>
                <w:lang w:eastAsia="sl-SI"/>
                <w14:ligatures w14:val="none"/>
              </w:rPr>
              <w:br/>
              <w:t>•     On Demand</w:t>
            </w:r>
          </w:p>
        </w:tc>
        <w:tc>
          <w:tcPr>
            <w:tcW w:w="3373" w:type="dxa"/>
            <w:hideMark/>
          </w:tcPr>
          <w:p w14:paraId="02749690"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(Message exchange)</w:t>
            </w:r>
            <w:r w:rsidRPr="00AA0AFC">
              <w:rPr>
                <w:rFonts w:ascii="Calibri" w:eastAsia="Times New Roman" w:hAnsi="Calibri" w:cs="Calibri"/>
                <w:color w:val="000000"/>
                <w:kern w:val="0"/>
                <w:sz w:val="20"/>
                <w:szCs w:val="20"/>
                <w:lang w:eastAsia="sl-SI"/>
                <w14:ligatures w14:val="none"/>
              </w:rPr>
              <w:br/>
              <w:t>•     Synchronous</w:t>
            </w:r>
          </w:p>
        </w:tc>
      </w:tr>
      <w:tr w:rsidR="00BD72BD" w:rsidRPr="00AA0AFC" w14:paraId="255E3750" w14:textId="77777777" w:rsidTr="00BD72BD">
        <w:trPr>
          <w:trHeight w:val="510"/>
        </w:trPr>
        <w:tc>
          <w:tcPr>
            <w:tcW w:w="1271" w:type="dxa"/>
            <w:hideMark/>
          </w:tcPr>
          <w:p w14:paraId="74C486D5"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2552" w:type="dxa"/>
            <w:hideMark/>
          </w:tcPr>
          <w:p w14:paraId="32759F80"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EOD updates</w:t>
            </w:r>
          </w:p>
        </w:tc>
        <w:tc>
          <w:tcPr>
            <w:tcW w:w="2297" w:type="dxa"/>
            <w:hideMark/>
          </w:tcPr>
          <w:p w14:paraId="6574D0BB"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Demand</w:t>
            </w:r>
          </w:p>
        </w:tc>
        <w:tc>
          <w:tcPr>
            <w:tcW w:w="3373" w:type="dxa"/>
            <w:hideMark/>
          </w:tcPr>
          <w:p w14:paraId="4D7890F7"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bl>
    <w:p w14:paraId="597E1B63" w14:textId="77777777" w:rsidR="004A70B7" w:rsidRPr="00AA0AFC" w:rsidRDefault="004A70B7" w:rsidP="004B2877"/>
    <w:p w14:paraId="4E2B052C" w14:textId="776499CC" w:rsidR="009409CE" w:rsidRPr="00AA0AFC" w:rsidRDefault="009409CE" w:rsidP="004D0CBC">
      <w:pPr>
        <w:pStyle w:val="Heading4"/>
      </w:pPr>
      <w:r w:rsidRPr="00AA0AFC">
        <w:t>Overview of Card Management Interfaces</w:t>
      </w:r>
    </w:p>
    <w:p w14:paraId="0F49E530" w14:textId="078DCEED" w:rsidR="00EC50FF" w:rsidRPr="00AA0AFC" w:rsidRDefault="00EC50FF" w:rsidP="00EC50FF">
      <w:pPr>
        <w:jc w:val="both"/>
      </w:pPr>
      <w:r w:rsidRPr="00AA0AFC">
        <w:t xml:space="preserve">The vendors shall comply </w:t>
      </w:r>
      <w:r w:rsidR="006A58A8" w:rsidRPr="00AA0AFC">
        <w:t xml:space="preserve">with </w:t>
      </w:r>
      <w:r w:rsidRPr="00AA0AFC">
        <w:t xml:space="preserve">and deliver integrations of card management system APIs provided in the Functional Requirements section and all other relevant subsections of </w:t>
      </w:r>
      <w:r w:rsidR="00FC37E5">
        <w:t>this document</w:t>
      </w:r>
      <w:r w:rsidRPr="00AA0AFC">
        <w:t>.</w:t>
      </w:r>
    </w:p>
    <w:p w14:paraId="19D0182A" w14:textId="77777777" w:rsidR="0029643B" w:rsidRPr="00AA0AFC" w:rsidRDefault="0029643B" w:rsidP="0029643B">
      <w:pPr>
        <w:jc w:val="both"/>
      </w:pPr>
    </w:p>
    <w:p w14:paraId="7A39A764" w14:textId="77777777" w:rsidR="004F6020" w:rsidRPr="00AA0AFC" w:rsidRDefault="004F6020" w:rsidP="0029643B">
      <w:pPr>
        <w:jc w:val="both"/>
      </w:pPr>
    </w:p>
    <w:p w14:paraId="1C7C2FAD" w14:textId="6E668F03" w:rsidR="0029643B" w:rsidRPr="00AA0AFC" w:rsidRDefault="007320CE" w:rsidP="00BE3A0A">
      <w:pPr>
        <w:pStyle w:val="Heading3"/>
      </w:pPr>
      <w:r>
        <w:t xml:space="preserve"> </w:t>
      </w:r>
      <w:bookmarkStart w:id="72" w:name="_Toc1535390871"/>
      <w:r w:rsidR="00BE3A0A">
        <w:t>Migration of existing IJPP cards</w:t>
      </w:r>
      <w:bookmarkEnd w:id="72"/>
    </w:p>
    <w:p w14:paraId="69B1838C" w14:textId="74603C08" w:rsidR="00BE3A0A" w:rsidRPr="00AA0AFC" w:rsidRDefault="00BE3A0A" w:rsidP="00BE3A0A">
      <w:pPr>
        <w:jc w:val="both"/>
      </w:pPr>
      <w:r w:rsidRPr="00AA0AFC">
        <w:t xml:space="preserve">The vendor shall comply with the migration of existing IJPP </w:t>
      </w:r>
      <w:r w:rsidR="006A58A8" w:rsidRPr="00AA0AFC">
        <w:t>card</w:t>
      </w:r>
      <w:r w:rsidRPr="00AA0AFC">
        <w:t xml:space="preserve"> requirements provided in the Functional Requirements section and all other relevant subsections of </w:t>
      </w:r>
      <w:r w:rsidR="00FC37E5">
        <w:t>this document</w:t>
      </w:r>
      <w:r w:rsidRPr="00AA0AFC">
        <w:t xml:space="preserve">. Part of this segment </w:t>
      </w:r>
      <w:r w:rsidR="006A58A8" w:rsidRPr="00AA0AFC">
        <w:t>is</w:t>
      </w:r>
      <w:r w:rsidRPr="00AA0AFC">
        <w:t>:</w:t>
      </w:r>
    </w:p>
    <w:p w14:paraId="5A1091D6" w14:textId="798B13B9" w:rsidR="00BE3A0A" w:rsidRPr="00AA0AFC" w:rsidRDefault="00BE3A0A" w:rsidP="00AF3416">
      <w:pPr>
        <w:pStyle w:val="ListParagraph"/>
        <w:numPr>
          <w:ilvl w:val="0"/>
          <w:numId w:val="18"/>
        </w:numPr>
      </w:pPr>
      <w:r w:rsidRPr="00AA0AFC">
        <w:t>Initial phase</w:t>
      </w:r>
    </w:p>
    <w:p w14:paraId="4B911996" w14:textId="1F8CFF66" w:rsidR="00BE3A0A" w:rsidRPr="00AA0AFC" w:rsidRDefault="00170735" w:rsidP="00AF3416">
      <w:pPr>
        <w:pStyle w:val="ListParagraph"/>
        <w:numPr>
          <w:ilvl w:val="0"/>
          <w:numId w:val="18"/>
        </w:numPr>
      </w:pPr>
      <w:r w:rsidRPr="00AA0AFC">
        <w:t>Migration period</w:t>
      </w:r>
    </w:p>
    <w:p w14:paraId="5E3C7C12" w14:textId="5E55ECDD" w:rsidR="00170735" w:rsidRPr="00AA0AFC" w:rsidRDefault="00170735" w:rsidP="00AF3416">
      <w:pPr>
        <w:pStyle w:val="ListParagraph"/>
        <w:numPr>
          <w:ilvl w:val="0"/>
          <w:numId w:val="18"/>
        </w:numPr>
      </w:pPr>
      <w:r>
        <w:t>Final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0"/>
        <w:gridCol w:w="7004"/>
      </w:tblGrid>
      <w:tr w:rsidR="391D031A" w14:paraId="54B675D1" w14:textId="77777777" w:rsidTr="05522306">
        <w:trPr>
          <w:trHeight w:val="356"/>
        </w:trPr>
        <w:tc>
          <w:tcPr>
            <w:tcW w:w="1491" w:type="dxa"/>
            <w:shd w:val="clear" w:color="auto" w:fill="D9E2F3" w:themeFill="accent1" w:themeFillTint="33"/>
          </w:tcPr>
          <w:p w14:paraId="11F8DEFF" w14:textId="58640077"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A55BC84" w:rsidRPr="05522306">
              <w:rPr>
                <w:rFonts w:ascii="Calibri" w:eastAsia="Times New Roman" w:hAnsi="Calibri" w:cs="Calibri"/>
                <w:b/>
                <w:bCs/>
                <w:sz w:val="20"/>
                <w:szCs w:val="20"/>
                <w:lang w:eastAsia="sl-SI"/>
              </w:rPr>
              <w:t>e</w:t>
            </w:r>
          </w:p>
        </w:tc>
        <w:tc>
          <w:tcPr>
            <w:tcW w:w="1020" w:type="dxa"/>
            <w:shd w:val="clear" w:color="auto" w:fill="D9E2F3" w:themeFill="accent1" w:themeFillTint="33"/>
          </w:tcPr>
          <w:p w14:paraId="4FBB8740"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7004" w:type="dxa"/>
            <w:shd w:val="clear" w:color="auto" w:fill="D9E2F3" w:themeFill="accent1" w:themeFillTint="33"/>
          </w:tcPr>
          <w:p w14:paraId="6D9DC005"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2D4CEAD5" w14:textId="77777777" w:rsidTr="05522306">
        <w:trPr>
          <w:trHeight w:val="300"/>
        </w:trPr>
        <w:tc>
          <w:tcPr>
            <w:tcW w:w="1491" w:type="dxa"/>
          </w:tcPr>
          <w:p w14:paraId="1818D994" w14:textId="7A63E50E" w:rsidR="391D031A" w:rsidRDefault="391D031A" w:rsidP="391D031A">
            <w:pPr>
              <w:spacing w:after="0"/>
            </w:pPr>
            <w:r w:rsidRPr="391D031A">
              <w:rPr>
                <w:rFonts w:ascii="Calibri" w:eastAsia="Calibri" w:hAnsi="Calibri" w:cs="Calibri"/>
                <w:sz w:val="20"/>
                <w:szCs w:val="20"/>
              </w:rPr>
              <w:t>Initial Phase</w:t>
            </w:r>
          </w:p>
        </w:tc>
        <w:tc>
          <w:tcPr>
            <w:tcW w:w="1020" w:type="dxa"/>
          </w:tcPr>
          <w:p w14:paraId="56E8E586" w14:textId="11A56703" w:rsidR="391D031A" w:rsidRDefault="391D031A" w:rsidP="391D031A">
            <w:pPr>
              <w:spacing w:after="0"/>
            </w:pPr>
            <w:r w:rsidRPr="391D031A">
              <w:rPr>
                <w:rFonts w:ascii="Calibri" w:eastAsia="Calibri" w:hAnsi="Calibri" w:cs="Calibri"/>
                <w:sz w:val="20"/>
                <w:szCs w:val="20"/>
              </w:rPr>
              <w:t>4.1.27.1</w:t>
            </w:r>
          </w:p>
        </w:tc>
        <w:tc>
          <w:tcPr>
            <w:tcW w:w="7004" w:type="dxa"/>
          </w:tcPr>
          <w:p w14:paraId="3CF081BC" w14:textId="42747761" w:rsidR="391D031A" w:rsidRDefault="391D031A" w:rsidP="391D031A">
            <w:pPr>
              <w:spacing w:after="0"/>
            </w:pPr>
            <w:r w:rsidRPr="391D031A">
              <w:rPr>
                <w:rFonts w:ascii="Calibri" w:eastAsia="Calibri" w:hAnsi="Calibri" w:cs="Calibri"/>
                <w:sz w:val="20"/>
                <w:szCs w:val="20"/>
              </w:rPr>
              <w:t>Customers shall be allowed to associate their existing IJPP cards with the subsidized or  time defined product to an ABT account, and thus use the card already in their possession to start using the ABT system.</w:t>
            </w:r>
          </w:p>
        </w:tc>
      </w:tr>
      <w:tr w:rsidR="391D031A" w14:paraId="756C6CEC" w14:textId="77777777" w:rsidTr="05522306">
        <w:trPr>
          <w:trHeight w:val="300"/>
        </w:trPr>
        <w:tc>
          <w:tcPr>
            <w:tcW w:w="1491" w:type="dxa"/>
          </w:tcPr>
          <w:p w14:paraId="40C76C86" w14:textId="746EE3C1" w:rsidR="391D031A" w:rsidRDefault="391D031A" w:rsidP="391D031A">
            <w:pPr>
              <w:spacing w:after="0"/>
            </w:pPr>
            <w:r w:rsidRPr="391D031A">
              <w:rPr>
                <w:rFonts w:ascii="Calibri" w:eastAsia="Calibri" w:hAnsi="Calibri" w:cs="Calibri"/>
                <w:sz w:val="20"/>
                <w:szCs w:val="20"/>
              </w:rPr>
              <w:t>Initial Phase</w:t>
            </w:r>
          </w:p>
        </w:tc>
        <w:tc>
          <w:tcPr>
            <w:tcW w:w="1020" w:type="dxa"/>
          </w:tcPr>
          <w:p w14:paraId="6321769D" w14:textId="381360AB" w:rsidR="391D031A" w:rsidRDefault="391D031A" w:rsidP="391D031A">
            <w:pPr>
              <w:spacing w:after="0"/>
            </w:pPr>
            <w:r w:rsidRPr="391D031A">
              <w:rPr>
                <w:rFonts w:ascii="Calibri" w:eastAsia="Calibri" w:hAnsi="Calibri" w:cs="Calibri"/>
                <w:sz w:val="20"/>
                <w:szCs w:val="20"/>
              </w:rPr>
              <w:t>4.1.27.2</w:t>
            </w:r>
          </w:p>
        </w:tc>
        <w:tc>
          <w:tcPr>
            <w:tcW w:w="7004" w:type="dxa"/>
          </w:tcPr>
          <w:p w14:paraId="53945B17" w14:textId="3464B52F" w:rsidR="391D031A" w:rsidRDefault="391D031A" w:rsidP="391D031A">
            <w:pPr>
              <w:spacing w:after="0"/>
            </w:pPr>
            <w:r w:rsidRPr="391D031A">
              <w:rPr>
                <w:rFonts w:ascii="Calibri" w:eastAsia="Calibri" w:hAnsi="Calibri" w:cs="Calibri"/>
                <w:sz w:val="20"/>
                <w:szCs w:val="20"/>
              </w:rPr>
              <w:t>Customers with personalized or registered cards shall be obligated to associate their cards to an ABT account under the same identity. The ABT system shall provide a method to ensure this.</w:t>
            </w:r>
          </w:p>
        </w:tc>
      </w:tr>
      <w:tr w:rsidR="391D031A" w14:paraId="68A20706" w14:textId="77777777" w:rsidTr="05522306">
        <w:trPr>
          <w:trHeight w:val="300"/>
        </w:trPr>
        <w:tc>
          <w:tcPr>
            <w:tcW w:w="1491" w:type="dxa"/>
          </w:tcPr>
          <w:p w14:paraId="6A50BF7E" w14:textId="59018F07" w:rsidR="391D031A" w:rsidRDefault="391D031A" w:rsidP="391D031A">
            <w:pPr>
              <w:spacing w:after="0"/>
            </w:pPr>
            <w:r w:rsidRPr="391D031A">
              <w:rPr>
                <w:rFonts w:ascii="Calibri" w:eastAsia="Calibri" w:hAnsi="Calibri" w:cs="Calibri"/>
                <w:sz w:val="20"/>
                <w:szCs w:val="20"/>
              </w:rPr>
              <w:t>Initial Phase</w:t>
            </w:r>
          </w:p>
        </w:tc>
        <w:tc>
          <w:tcPr>
            <w:tcW w:w="1020" w:type="dxa"/>
          </w:tcPr>
          <w:p w14:paraId="41700939" w14:textId="7321774B" w:rsidR="391D031A" w:rsidRDefault="391D031A" w:rsidP="391D031A">
            <w:pPr>
              <w:spacing w:after="0"/>
            </w:pPr>
            <w:r w:rsidRPr="391D031A">
              <w:rPr>
                <w:rFonts w:ascii="Calibri" w:eastAsia="Calibri" w:hAnsi="Calibri" w:cs="Calibri"/>
                <w:sz w:val="20"/>
                <w:szCs w:val="20"/>
              </w:rPr>
              <w:t>4.1.27.3</w:t>
            </w:r>
          </w:p>
        </w:tc>
        <w:tc>
          <w:tcPr>
            <w:tcW w:w="7004" w:type="dxa"/>
          </w:tcPr>
          <w:p w14:paraId="11874E92" w14:textId="7418997A" w:rsidR="391D031A" w:rsidRDefault="391D031A" w:rsidP="391D031A">
            <w:pPr>
              <w:spacing w:after="0"/>
            </w:pPr>
            <w:r w:rsidRPr="391D031A">
              <w:rPr>
                <w:rFonts w:ascii="Calibri" w:eastAsia="Calibri" w:hAnsi="Calibri" w:cs="Calibri"/>
                <w:sz w:val="20"/>
                <w:szCs w:val="20"/>
              </w:rPr>
              <w:t>The existing IJPP cards shall be used as CUID, to allow their use in the ABT system, until their possible replacement by an ABT card.</w:t>
            </w:r>
          </w:p>
        </w:tc>
      </w:tr>
      <w:tr w:rsidR="391D031A" w14:paraId="617DAE84" w14:textId="77777777" w:rsidTr="05522306">
        <w:trPr>
          <w:trHeight w:val="300"/>
        </w:trPr>
        <w:tc>
          <w:tcPr>
            <w:tcW w:w="1491" w:type="dxa"/>
          </w:tcPr>
          <w:p w14:paraId="64B346F6" w14:textId="126A5980" w:rsidR="391D031A" w:rsidRDefault="391D031A" w:rsidP="391D031A">
            <w:pPr>
              <w:spacing w:after="0"/>
            </w:pPr>
            <w:r w:rsidRPr="391D031A">
              <w:rPr>
                <w:rFonts w:ascii="Calibri" w:eastAsia="Calibri" w:hAnsi="Calibri" w:cs="Calibri"/>
                <w:sz w:val="20"/>
                <w:szCs w:val="20"/>
              </w:rPr>
              <w:t>Initial Phase</w:t>
            </w:r>
          </w:p>
        </w:tc>
        <w:tc>
          <w:tcPr>
            <w:tcW w:w="1020" w:type="dxa"/>
          </w:tcPr>
          <w:p w14:paraId="6B720E0C" w14:textId="4596BB1E" w:rsidR="391D031A" w:rsidRDefault="391D031A" w:rsidP="391D031A">
            <w:pPr>
              <w:spacing w:after="0"/>
            </w:pPr>
            <w:r w:rsidRPr="391D031A">
              <w:rPr>
                <w:rFonts w:ascii="Calibri" w:eastAsia="Calibri" w:hAnsi="Calibri" w:cs="Calibri"/>
                <w:sz w:val="20"/>
                <w:szCs w:val="20"/>
              </w:rPr>
              <w:t>4.1.27.4</w:t>
            </w:r>
          </w:p>
        </w:tc>
        <w:tc>
          <w:tcPr>
            <w:tcW w:w="7004" w:type="dxa"/>
          </w:tcPr>
          <w:p w14:paraId="06193604" w14:textId="5086014C" w:rsidR="391D031A" w:rsidRDefault="391D031A" w:rsidP="391D031A">
            <w:pPr>
              <w:spacing w:after="0"/>
            </w:pPr>
            <w:r w:rsidRPr="391D031A">
              <w:rPr>
                <w:rFonts w:ascii="Calibri" w:eastAsia="Calibri" w:hAnsi="Calibri" w:cs="Calibri"/>
                <w:sz w:val="20"/>
                <w:szCs w:val="20"/>
              </w:rPr>
              <w:t>For the operationalization of the above requirements, customers shall be required to present their card at a Ticket Vending Machine or ticket office. Therefore, the ABT system must provide both:</w:t>
            </w:r>
            <w:r>
              <w:br/>
            </w:r>
            <w:r w:rsidRPr="391D031A">
              <w:rPr>
                <w:rFonts w:ascii="Calibri" w:eastAsia="Calibri" w:hAnsi="Calibri" w:cs="Calibri"/>
                <w:sz w:val="20"/>
                <w:szCs w:val="20"/>
              </w:rPr>
              <w:t xml:space="preserve"> •     A customer service center front-end capable of performing this operation;</w:t>
            </w:r>
            <w:r>
              <w:br/>
            </w:r>
            <w:r w:rsidRPr="391D031A">
              <w:rPr>
                <w:rFonts w:ascii="Calibri" w:eastAsia="Calibri" w:hAnsi="Calibri" w:cs="Calibri"/>
                <w:sz w:val="20"/>
                <w:szCs w:val="20"/>
              </w:rPr>
              <w:t xml:space="preserve"> •     An interface which allows the implementation of this operation on the Ticket Office Machines.</w:t>
            </w:r>
          </w:p>
        </w:tc>
      </w:tr>
      <w:tr w:rsidR="391D031A" w14:paraId="73BFE4B6" w14:textId="77777777" w:rsidTr="05522306">
        <w:trPr>
          <w:trHeight w:val="300"/>
        </w:trPr>
        <w:tc>
          <w:tcPr>
            <w:tcW w:w="1491" w:type="dxa"/>
          </w:tcPr>
          <w:p w14:paraId="0A6DA19E" w14:textId="0F9F1DCE" w:rsidR="391D031A" w:rsidRDefault="391D031A" w:rsidP="391D031A">
            <w:pPr>
              <w:spacing w:after="0"/>
            </w:pPr>
            <w:r w:rsidRPr="391D031A">
              <w:rPr>
                <w:rFonts w:ascii="Calibri" w:eastAsia="Calibri" w:hAnsi="Calibri" w:cs="Calibri"/>
                <w:sz w:val="20"/>
                <w:szCs w:val="20"/>
              </w:rPr>
              <w:t>Migration Period</w:t>
            </w:r>
          </w:p>
        </w:tc>
        <w:tc>
          <w:tcPr>
            <w:tcW w:w="1020" w:type="dxa"/>
          </w:tcPr>
          <w:p w14:paraId="54765380" w14:textId="2185E061" w:rsidR="391D031A" w:rsidRDefault="391D031A" w:rsidP="391D031A">
            <w:pPr>
              <w:spacing w:after="0"/>
            </w:pPr>
            <w:r w:rsidRPr="391D031A">
              <w:rPr>
                <w:rFonts w:ascii="Calibri" w:eastAsia="Calibri" w:hAnsi="Calibri" w:cs="Calibri"/>
                <w:sz w:val="20"/>
                <w:szCs w:val="20"/>
              </w:rPr>
              <w:t>4.1.27.6</w:t>
            </w:r>
          </w:p>
        </w:tc>
        <w:tc>
          <w:tcPr>
            <w:tcW w:w="7004" w:type="dxa"/>
          </w:tcPr>
          <w:p w14:paraId="57927C9F" w14:textId="58A5739D" w:rsidR="391D031A" w:rsidRDefault="391D031A" w:rsidP="391D031A">
            <w:pPr>
              <w:spacing w:after="0"/>
            </w:pPr>
            <w:r w:rsidRPr="391D031A">
              <w:rPr>
                <w:rFonts w:ascii="Calibri" w:eastAsia="Calibri" w:hAnsi="Calibri" w:cs="Calibri"/>
                <w:sz w:val="20"/>
                <w:szCs w:val="20"/>
              </w:rPr>
              <w:t>Migration to the new ABT card type shall start as soon as all the participating PTOs have installed the new PTA's validators  prepared for ABT fare media acceptance.</w:t>
            </w:r>
          </w:p>
        </w:tc>
      </w:tr>
      <w:tr w:rsidR="391D031A" w14:paraId="5888938B" w14:textId="77777777" w:rsidTr="05522306">
        <w:trPr>
          <w:trHeight w:val="300"/>
        </w:trPr>
        <w:tc>
          <w:tcPr>
            <w:tcW w:w="1491" w:type="dxa"/>
          </w:tcPr>
          <w:p w14:paraId="6303DE34" w14:textId="174BA399" w:rsidR="391D031A" w:rsidRDefault="391D031A" w:rsidP="391D031A">
            <w:pPr>
              <w:spacing w:after="0"/>
            </w:pPr>
            <w:r w:rsidRPr="391D031A">
              <w:rPr>
                <w:rFonts w:ascii="Calibri" w:eastAsia="Calibri" w:hAnsi="Calibri" w:cs="Calibri"/>
                <w:sz w:val="20"/>
                <w:szCs w:val="20"/>
              </w:rPr>
              <w:t>Migration Period</w:t>
            </w:r>
          </w:p>
        </w:tc>
        <w:tc>
          <w:tcPr>
            <w:tcW w:w="1020" w:type="dxa"/>
          </w:tcPr>
          <w:p w14:paraId="0F8A0F68" w14:textId="12B90DEB" w:rsidR="391D031A" w:rsidRDefault="391D031A" w:rsidP="391D031A">
            <w:pPr>
              <w:spacing w:after="0"/>
            </w:pPr>
            <w:r w:rsidRPr="391D031A">
              <w:rPr>
                <w:rFonts w:ascii="Calibri" w:eastAsia="Calibri" w:hAnsi="Calibri" w:cs="Calibri"/>
                <w:sz w:val="20"/>
                <w:szCs w:val="20"/>
              </w:rPr>
              <w:t>4.1.27.7</w:t>
            </w:r>
          </w:p>
        </w:tc>
        <w:tc>
          <w:tcPr>
            <w:tcW w:w="7004" w:type="dxa"/>
          </w:tcPr>
          <w:p w14:paraId="59B4871C" w14:textId="42EC9252" w:rsidR="391D031A" w:rsidRDefault="391D031A" w:rsidP="391D031A">
            <w:pPr>
              <w:spacing w:after="0"/>
            </w:pPr>
            <w:r w:rsidRPr="391D031A">
              <w:rPr>
                <w:rFonts w:ascii="Calibri" w:eastAsia="Calibri" w:hAnsi="Calibri" w:cs="Calibri"/>
                <w:sz w:val="20"/>
                <w:szCs w:val="20"/>
              </w:rPr>
              <w:t>During the production period, all ABT Level 1 devices shall accept existing Mifare cards, new IJPP Mifare DESfire or cEMV White Label cards and 2D barcode tickets.</w:t>
            </w:r>
          </w:p>
        </w:tc>
      </w:tr>
      <w:tr w:rsidR="391D031A" w14:paraId="3AAA7A71" w14:textId="77777777" w:rsidTr="05522306">
        <w:trPr>
          <w:trHeight w:val="300"/>
        </w:trPr>
        <w:tc>
          <w:tcPr>
            <w:tcW w:w="1491" w:type="dxa"/>
          </w:tcPr>
          <w:p w14:paraId="5BA98521" w14:textId="38B06560" w:rsidR="391D031A" w:rsidRDefault="391D031A" w:rsidP="391D031A">
            <w:pPr>
              <w:spacing w:after="0"/>
            </w:pPr>
            <w:r w:rsidRPr="391D031A">
              <w:rPr>
                <w:rFonts w:ascii="Calibri" w:eastAsia="Calibri" w:hAnsi="Calibri" w:cs="Calibri"/>
                <w:sz w:val="20"/>
                <w:szCs w:val="20"/>
              </w:rPr>
              <w:t>Migration Period</w:t>
            </w:r>
          </w:p>
        </w:tc>
        <w:tc>
          <w:tcPr>
            <w:tcW w:w="1020" w:type="dxa"/>
          </w:tcPr>
          <w:p w14:paraId="0801AF90" w14:textId="20327441" w:rsidR="391D031A" w:rsidRDefault="391D031A" w:rsidP="391D031A">
            <w:pPr>
              <w:spacing w:after="0"/>
            </w:pPr>
            <w:r w:rsidRPr="391D031A">
              <w:rPr>
                <w:rFonts w:ascii="Calibri" w:eastAsia="Calibri" w:hAnsi="Calibri" w:cs="Calibri"/>
                <w:sz w:val="20"/>
                <w:szCs w:val="20"/>
              </w:rPr>
              <w:t>4.1.27.8</w:t>
            </w:r>
          </w:p>
        </w:tc>
        <w:tc>
          <w:tcPr>
            <w:tcW w:w="7004" w:type="dxa"/>
          </w:tcPr>
          <w:p w14:paraId="768EF9A4" w14:textId="5DEBDB39" w:rsidR="391D031A" w:rsidRDefault="391D031A" w:rsidP="391D031A">
            <w:pPr>
              <w:spacing w:after="0"/>
            </w:pPr>
            <w:r w:rsidRPr="391D031A">
              <w:rPr>
                <w:rFonts w:ascii="Calibri" w:eastAsia="Calibri" w:hAnsi="Calibri" w:cs="Calibri"/>
                <w:sz w:val="20"/>
                <w:szCs w:val="20"/>
              </w:rPr>
              <w:t>Customers who haven’t yet associated their existing IJPP cards to their ABT account may still do so, as per requirements above.</w:t>
            </w:r>
          </w:p>
        </w:tc>
      </w:tr>
      <w:tr w:rsidR="391D031A" w14:paraId="1D887E4E" w14:textId="77777777" w:rsidTr="05522306">
        <w:trPr>
          <w:trHeight w:val="300"/>
        </w:trPr>
        <w:tc>
          <w:tcPr>
            <w:tcW w:w="1491" w:type="dxa"/>
          </w:tcPr>
          <w:p w14:paraId="03C3D167" w14:textId="6B4F543A" w:rsidR="391D031A" w:rsidRDefault="391D031A" w:rsidP="391D031A">
            <w:pPr>
              <w:spacing w:after="0"/>
            </w:pPr>
            <w:r w:rsidRPr="391D031A">
              <w:rPr>
                <w:rFonts w:ascii="Calibri" w:eastAsia="Calibri" w:hAnsi="Calibri" w:cs="Calibri"/>
                <w:sz w:val="20"/>
                <w:szCs w:val="20"/>
              </w:rPr>
              <w:t>Migration Period</w:t>
            </w:r>
          </w:p>
        </w:tc>
        <w:tc>
          <w:tcPr>
            <w:tcW w:w="1020" w:type="dxa"/>
          </w:tcPr>
          <w:p w14:paraId="43E789CF" w14:textId="5110F4C6" w:rsidR="391D031A" w:rsidRDefault="391D031A" w:rsidP="391D031A">
            <w:pPr>
              <w:spacing w:after="0"/>
            </w:pPr>
            <w:r w:rsidRPr="391D031A">
              <w:rPr>
                <w:rFonts w:ascii="Calibri" w:eastAsia="Calibri" w:hAnsi="Calibri" w:cs="Calibri"/>
                <w:sz w:val="20"/>
                <w:szCs w:val="20"/>
              </w:rPr>
              <w:t>4.1.27.9</w:t>
            </w:r>
          </w:p>
        </w:tc>
        <w:tc>
          <w:tcPr>
            <w:tcW w:w="7004" w:type="dxa"/>
          </w:tcPr>
          <w:p w14:paraId="744F2824" w14:textId="4F214FF4" w:rsidR="391D031A" w:rsidRDefault="391D031A" w:rsidP="391D031A">
            <w:pPr>
              <w:spacing w:after="0"/>
            </w:pPr>
            <w:r w:rsidRPr="391D031A">
              <w:rPr>
                <w:rFonts w:ascii="Calibri" w:eastAsia="Calibri" w:hAnsi="Calibri" w:cs="Calibri"/>
                <w:sz w:val="20"/>
                <w:szCs w:val="20"/>
              </w:rPr>
              <w:t>Customers requesting new cards shall receive the new ABT card type, issued by the Card Program Manager.</w:t>
            </w:r>
          </w:p>
        </w:tc>
      </w:tr>
      <w:tr w:rsidR="391D031A" w14:paraId="2B60E4B9" w14:textId="77777777" w:rsidTr="05522306">
        <w:trPr>
          <w:trHeight w:val="300"/>
        </w:trPr>
        <w:tc>
          <w:tcPr>
            <w:tcW w:w="1491" w:type="dxa"/>
          </w:tcPr>
          <w:p w14:paraId="43FDC786" w14:textId="73A4ABF1" w:rsidR="391D031A" w:rsidRDefault="391D031A" w:rsidP="391D031A">
            <w:pPr>
              <w:spacing w:after="0"/>
            </w:pPr>
            <w:r w:rsidRPr="391D031A">
              <w:rPr>
                <w:rFonts w:ascii="Calibri" w:eastAsia="Calibri" w:hAnsi="Calibri" w:cs="Calibri"/>
                <w:sz w:val="20"/>
                <w:szCs w:val="20"/>
              </w:rPr>
              <w:t>Migration Period</w:t>
            </w:r>
          </w:p>
        </w:tc>
        <w:tc>
          <w:tcPr>
            <w:tcW w:w="1020" w:type="dxa"/>
          </w:tcPr>
          <w:p w14:paraId="1A6164A5" w14:textId="31D7F9CA" w:rsidR="391D031A" w:rsidRDefault="391D031A" w:rsidP="391D031A">
            <w:pPr>
              <w:spacing w:after="0"/>
            </w:pPr>
            <w:r w:rsidRPr="391D031A">
              <w:rPr>
                <w:rFonts w:ascii="Calibri" w:eastAsia="Calibri" w:hAnsi="Calibri" w:cs="Calibri"/>
                <w:sz w:val="20"/>
                <w:szCs w:val="20"/>
              </w:rPr>
              <w:t>4.1.27.10</w:t>
            </w:r>
          </w:p>
        </w:tc>
        <w:tc>
          <w:tcPr>
            <w:tcW w:w="7004" w:type="dxa"/>
          </w:tcPr>
          <w:p w14:paraId="1D104538" w14:textId="5F342D2D" w:rsidR="391D031A" w:rsidRDefault="391D031A" w:rsidP="391D031A">
            <w:pPr>
              <w:spacing w:after="0"/>
            </w:pPr>
            <w:r w:rsidRPr="391D031A">
              <w:rPr>
                <w:rFonts w:ascii="Calibri" w:eastAsia="Calibri" w:hAnsi="Calibri" w:cs="Calibri"/>
                <w:sz w:val="20"/>
                <w:szCs w:val="20"/>
              </w:rPr>
              <w:t>It shall be upon PTA decision to terminate the migration period preferably not later than 6 months after the Go-Live of new ABT BackOffice system or no later when new ABT works without issues for 3 months.</w:t>
            </w:r>
          </w:p>
        </w:tc>
      </w:tr>
      <w:tr w:rsidR="391D031A" w14:paraId="4514D8F4" w14:textId="77777777" w:rsidTr="05522306">
        <w:trPr>
          <w:trHeight w:val="300"/>
        </w:trPr>
        <w:tc>
          <w:tcPr>
            <w:tcW w:w="1491" w:type="dxa"/>
          </w:tcPr>
          <w:p w14:paraId="1FAFD9F9" w14:textId="214E8AD7" w:rsidR="391D031A" w:rsidRDefault="391D031A" w:rsidP="391D031A">
            <w:pPr>
              <w:spacing w:after="0"/>
            </w:pPr>
            <w:r w:rsidRPr="391D031A">
              <w:rPr>
                <w:rFonts w:ascii="Calibri" w:eastAsia="Calibri" w:hAnsi="Calibri" w:cs="Calibri"/>
                <w:sz w:val="20"/>
                <w:szCs w:val="20"/>
              </w:rPr>
              <w:t>Final scenario</w:t>
            </w:r>
          </w:p>
        </w:tc>
        <w:tc>
          <w:tcPr>
            <w:tcW w:w="1020" w:type="dxa"/>
          </w:tcPr>
          <w:p w14:paraId="165034CE" w14:textId="4B222616" w:rsidR="391D031A" w:rsidRDefault="391D031A" w:rsidP="391D031A">
            <w:pPr>
              <w:spacing w:after="0"/>
            </w:pPr>
            <w:r w:rsidRPr="391D031A">
              <w:rPr>
                <w:rFonts w:ascii="Calibri" w:eastAsia="Calibri" w:hAnsi="Calibri" w:cs="Calibri"/>
                <w:sz w:val="20"/>
                <w:szCs w:val="20"/>
              </w:rPr>
              <w:t>4.1.27.11</w:t>
            </w:r>
          </w:p>
        </w:tc>
        <w:tc>
          <w:tcPr>
            <w:tcW w:w="7004" w:type="dxa"/>
          </w:tcPr>
          <w:p w14:paraId="1C1138F7" w14:textId="2F121223" w:rsidR="391D031A" w:rsidRDefault="391D031A" w:rsidP="391D031A">
            <w:pPr>
              <w:spacing w:after="0"/>
            </w:pPr>
            <w:r w:rsidRPr="391D031A">
              <w:rPr>
                <w:rFonts w:ascii="Calibri" w:eastAsia="Calibri" w:hAnsi="Calibri" w:cs="Calibri"/>
                <w:sz w:val="20"/>
                <w:szCs w:val="20"/>
              </w:rPr>
              <w:t>Older IJPP cards and tickets will be accepted in parallel with the new ABT/IJPP media during the transition period.</w:t>
            </w:r>
            <w:r>
              <w:br/>
            </w:r>
            <w:r w:rsidRPr="391D031A">
              <w:rPr>
                <w:rFonts w:ascii="Calibri" w:eastAsia="Calibri" w:hAnsi="Calibri" w:cs="Calibri"/>
                <w:sz w:val="20"/>
                <w:szCs w:val="20"/>
              </w:rPr>
              <w:t xml:space="preserve">  Parallel acceptance must be enabled until the completion of the migration from point 4.1.27.10, but no less than 6 months after the start of ABT operation, unless the client confirms an earlier completion in writing.</w:t>
            </w:r>
            <w:r>
              <w:br/>
            </w:r>
            <w:r w:rsidRPr="391D031A">
              <w:rPr>
                <w:rFonts w:ascii="Calibri" w:eastAsia="Calibri" w:hAnsi="Calibri" w:cs="Calibri"/>
                <w:sz w:val="20"/>
                <w:szCs w:val="20"/>
              </w:rPr>
              <w:t xml:space="preserve">  During this period, older IJPP media must operate at least for validation/use in all relevant channels, while the regime for the possible sale/replenishment of legacy products and the settlement/clearing of transactions during the parallel-run period shall be agreed with the client during the planning phase.</w:t>
            </w:r>
          </w:p>
        </w:tc>
      </w:tr>
    </w:tbl>
    <w:p w14:paraId="2F9839B8" w14:textId="73B6AB91" w:rsidR="391D031A" w:rsidRDefault="391D031A" w:rsidP="391D031A"/>
    <w:p w14:paraId="18CBD2F0" w14:textId="4CE08CFC" w:rsidR="005C69B2" w:rsidRPr="00AA0AFC" w:rsidRDefault="006A58A8" w:rsidP="0079132B">
      <w:r w:rsidRPr="00AA0AFC">
        <w:t>The vendor</w:t>
      </w:r>
      <w:r w:rsidR="005C69B2" w:rsidRPr="00AA0AFC">
        <w:t xml:space="preserve"> can also suggest </w:t>
      </w:r>
      <w:r w:rsidR="003A0EAD" w:rsidRPr="00AA0AFC">
        <w:t>its</w:t>
      </w:r>
      <w:r w:rsidR="00C5118F" w:rsidRPr="00AA0AFC">
        <w:t xml:space="preserve"> own process with some references.</w:t>
      </w:r>
    </w:p>
    <w:p w14:paraId="444EAD91" w14:textId="77777777" w:rsidR="004F6020" w:rsidRPr="00AA0AFC" w:rsidRDefault="004F6020" w:rsidP="0079132B"/>
    <w:p w14:paraId="4E9D6465" w14:textId="77777777" w:rsidR="004F6020" w:rsidRPr="00AA0AFC" w:rsidRDefault="004F6020" w:rsidP="0079132B"/>
    <w:p w14:paraId="65719CD3" w14:textId="6F895428" w:rsidR="00170735" w:rsidRPr="00AA0AFC" w:rsidRDefault="007320CE" w:rsidP="00C10934">
      <w:pPr>
        <w:pStyle w:val="Heading3"/>
      </w:pPr>
      <w:r>
        <w:t xml:space="preserve"> </w:t>
      </w:r>
      <w:bookmarkStart w:id="73" w:name="_Toc1349825502"/>
      <w:r w:rsidR="005B0397">
        <w:t>Private Label Card Issuance</w:t>
      </w:r>
      <w:bookmarkEnd w:id="73"/>
    </w:p>
    <w:p w14:paraId="4D9F9BC8" w14:textId="366537DC" w:rsidR="004A33FF" w:rsidRPr="00AA0AFC" w:rsidRDefault="004A33FF" w:rsidP="004A33FF">
      <w:pPr>
        <w:jc w:val="both"/>
      </w:pPr>
      <w:r w:rsidRPr="00AA0AFC">
        <w:t xml:space="preserve">The vendors shall comply </w:t>
      </w:r>
      <w:r w:rsidR="006A58A8" w:rsidRPr="00AA0AFC">
        <w:t xml:space="preserve">with </w:t>
      </w:r>
      <w:r w:rsidRPr="00AA0AFC">
        <w:t xml:space="preserve">and deliver Private label Card issuing requirements provided in the Functional Requirements section and all other relevant subsections of </w:t>
      </w:r>
      <w:r w:rsidR="00FC37E5">
        <w:t>this document</w:t>
      </w:r>
      <w:r w:rsidRPr="00AA0AFC">
        <w:t>.</w:t>
      </w:r>
    </w:p>
    <w:p w14:paraId="6968DFBC" w14:textId="026E7C4B" w:rsidR="00BE3A0A" w:rsidRPr="00AA0AFC" w:rsidRDefault="007320CE" w:rsidP="004D0CBC">
      <w:pPr>
        <w:pStyle w:val="Heading4"/>
      </w:pPr>
      <w:r w:rsidRPr="00AA0AFC">
        <w:t xml:space="preserve"> </w:t>
      </w:r>
      <w:r w:rsidR="0088637B" w:rsidRPr="00AA0AFC">
        <w:t>General requirements – Private Label Card issuance</w:t>
      </w:r>
    </w:p>
    <w:p w14:paraId="7CA65E75" w14:textId="3E305A4D" w:rsidR="0088637B" w:rsidRPr="00AA0AFC" w:rsidRDefault="0088637B" w:rsidP="0088637B">
      <w:pPr>
        <w:jc w:val="both"/>
      </w:pPr>
      <w:r>
        <w:t xml:space="preserve">The vendors shall comply </w:t>
      </w:r>
      <w:r w:rsidR="006A58A8">
        <w:t xml:space="preserve">with </w:t>
      </w:r>
      <w:r>
        <w:t xml:space="preserve">and deliver </w:t>
      </w:r>
      <w:r w:rsidR="000D2B89">
        <w:t>the private label card, issuing general requirements and Mifare DESfire or cEMV. The private label requirements are provided in the functional requirements</w:t>
      </w:r>
      <w:r>
        <w:t xml:space="preserve"> section and all other relevant subsections of </w:t>
      </w:r>
      <w:r w:rsidR="00FC37E5">
        <w:t>this document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45"/>
        <w:gridCol w:w="6779"/>
      </w:tblGrid>
      <w:tr w:rsidR="391D031A" w14:paraId="04A0E1E4" w14:textId="77777777" w:rsidTr="05522306">
        <w:trPr>
          <w:trHeight w:val="300"/>
        </w:trPr>
        <w:tc>
          <w:tcPr>
            <w:tcW w:w="1491" w:type="dxa"/>
            <w:shd w:val="clear" w:color="auto" w:fill="D9E2F3" w:themeFill="accent1" w:themeFillTint="33"/>
          </w:tcPr>
          <w:p w14:paraId="456957B8" w14:textId="09E7A6DC"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A8B0F51" w:rsidRPr="05522306">
              <w:rPr>
                <w:rFonts w:ascii="Calibri" w:eastAsia="Times New Roman" w:hAnsi="Calibri" w:cs="Calibri"/>
                <w:b/>
                <w:bCs/>
                <w:sz w:val="20"/>
                <w:szCs w:val="20"/>
                <w:lang w:eastAsia="sl-SI"/>
              </w:rPr>
              <w:t>e</w:t>
            </w:r>
          </w:p>
        </w:tc>
        <w:tc>
          <w:tcPr>
            <w:tcW w:w="1245" w:type="dxa"/>
            <w:shd w:val="clear" w:color="auto" w:fill="D9E2F3" w:themeFill="accent1" w:themeFillTint="33"/>
          </w:tcPr>
          <w:p w14:paraId="59489D73"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779" w:type="dxa"/>
            <w:shd w:val="clear" w:color="auto" w:fill="D9E2F3" w:themeFill="accent1" w:themeFillTint="33"/>
          </w:tcPr>
          <w:p w14:paraId="523495EE"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4500A56C" w14:textId="77777777" w:rsidTr="05522306">
        <w:trPr>
          <w:trHeight w:val="300"/>
        </w:trPr>
        <w:tc>
          <w:tcPr>
            <w:tcW w:w="1491" w:type="dxa"/>
          </w:tcPr>
          <w:p w14:paraId="0A951711" w14:textId="33306EB8"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0F0EDF88" w14:textId="161D925E" w:rsidR="391D031A" w:rsidRDefault="391D031A" w:rsidP="391D031A">
            <w:pPr>
              <w:spacing w:after="0"/>
            </w:pPr>
            <w:r w:rsidRPr="391D031A">
              <w:rPr>
                <w:rFonts w:ascii="Calibri" w:eastAsia="Calibri" w:hAnsi="Calibri" w:cs="Calibri"/>
                <w:sz w:val="20"/>
                <w:szCs w:val="20"/>
              </w:rPr>
              <w:t>4.1.28.1.1</w:t>
            </w:r>
          </w:p>
        </w:tc>
        <w:tc>
          <w:tcPr>
            <w:tcW w:w="6779" w:type="dxa"/>
          </w:tcPr>
          <w:p w14:paraId="0BA82F40" w14:textId="26460BC6" w:rsidR="391D031A" w:rsidRDefault="391D031A" w:rsidP="391D031A">
            <w:pPr>
              <w:spacing w:after="0"/>
            </w:pPr>
            <w:r w:rsidRPr="391D031A">
              <w:rPr>
                <w:rFonts w:ascii="Calibri" w:eastAsia="Calibri" w:hAnsi="Calibri" w:cs="Calibri"/>
                <w:sz w:val="20"/>
                <w:szCs w:val="20"/>
              </w:rPr>
              <w:t>The Vendor shall set up all required facilities and undertake all operations  required for:</w:t>
            </w:r>
            <w:r>
              <w:br/>
            </w:r>
            <w:r w:rsidRPr="391D031A">
              <w:rPr>
                <w:rFonts w:ascii="Calibri" w:eastAsia="Calibri" w:hAnsi="Calibri" w:cs="Calibri"/>
                <w:sz w:val="20"/>
                <w:szCs w:val="20"/>
              </w:rPr>
              <w:t xml:space="preserve"> •    </w:t>
            </w:r>
            <w:r w:rsidR="008C1759">
              <w:rPr>
                <w:rFonts w:ascii="Calibri" w:eastAsia="Calibri" w:hAnsi="Calibri" w:cs="Calibri"/>
                <w:sz w:val="20"/>
                <w:szCs w:val="20"/>
              </w:rPr>
              <w:t>l</w:t>
            </w:r>
            <w:r w:rsidR="008C1759" w:rsidRPr="008C1759">
              <w:rPr>
                <w:rFonts w:ascii="Calibri" w:eastAsia="Calibri" w:hAnsi="Calibri" w:cs="Calibri"/>
                <w:sz w:val="20"/>
                <w:szCs w:val="20"/>
              </w:rPr>
              <w:t>icensing of MIFARE DESFire or cEMV Private/White Label technology for issuing reloadable contactless cards branded by the contracting authority (IJPP ABT cards).</w:t>
            </w:r>
            <w:r>
              <w:br/>
            </w:r>
            <w:r w:rsidRPr="391D031A">
              <w:rPr>
                <w:rFonts w:ascii="Calibri" w:eastAsia="Calibri" w:hAnsi="Calibri" w:cs="Calibri"/>
                <w:sz w:val="20"/>
                <w:szCs w:val="20"/>
              </w:rPr>
              <w:t xml:space="preserve"> •     The card management system for the issuance of IJPP ABT cards</w:t>
            </w:r>
            <w:r>
              <w:br/>
            </w:r>
            <w:r w:rsidRPr="391D031A">
              <w:rPr>
                <w:rFonts w:ascii="Calibri" w:eastAsia="Calibri" w:hAnsi="Calibri" w:cs="Calibri"/>
                <w:sz w:val="20"/>
                <w:szCs w:val="20"/>
              </w:rPr>
              <w:t xml:space="preserve"> •     Over-the-air issuance of IJPP virtual cards</w:t>
            </w:r>
          </w:p>
        </w:tc>
      </w:tr>
      <w:tr w:rsidR="391D031A" w14:paraId="5F9CF78A" w14:textId="77777777" w:rsidTr="05522306">
        <w:trPr>
          <w:trHeight w:val="300"/>
        </w:trPr>
        <w:tc>
          <w:tcPr>
            <w:tcW w:w="1491" w:type="dxa"/>
          </w:tcPr>
          <w:p w14:paraId="5EABA8E0" w14:textId="18808FA1"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0711CEC3" w14:textId="6AC30A88" w:rsidR="391D031A" w:rsidRDefault="391D031A" w:rsidP="391D031A">
            <w:pPr>
              <w:spacing w:after="0"/>
            </w:pPr>
            <w:r w:rsidRPr="391D031A">
              <w:rPr>
                <w:rFonts w:ascii="Calibri" w:eastAsia="Calibri" w:hAnsi="Calibri" w:cs="Calibri"/>
                <w:sz w:val="20"/>
                <w:szCs w:val="20"/>
              </w:rPr>
              <w:t>4.1.28.1.2</w:t>
            </w:r>
          </w:p>
        </w:tc>
        <w:tc>
          <w:tcPr>
            <w:tcW w:w="6779" w:type="dxa"/>
          </w:tcPr>
          <w:p w14:paraId="4F5FD1DF" w14:textId="4674554A" w:rsidR="391D031A" w:rsidRDefault="391D031A" w:rsidP="391D031A">
            <w:pPr>
              <w:spacing w:after="0"/>
            </w:pPr>
            <w:r w:rsidRPr="391D031A">
              <w:rPr>
                <w:rFonts w:ascii="Calibri" w:eastAsia="Calibri" w:hAnsi="Calibri" w:cs="Calibri"/>
                <w:sz w:val="20"/>
                <w:szCs w:val="20"/>
              </w:rPr>
              <w:t>The Vendor shall ensure compliance with the rules and policies of the Contracting Authority Mifare DESfire or cEMV Private/White Label technology provider and Contracting Authority guidelines and requirements described in this document.</w:t>
            </w:r>
          </w:p>
        </w:tc>
      </w:tr>
      <w:tr w:rsidR="391D031A" w14:paraId="510CC199" w14:textId="77777777" w:rsidTr="05522306">
        <w:trPr>
          <w:trHeight w:val="300"/>
        </w:trPr>
        <w:tc>
          <w:tcPr>
            <w:tcW w:w="1491" w:type="dxa"/>
          </w:tcPr>
          <w:p w14:paraId="499FD807" w14:textId="4A1D3C07"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3CE26F5B" w14:textId="75C4DC73" w:rsidR="391D031A" w:rsidRDefault="391D031A" w:rsidP="391D031A">
            <w:pPr>
              <w:spacing w:after="0"/>
            </w:pPr>
            <w:r w:rsidRPr="391D031A">
              <w:rPr>
                <w:rFonts w:ascii="Calibri" w:eastAsia="Calibri" w:hAnsi="Calibri" w:cs="Calibri"/>
                <w:sz w:val="20"/>
                <w:szCs w:val="20"/>
              </w:rPr>
              <w:t>4.1.28.1.3</w:t>
            </w:r>
          </w:p>
        </w:tc>
        <w:tc>
          <w:tcPr>
            <w:tcW w:w="6779" w:type="dxa"/>
          </w:tcPr>
          <w:p w14:paraId="3A1A6D7A" w14:textId="63845DC2" w:rsidR="391D031A" w:rsidRDefault="391D031A" w:rsidP="391D031A">
            <w:pPr>
              <w:spacing w:after="0"/>
            </w:pPr>
            <w:r w:rsidRPr="391D031A">
              <w:rPr>
                <w:rFonts w:ascii="Calibri" w:eastAsia="Calibri" w:hAnsi="Calibri" w:cs="Calibri"/>
                <w:sz w:val="20"/>
                <w:szCs w:val="20"/>
              </w:rPr>
              <w:t>The Vendor shall carry out all certifications and type approvals as per the Contracting Authority Mifare DESfire or cEMV Private/White Label technology provider compliance requirements.</w:t>
            </w:r>
          </w:p>
        </w:tc>
      </w:tr>
      <w:tr w:rsidR="391D031A" w14:paraId="1911561A" w14:textId="77777777" w:rsidTr="05522306">
        <w:trPr>
          <w:trHeight w:val="300"/>
        </w:trPr>
        <w:tc>
          <w:tcPr>
            <w:tcW w:w="1491" w:type="dxa"/>
          </w:tcPr>
          <w:p w14:paraId="4CA70678" w14:textId="3395FF86"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6B55AFA9" w14:textId="293F9449" w:rsidR="391D031A" w:rsidRDefault="391D031A" w:rsidP="391D031A">
            <w:pPr>
              <w:spacing w:after="0"/>
            </w:pPr>
            <w:r w:rsidRPr="391D031A">
              <w:rPr>
                <w:rFonts w:ascii="Calibri" w:eastAsia="Calibri" w:hAnsi="Calibri" w:cs="Calibri"/>
                <w:sz w:val="20"/>
                <w:szCs w:val="20"/>
              </w:rPr>
              <w:t>4.1.28.1.4</w:t>
            </w:r>
          </w:p>
        </w:tc>
        <w:tc>
          <w:tcPr>
            <w:tcW w:w="6779" w:type="dxa"/>
          </w:tcPr>
          <w:p w14:paraId="1A1373E5" w14:textId="7E0C1189" w:rsidR="391D031A" w:rsidRDefault="391D031A" w:rsidP="391D031A">
            <w:pPr>
              <w:spacing w:after="0"/>
            </w:pPr>
            <w:r w:rsidRPr="391D031A">
              <w:rPr>
                <w:rFonts w:ascii="Calibri" w:eastAsia="Calibri" w:hAnsi="Calibri" w:cs="Calibri"/>
                <w:sz w:val="20"/>
                <w:szCs w:val="20"/>
              </w:rPr>
              <w:t>The Vendor shall grant the Contracting Authority a dedicated BIN compliant with local rules and international schemes regulations to issue the IJPP ABT cards in the EMV Private/White-labelled IJPP scheme.</w:t>
            </w:r>
          </w:p>
        </w:tc>
      </w:tr>
      <w:tr w:rsidR="391D031A" w14:paraId="0D7D3EB1" w14:textId="77777777" w:rsidTr="05522306">
        <w:trPr>
          <w:trHeight w:val="300"/>
        </w:trPr>
        <w:tc>
          <w:tcPr>
            <w:tcW w:w="1491" w:type="dxa"/>
          </w:tcPr>
          <w:p w14:paraId="4EE029C8" w14:textId="0B1A00CB"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3A56373E" w14:textId="59630846" w:rsidR="391D031A" w:rsidRDefault="391D031A" w:rsidP="391D031A">
            <w:pPr>
              <w:spacing w:after="0"/>
            </w:pPr>
            <w:r w:rsidRPr="391D031A">
              <w:rPr>
                <w:rFonts w:ascii="Calibri" w:eastAsia="Calibri" w:hAnsi="Calibri" w:cs="Calibri"/>
                <w:sz w:val="20"/>
                <w:szCs w:val="20"/>
              </w:rPr>
              <w:t>4.1.28.1.5</w:t>
            </w:r>
          </w:p>
        </w:tc>
        <w:tc>
          <w:tcPr>
            <w:tcW w:w="6779" w:type="dxa"/>
          </w:tcPr>
          <w:p w14:paraId="0A213FEF" w14:textId="714D4C78" w:rsidR="391D031A" w:rsidRDefault="391D031A" w:rsidP="391D031A">
            <w:pPr>
              <w:spacing w:after="0"/>
            </w:pPr>
            <w:r w:rsidRPr="391D031A">
              <w:rPr>
                <w:rFonts w:ascii="Calibri" w:eastAsia="Calibri" w:hAnsi="Calibri" w:cs="Calibri"/>
                <w:sz w:val="20"/>
                <w:szCs w:val="20"/>
              </w:rPr>
              <w:t>The Vendor shall design and implement an automated process for integration with the ABT Back Office system to automate card issuance and lifecycle management. Such automated functions shall include (but not limited to):</w:t>
            </w:r>
            <w:r>
              <w:br/>
            </w:r>
            <w:r w:rsidRPr="391D031A">
              <w:rPr>
                <w:rFonts w:ascii="Calibri" w:eastAsia="Calibri" w:hAnsi="Calibri" w:cs="Calibri"/>
                <w:sz w:val="20"/>
                <w:szCs w:val="20"/>
              </w:rPr>
              <w:t xml:space="preserve"> •     Download of input data files</w:t>
            </w:r>
            <w:r>
              <w:br/>
            </w:r>
            <w:r w:rsidRPr="391D031A">
              <w:rPr>
                <w:rFonts w:ascii="Calibri" w:eastAsia="Calibri" w:hAnsi="Calibri" w:cs="Calibri"/>
                <w:sz w:val="20"/>
                <w:szCs w:val="20"/>
              </w:rPr>
              <w:t xml:space="preserve"> •     Upload of return files</w:t>
            </w:r>
            <w:r>
              <w:br/>
            </w:r>
            <w:r w:rsidRPr="391D031A">
              <w:rPr>
                <w:rFonts w:ascii="Calibri" w:eastAsia="Calibri" w:hAnsi="Calibri" w:cs="Calibri"/>
                <w:sz w:val="20"/>
                <w:szCs w:val="20"/>
              </w:rPr>
              <w:t xml:space="preserve"> •     Download of card visuals and artwork</w:t>
            </w:r>
            <w:r>
              <w:br/>
            </w:r>
            <w:r w:rsidRPr="391D031A">
              <w:rPr>
                <w:rFonts w:ascii="Calibri" w:eastAsia="Calibri" w:hAnsi="Calibri" w:cs="Calibri"/>
                <w:sz w:val="20"/>
                <w:szCs w:val="20"/>
              </w:rPr>
              <w:t xml:space="preserve"> •     Receive automated card production orders (threshold triggered)</w:t>
            </w:r>
            <w:r>
              <w:br/>
            </w:r>
            <w:r w:rsidRPr="391D031A">
              <w:rPr>
                <w:rFonts w:ascii="Calibri" w:eastAsia="Calibri" w:hAnsi="Calibri" w:cs="Calibri"/>
                <w:sz w:val="20"/>
                <w:szCs w:val="20"/>
              </w:rPr>
              <w:t xml:space="preserve"> •     Provide the status of cards dispatch</w:t>
            </w:r>
            <w:r>
              <w:br/>
            </w:r>
            <w:r w:rsidRPr="391D031A">
              <w:rPr>
                <w:rFonts w:ascii="Calibri" w:eastAsia="Calibri" w:hAnsi="Calibri" w:cs="Calibri"/>
                <w:sz w:val="20"/>
                <w:szCs w:val="20"/>
              </w:rPr>
              <w:t xml:space="preserve"> •     Exchange security keys</w:t>
            </w:r>
          </w:p>
        </w:tc>
      </w:tr>
      <w:tr w:rsidR="391D031A" w14:paraId="710C7226" w14:textId="77777777" w:rsidTr="05522306">
        <w:trPr>
          <w:trHeight w:val="300"/>
        </w:trPr>
        <w:tc>
          <w:tcPr>
            <w:tcW w:w="1491" w:type="dxa"/>
          </w:tcPr>
          <w:p w14:paraId="2A89E55A" w14:textId="25CAD1F2"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2E5B7CF4" w14:textId="6BE38903" w:rsidR="391D031A" w:rsidRDefault="391D031A" w:rsidP="391D031A">
            <w:pPr>
              <w:spacing w:after="0"/>
            </w:pPr>
            <w:r w:rsidRPr="391D031A">
              <w:rPr>
                <w:rFonts w:ascii="Calibri" w:eastAsia="Calibri" w:hAnsi="Calibri" w:cs="Calibri"/>
                <w:sz w:val="20"/>
                <w:szCs w:val="20"/>
              </w:rPr>
              <w:t>4.1.28.1.6</w:t>
            </w:r>
          </w:p>
        </w:tc>
        <w:tc>
          <w:tcPr>
            <w:tcW w:w="6779" w:type="dxa"/>
          </w:tcPr>
          <w:p w14:paraId="01509F4B" w14:textId="76ACA8BE" w:rsidR="391D031A" w:rsidRDefault="391D031A" w:rsidP="391D031A">
            <w:pPr>
              <w:spacing w:after="0"/>
            </w:pPr>
            <w:r w:rsidRPr="391D031A">
              <w:rPr>
                <w:rFonts w:ascii="Calibri" w:eastAsia="Calibri" w:hAnsi="Calibri" w:cs="Calibri"/>
                <w:sz w:val="20"/>
                <w:szCs w:val="20"/>
              </w:rPr>
              <w:t>The Vendor shall design and implement an automated process for integration with the Physical Cards Issuance service provider, which will be designed by the Contracting Authority, to automate card issuance and lifecycle management. Such automated functions shall include (but not be limited to):</w:t>
            </w:r>
            <w:r>
              <w:br/>
            </w:r>
            <w:r w:rsidRPr="391D031A">
              <w:rPr>
                <w:rFonts w:ascii="Calibri" w:eastAsia="Calibri" w:hAnsi="Calibri" w:cs="Calibri"/>
                <w:sz w:val="20"/>
                <w:szCs w:val="20"/>
              </w:rPr>
              <w:t xml:space="preserve"> •     Download of input data files</w:t>
            </w:r>
            <w:r>
              <w:br/>
            </w:r>
            <w:r w:rsidRPr="391D031A">
              <w:rPr>
                <w:rFonts w:ascii="Calibri" w:eastAsia="Calibri" w:hAnsi="Calibri" w:cs="Calibri"/>
                <w:sz w:val="20"/>
                <w:szCs w:val="20"/>
              </w:rPr>
              <w:t xml:space="preserve"> •     Upload of return files</w:t>
            </w:r>
            <w:r>
              <w:br/>
            </w:r>
            <w:r w:rsidRPr="391D031A">
              <w:rPr>
                <w:rFonts w:ascii="Calibri" w:eastAsia="Calibri" w:hAnsi="Calibri" w:cs="Calibri"/>
                <w:sz w:val="20"/>
                <w:szCs w:val="20"/>
              </w:rPr>
              <w:t xml:space="preserve"> •     Download of card visuals and artwork</w:t>
            </w:r>
            <w:r>
              <w:br/>
            </w:r>
            <w:r w:rsidRPr="391D031A">
              <w:rPr>
                <w:rFonts w:ascii="Calibri" w:eastAsia="Calibri" w:hAnsi="Calibri" w:cs="Calibri"/>
                <w:sz w:val="20"/>
                <w:szCs w:val="20"/>
              </w:rPr>
              <w:t xml:space="preserve"> •     Receive automated card production orders (threshold triggered)</w:t>
            </w:r>
            <w:r>
              <w:br/>
            </w:r>
            <w:r w:rsidRPr="391D031A">
              <w:rPr>
                <w:rFonts w:ascii="Calibri" w:eastAsia="Calibri" w:hAnsi="Calibri" w:cs="Calibri"/>
                <w:sz w:val="20"/>
                <w:szCs w:val="20"/>
              </w:rPr>
              <w:t xml:space="preserve"> •     Provide the status of the cards dispatched</w:t>
            </w:r>
            <w:r>
              <w:br/>
            </w:r>
            <w:r w:rsidRPr="391D031A">
              <w:rPr>
                <w:rFonts w:ascii="Calibri" w:eastAsia="Calibri" w:hAnsi="Calibri" w:cs="Calibri"/>
                <w:sz w:val="20"/>
                <w:szCs w:val="20"/>
              </w:rPr>
              <w:t xml:space="preserve"> •     Exchange security keys</w:t>
            </w:r>
          </w:p>
        </w:tc>
      </w:tr>
      <w:tr w:rsidR="391D031A" w14:paraId="2B383B89" w14:textId="77777777" w:rsidTr="05522306">
        <w:trPr>
          <w:trHeight w:val="300"/>
        </w:trPr>
        <w:tc>
          <w:tcPr>
            <w:tcW w:w="1491" w:type="dxa"/>
          </w:tcPr>
          <w:p w14:paraId="10D09353" w14:textId="0B69D3CE" w:rsidR="391D031A" w:rsidRDefault="391D031A" w:rsidP="391D031A">
            <w:pPr>
              <w:spacing w:after="0"/>
            </w:pPr>
            <w:r w:rsidRPr="391D031A">
              <w:rPr>
                <w:rFonts w:ascii="Calibri" w:eastAsia="Calibri" w:hAnsi="Calibri" w:cs="Calibri"/>
                <w:sz w:val="20"/>
                <w:szCs w:val="20"/>
              </w:rPr>
              <w:t>Mifare DESfire</w:t>
            </w:r>
          </w:p>
        </w:tc>
        <w:tc>
          <w:tcPr>
            <w:tcW w:w="1245" w:type="dxa"/>
          </w:tcPr>
          <w:p w14:paraId="3AB473CC" w14:textId="76C4DFE1" w:rsidR="391D031A" w:rsidRDefault="391D031A" w:rsidP="391D031A">
            <w:pPr>
              <w:spacing w:after="0"/>
            </w:pPr>
            <w:r w:rsidRPr="391D031A">
              <w:rPr>
                <w:rFonts w:ascii="Calibri" w:eastAsia="Calibri" w:hAnsi="Calibri" w:cs="Calibri"/>
                <w:sz w:val="20"/>
                <w:szCs w:val="20"/>
              </w:rPr>
              <w:t>4.1.28.1.7</w:t>
            </w:r>
          </w:p>
        </w:tc>
        <w:tc>
          <w:tcPr>
            <w:tcW w:w="6779" w:type="dxa"/>
          </w:tcPr>
          <w:p w14:paraId="460E05C6" w14:textId="505FF824" w:rsidR="391D031A" w:rsidRDefault="391D031A" w:rsidP="391D031A">
            <w:pPr>
              <w:spacing w:after="0"/>
            </w:pPr>
            <w:r w:rsidRPr="391D031A">
              <w:rPr>
                <w:rFonts w:ascii="Calibri" w:eastAsia="Calibri" w:hAnsi="Calibri" w:cs="Calibri"/>
                <w:sz w:val="20"/>
                <w:szCs w:val="20"/>
              </w:rPr>
              <w:t>The Vendor shall obtain all required approvals for the licensing of Mifare DESfire technology from the technology owner to issue Contracting Authority-branded cards (IJPP ABT cards).</w:t>
            </w:r>
          </w:p>
        </w:tc>
      </w:tr>
      <w:tr w:rsidR="391D031A" w14:paraId="4F5414CE" w14:textId="77777777" w:rsidTr="05522306">
        <w:trPr>
          <w:trHeight w:val="300"/>
        </w:trPr>
        <w:tc>
          <w:tcPr>
            <w:tcW w:w="1491" w:type="dxa"/>
          </w:tcPr>
          <w:p w14:paraId="0D3DA366" w14:textId="6A114990" w:rsidR="391D031A" w:rsidRDefault="391D031A" w:rsidP="391D031A">
            <w:pPr>
              <w:spacing w:after="0"/>
            </w:pPr>
            <w:r w:rsidRPr="391D031A">
              <w:rPr>
                <w:rFonts w:ascii="Calibri" w:eastAsia="Calibri" w:hAnsi="Calibri" w:cs="Calibri"/>
                <w:sz w:val="20"/>
                <w:szCs w:val="20"/>
              </w:rPr>
              <w:t>Mifare DESfire</w:t>
            </w:r>
          </w:p>
        </w:tc>
        <w:tc>
          <w:tcPr>
            <w:tcW w:w="1245" w:type="dxa"/>
          </w:tcPr>
          <w:p w14:paraId="25028DFB" w14:textId="2CAB50D0" w:rsidR="391D031A" w:rsidRDefault="391D031A" w:rsidP="391D031A">
            <w:pPr>
              <w:spacing w:after="0"/>
            </w:pPr>
            <w:r w:rsidRPr="391D031A">
              <w:rPr>
                <w:rFonts w:ascii="Calibri" w:eastAsia="Calibri" w:hAnsi="Calibri" w:cs="Calibri"/>
                <w:sz w:val="20"/>
                <w:szCs w:val="20"/>
              </w:rPr>
              <w:t>4.1.28.1.8</w:t>
            </w:r>
          </w:p>
        </w:tc>
        <w:tc>
          <w:tcPr>
            <w:tcW w:w="6779" w:type="dxa"/>
          </w:tcPr>
          <w:p w14:paraId="395204B0" w14:textId="4D8CEB27" w:rsidR="391D031A" w:rsidRDefault="391D031A" w:rsidP="391D031A">
            <w:pPr>
              <w:spacing w:after="0"/>
            </w:pPr>
            <w:r w:rsidRPr="391D031A">
              <w:rPr>
                <w:rFonts w:ascii="Calibri" w:eastAsia="Calibri" w:hAnsi="Calibri" w:cs="Calibri"/>
                <w:sz w:val="20"/>
                <w:szCs w:val="20"/>
              </w:rPr>
              <w:t>The Vendor shall provide theMifare DESfire Technical Specification to Contracting Authority.</w:t>
            </w:r>
          </w:p>
        </w:tc>
      </w:tr>
      <w:tr w:rsidR="391D031A" w14:paraId="6044C27C" w14:textId="77777777" w:rsidTr="05522306">
        <w:trPr>
          <w:trHeight w:val="300"/>
        </w:trPr>
        <w:tc>
          <w:tcPr>
            <w:tcW w:w="1491" w:type="dxa"/>
          </w:tcPr>
          <w:p w14:paraId="456B82DA" w14:textId="5B3FA196" w:rsidR="391D031A" w:rsidRDefault="391D031A" w:rsidP="391D031A">
            <w:pPr>
              <w:spacing w:after="0"/>
            </w:pPr>
            <w:r w:rsidRPr="391D031A">
              <w:rPr>
                <w:rFonts w:ascii="Calibri" w:eastAsia="Calibri" w:hAnsi="Calibri" w:cs="Calibri"/>
                <w:sz w:val="20"/>
                <w:szCs w:val="20"/>
              </w:rPr>
              <w:t>Mifare DESfire</w:t>
            </w:r>
          </w:p>
        </w:tc>
        <w:tc>
          <w:tcPr>
            <w:tcW w:w="1245" w:type="dxa"/>
          </w:tcPr>
          <w:p w14:paraId="3D1AC110" w14:textId="2B6AC56D" w:rsidR="391D031A" w:rsidRDefault="391D031A" w:rsidP="391D031A">
            <w:pPr>
              <w:spacing w:after="0"/>
            </w:pPr>
            <w:r w:rsidRPr="391D031A">
              <w:rPr>
                <w:rFonts w:ascii="Calibri" w:eastAsia="Calibri" w:hAnsi="Calibri" w:cs="Calibri"/>
                <w:sz w:val="20"/>
                <w:szCs w:val="20"/>
              </w:rPr>
              <w:t>4.1.28.1.9</w:t>
            </w:r>
          </w:p>
        </w:tc>
        <w:tc>
          <w:tcPr>
            <w:tcW w:w="6779" w:type="dxa"/>
          </w:tcPr>
          <w:p w14:paraId="242B4A32" w14:textId="45188FC2" w:rsidR="391D031A" w:rsidRDefault="391D031A" w:rsidP="391D031A">
            <w:pPr>
              <w:spacing w:after="0"/>
            </w:pPr>
            <w:r w:rsidRPr="391D031A">
              <w:rPr>
                <w:rFonts w:ascii="Calibri" w:eastAsia="Calibri" w:hAnsi="Calibri" w:cs="Calibri"/>
                <w:sz w:val="20"/>
                <w:szCs w:val="20"/>
              </w:rPr>
              <w:t>The Mifare DESfire technology shall support both physical and virtual card issuance.</w:t>
            </w:r>
          </w:p>
        </w:tc>
      </w:tr>
      <w:tr w:rsidR="391D031A" w14:paraId="699EDD14" w14:textId="77777777" w:rsidTr="05522306">
        <w:trPr>
          <w:trHeight w:val="300"/>
        </w:trPr>
        <w:tc>
          <w:tcPr>
            <w:tcW w:w="1491" w:type="dxa"/>
          </w:tcPr>
          <w:p w14:paraId="3589B9E2" w14:textId="12F54CAA" w:rsidR="391D031A" w:rsidRDefault="391D031A" w:rsidP="391D031A">
            <w:pPr>
              <w:spacing w:after="0"/>
            </w:pPr>
            <w:r w:rsidRPr="391D031A">
              <w:rPr>
                <w:rFonts w:ascii="Calibri" w:eastAsia="Calibri" w:hAnsi="Calibri" w:cs="Calibri"/>
                <w:sz w:val="20"/>
                <w:szCs w:val="20"/>
              </w:rPr>
              <w:t>Mifare DESfire</w:t>
            </w:r>
          </w:p>
        </w:tc>
        <w:tc>
          <w:tcPr>
            <w:tcW w:w="1245" w:type="dxa"/>
          </w:tcPr>
          <w:p w14:paraId="5AC3918D" w14:textId="61B39FF7" w:rsidR="391D031A" w:rsidRDefault="391D031A" w:rsidP="391D031A">
            <w:pPr>
              <w:spacing w:after="0"/>
            </w:pPr>
            <w:r w:rsidRPr="391D031A">
              <w:rPr>
                <w:rFonts w:ascii="Calibri" w:eastAsia="Calibri" w:hAnsi="Calibri" w:cs="Calibri"/>
                <w:sz w:val="20"/>
                <w:szCs w:val="20"/>
              </w:rPr>
              <w:t>4.1.28.1.10</w:t>
            </w:r>
          </w:p>
        </w:tc>
        <w:tc>
          <w:tcPr>
            <w:tcW w:w="6779" w:type="dxa"/>
          </w:tcPr>
          <w:p w14:paraId="1530E0DE" w14:textId="12ACADA2" w:rsidR="391D031A" w:rsidRDefault="391D031A" w:rsidP="391D031A">
            <w:pPr>
              <w:spacing w:after="0"/>
            </w:pPr>
            <w:r w:rsidRPr="391D031A">
              <w:rPr>
                <w:rFonts w:ascii="Calibri" w:eastAsia="Calibri" w:hAnsi="Calibri" w:cs="Calibri"/>
                <w:sz w:val="20"/>
                <w:szCs w:val="20"/>
              </w:rPr>
              <w:t>The Mifare DESfire application used for IJPP ABT cards issuance shall support Offline Data Authentication for offline mode transactions (e.g. at transit validation devices).</w:t>
            </w:r>
          </w:p>
        </w:tc>
      </w:tr>
      <w:tr w:rsidR="391D031A" w14:paraId="47EBAB89" w14:textId="77777777" w:rsidTr="05522306">
        <w:trPr>
          <w:trHeight w:val="300"/>
        </w:trPr>
        <w:tc>
          <w:tcPr>
            <w:tcW w:w="1491" w:type="dxa"/>
          </w:tcPr>
          <w:p w14:paraId="5EBA48A9" w14:textId="205C837E" w:rsidR="391D031A" w:rsidRDefault="391D031A" w:rsidP="391D031A">
            <w:pPr>
              <w:spacing w:after="0"/>
            </w:pPr>
            <w:r w:rsidRPr="391D031A">
              <w:rPr>
                <w:rFonts w:ascii="Calibri" w:eastAsia="Calibri" w:hAnsi="Calibri" w:cs="Calibri"/>
                <w:sz w:val="20"/>
                <w:szCs w:val="20"/>
              </w:rPr>
              <w:t>Mifare DESfire</w:t>
            </w:r>
          </w:p>
        </w:tc>
        <w:tc>
          <w:tcPr>
            <w:tcW w:w="1245" w:type="dxa"/>
          </w:tcPr>
          <w:p w14:paraId="69C70B75" w14:textId="46C371C7" w:rsidR="391D031A" w:rsidRDefault="391D031A" w:rsidP="391D031A">
            <w:pPr>
              <w:spacing w:after="0"/>
            </w:pPr>
            <w:r w:rsidRPr="391D031A">
              <w:rPr>
                <w:rFonts w:ascii="Calibri" w:eastAsia="Calibri" w:hAnsi="Calibri" w:cs="Calibri"/>
                <w:sz w:val="20"/>
                <w:szCs w:val="20"/>
              </w:rPr>
              <w:t>4.1.28.1.11</w:t>
            </w:r>
          </w:p>
        </w:tc>
        <w:tc>
          <w:tcPr>
            <w:tcW w:w="6779" w:type="dxa"/>
          </w:tcPr>
          <w:p w14:paraId="0C226A50" w14:textId="19222BD0" w:rsidR="391D031A" w:rsidRDefault="391D031A" w:rsidP="391D031A">
            <w:pPr>
              <w:spacing w:after="0"/>
            </w:pPr>
            <w:r w:rsidRPr="391D031A">
              <w:rPr>
                <w:rFonts w:ascii="Calibri" w:eastAsia="Calibri" w:hAnsi="Calibri" w:cs="Calibri"/>
                <w:sz w:val="20"/>
                <w:szCs w:val="20"/>
              </w:rPr>
              <w:t>Mifare DESfire application used for IJPP ABT cards issuance shall support Online Authorization for online mode transactions (e.g. at micropayment POS devices). Authorization shall rely on customer’s ABT account status and eIJPP balance.</w:t>
            </w:r>
          </w:p>
        </w:tc>
      </w:tr>
      <w:tr w:rsidR="391D031A" w14:paraId="744D3D51" w14:textId="77777777" w:rsidTr="05522306">
        <w:trPr>
          <w:trHeight w:val="300"/>
        </w:trPr>
        <w:tc>
          <w:tcPr>
            <w:tcW w:w="1491" w:type="dxa"/>
          </w:tcPr>
          <w:p w14:paraId="2F705C18" w14:textId="62C26EEA" w:rsidR="391D031A" w:rsidRDefault="391D031A" w:rsidP="391D031A">
            <w:pPr>
              <w:spacing w:after="0"/>
            </w:pPr>
            <w:r w:rsidRPr="391D031A">
              <w:rPr>
                <w:rFonts w:ascii="Calibri" w:eastAsia="Calibri" w:hAnsi="Calibri" w:cs="Calibri"/>
                <w:sz w:val="20"/>
                <w:szCs w:val="20"/>
              </w:rPr>
              <w:t>Mifare DESfire</w:t>
            </w:r>
          </w:p>
        </w:tc>
        <w:tc>
          <w:tcPr>
            <w:tcW w:w="1245" w:type="dxa"/>
          </w:tcPr>
          <w:p w14:paraId="11E0FCD6" w14:textId="75084CC7" w:rsidR="391D031A" w:rsidRDefault="391D031A" w:rsidP="391D031A">
            <w:pPr>
              <w:spacing w:after="0"/>
            </w:pPr>
            <w:r w:rsidRPr="391D031A">
              <w:rPr>
                <w:rFonts w:ascii="Calibri" w:eastAsia="Calibri" w:hAnsi="Calibri" w:cs="Calibri"/>
                <w:sz w:val="20"/>
                <w:szCs w:val="20"/>
              </w:rPr>
              <w:t>4.1.28.1.12</w:t>
            </w:r>
          </w:p>
        </w:tc>
        <w:tc>
          <w:tcPr>
            <w:tcW w:w="6779" w:type="dxa"/>
          </w:tcPr>
          <w:p w14:paraId="064A5893" w14:textId="3DB90075" w:rsidR="391D031A" w:rsidRDefault="391D031A" w:rsidP="391D031A">
            <w:pPr>
              <w:spacing w:after="0"/>
            </w:pPr>
            <w:r w:rsidRPr="391D031A">
              <w:rPr>
                <w:rFonts w:ascii="Calibri" w:eastAsia="Calibri" w:hAnsi="Calibri" w:cs="Calibri"/>
                <w:sz w:val="20"/>
                <w:szCs w:val="20"/>
              </w:rPr>
              <w:t>The Vendor shall provide full support to other vendors for the integration of Mifare DESfire on all devices. The support shall consist of (but not limited to):</w:t>
            </w:r>
            <w:r>
              <w:br/>
            </w:r>
            <w:r w:rsidRPr="391D031A">
              <w:rPr>
                <w:rFonts w:ascii="Calibri" w:eastAsia="Calibri" w:hAnsi="Calibri" w:cs="Calibri"/>
                <w:sz w:val="20"/>
                <w:szCs w:val="20"/>
              </w:rPr>
              <w:t xml:space="preserve"> •     API to integrate with the ABT Back Office system</w:t>
            </w:r>
            <w:r>
              <w:br/>
            </w:r>
            <w:r w:rsidRPr="391D031A">
              <w:rPr>
                <w:rFonts w:ascii="Calibri" w:eastAsia="Calibri" w:hAnsi="Calibri" w:cs="Calibri"/>
                <w:sz w:val="20"/>
                <w:szCs w:val="20"/>
              </w:rPr>
              <w:t xml:space="preserve"> •     System configuration and settings</w:t>
            </w:r>
            <w:r>
              <w:br/>
            </w:r>
            <w:r w:rsidRPr="391D031A">
              <w:rPr>
                <w:rFonts w:ascii="Calibri" w:eastAsia="Calibri" w:hAnsi="Calibri" w:cs="Calibri"/>
                <w:sz w:val="20"/>
                <w:szCs w:val="20"/>
              </w:rPr>
              <w:t xml:space="preserve"> •     Test environment for integration testing</w:t>
            </w:r>
            <w:r>
              <w:br/>
            </w:r>
            <w:r w:rsidRPr="391D031A">
              <w:rPr>
                <w:rFonts w:ascii="Calibri" w:eastAsia="Calibri" w:hAnsi="Calibri" w:cs="Calibri"/>
                <w:sz w:val="20"/>
                <w:szCs w:val="20"/>
              </w:rPr>
              <w:t xml:space="preserve"> •     Test samples provisioning</w:t>
            </w:r>
          </w:p>
        </w:tc>
      </w:tr>
      <w:tr w:rsidR="391D031A" w14:paraId="60C57C78" w14:textId="77777777" w:rsidTr="05522306">
        <w:trPr>
          <w:trHeight w:val="300"/>
        </w:trPr>
        <w:tc>
          <w:tcPr>
            <w:tcW w:w="1491" w:type="dxa"/>
          </w:tcPr>
          <w:p w14:paraId="2C1BFB1F" w14:textId="79852857" w:rsidR="391D031A" w:rsidRDefault="391D031A" w:rsidP="391D031A">
            <w:pPr>
              <w:spacing w:after="0"/>
            </w:pPr>
            <w:r w:rsidRPr="391D031A">
              <w:rPr>
                <w:rFonts w:ascii="Calibri" w:eastAsia="Calibri" w:hAnsi="Calibri" w:cs="Calibri"/>
                <w:sz w:val="20"/>
                <w:szCs w:val="20"/>
              </w:rPr>
              <w:t>Mifare DESfire</w:t>
            </w:r>
          </w:p>
        </w:tc>
        <w:tc>
          <w:tcPr>
            <w:tcW w:w="1245" w:type="dxa"/>
          </w:tcPr>
          <w:p w14:paraId="5FC22939" w14:textId="72621E3A" w:rsidR="391D031A" w:rsidRDefault="391D031A" w:rsidP="391D031A">
            <w:pPr>
              <w:spacing w:after="0"/>
            </w:pPr>
            <w:r w:rsidRPr="391D031A">
              <w:rPr>
                <w:rFonts w:ascii="Calibri" w:eastAsia="Calibri" w:hAnsi="Calibri" w:cs="Calibri"/>
                <w:sz w:val="20"/>
                <w:szCs w:val="20"/>
              </w:rPr>
              <w:t>4.1.28.1.13</w:t>
            </w:r>
          </w:p>
        </w:tc>
        <w:tc>
          <w:tcPr>
            <w:tcW w:w="6779" w:type="dxa"/>
          </w:tcPr>
          <w:p w14:paraId="6DDDED9A" w14:textId="6E9D8CB6" w:rsidR="391D031A" w:rsidRDefault="391D031A" w:rsidP="391D031A">
            <w:pPr>
              <w:spacing w:after="0"/>
            </w:pPr>
            <w:r w:rsidRPr="391D031A">
              <w:rPr>
                <w:rFonts w:ascii="Calibri" w:eastAsia="Calibri" w:hAnsi="Calibri" w:cs="Calibri"/>
                <w:sz w:val="20"/>
                <w:szCs w:val="20"/>
              </w:rPr>
              <w:t>The Vendor shall provide full support to the Retail Network Manager for the provisioning and integration of the Mifare DESfire on all Contracting Authority retail partners' POS devices. The support shall consist of (but not limited to):</w:t>
            </w:r>
            <w:r>
              <w:br/>
            </w:r>
            <w:r w:rsidRPr="391D031A">
              <w:rPr>
                <w:rFonts w:ascii="Calibri" w:eastAsia="Calibri" w:hAnsi="Calibri" w:cs="Calibri"/>
                <w:sz w:val="20"/>
                <w:szCs w:val="20"/>
              </w:rPr>
              <w:t xml:space="preserve"> •     API to integrate with the ABT Back Office system</w:t>
            </w:r>
            <w:r>
              <w:br/>
            </w:r>
            <w:r w:rsidRPr="391D031A">
              <w:rPr>
                <w:rFonts w:ascii="Calibri" w:eastAsia="Calibri" w:hAnsi="Calibri" w:cs="Calibri"/>
                <w:sz w:val="20"/>
                <w:szCs w:val="20"/>
              </w:rPr>
              <w:t xml:space="preserve"> •     System configuration and settings</w:t>
            </w:r>
            <w:r>
              <w:br/>
            </w:r>
            <w:r w:rsidRPr="391D031A">
              <w:rPr>
                <w:rFonts w:ascii="Calibri" w:eastAsia="Calibri" w:hAnsi="Calibri" w:cs="Calibri"/>
                <w:sz w:val="20"/>
                <w:szCs w:val="20"/>
              </w:rPr>
              <w:t xml:space="preserve"> •     Test environment for integration testing</w:t>
            </w:r>
            <w:r>
              <w:br/>
            </w:r>
            <w:r w:rsidRPr="391D031A">
              <w:rPr>
                <w:rFonts w:ascii="Calibri" w:eastAsia="Calibri" w:hAnsi="Calibri" w:cs="Calibri"/>
                <w:sz w:val="20"/>
                <w:szCs w:val="20"/>
              </w:rPr>
              <w:t xml:space="preserve"> •     Test samples provisioning</w:t>
            </w:r>
          </w:p>
        </w:tc>
      </w:tr>
      <w:tr w:rsidR="391D031A" w14:paraId="03F4356C" w14:textId="77777777" w:rsidTr="05522306">
        <w:trPr>
          <w:trHeight w:val="300"/>
        </w:trPr>
        <w:tc>
          <w:tcPr>
            <w:tcW w:w="1491" w:type="dxa"/>
          </w:tcPr>
          <w:p w14:paraId="1948592A" w14:textId="4FD75417" w:rsidR="391D031A" w:rsidRDefault="391D031A" w:rsidP="391D031A">
            <w:pPr>
              <w:spacing w:after="0"/>
            </w:pPr>
            <w:r w:rsidRPr="391D031A">
              <w:rPr>
                <w:rFonts w:ascii="Calibri" w:eastAsia="Calibri" w:hAnsi="Calibri" w:cs="Calibri"/>
                <w:sz w:val="20"/>
                <w:szCs w:val="20"/>
              </w:rPr>
              <w:t>Mifare DESfire</w:t>
            </w:r>
          </w:p>
        </w:tc>
        <w:tc>
          <w:tcPr>
            <w:tcW w:w="1245" w:type="dxa"/>
          </w:tcPr>
          <w:p w14:paraId="488A94EC" w14:textId="1584EEDB" w:rsidR="391D031A" w:rsidRDefault="391D031A" w:rsidP="391D031A">
            <w:pPr>
              <w:spacing w:after="0"/>
            </w:pPr>
            <w:r w:rsidRPr="391D031A">
              <w:rPr>
                <w:rFonts w:ascii="Calibri" w:eastAsia="Calibri" w:hAnsi="Calibri" w:cs="Calibri"/>
                <w:sz w:val="20"/>
                <w:szCs w:val="20"/>
              </w:rPr>
              <w:t>4.1.28.1.14</w:t>
            </w:r>
          </w:p>
        </w:tc>
        <w:tc>
          <w:tcPr>
            <w:tcW w:w="6779" w:type="dxa"/>
          </w:tcPr>
          <w:p w14:paraId="68AEE488" w14:textId="5002A1CE" w:rsidR="391D031A" w:rsidRDefault="391D031A" w:rsidP="391D031A">
            <w:pPr>
              <w:spacing w:after="0"/>
            </w:pPr>
            <w:r w:rsidRPr="391D031A">
              <w:rPr>
                <w:rFonts w:ascii="Calibri" w:eastAsia="Calibri" w:hAnsi="Calibri" w:cs="Calibri"/>
                <w:sz w:val="20"/>
                <w:szCs w:val="20"/>
              </w:rPr>
              <w:t>The Vendor shall carry out all certifications as per the Mifare DESfire technology provider's rules when required, without incurring any additional cost to the Contracting Authority. This requirement covers all components in the scope of the Vendor.</w:t>
            </w:r>
          </w:p>
        </w:tc>
      </w:tr>
      <w:tr w:rsidR="391D031A" w14:paraId="5F195540" w14:textId="77777777" w:rsidTr="05522306">
        <w:trPr>
          <w:trHeight w:val="300"/>
        </w:trPr>
        <w:tc>
          <w:tcPr>
            <w:tcW w:w="1491" w:type="dxa"/>
          </w:tcPr>
          <w:p w14:paraId="53C9EA53" w14:textId="1015F177" w:rsidR="391D031A" w:rsidRDefault="391D031A" w:rsidP="391D031A">
            <w:pPr>
              <w:spacing w:after="0"/>
            </w:pPr>
            <w:r w:rsidRPr="391D031A">
              <w:rPr>
                <w:rFonts w:ascii="Calibri" w:eastAsia="Calibri" w:hAnsi="Calibri" w:cs="Calibri"/>
                <w:sz w:val="20"/>
                <w:szCs w:val="20"/>
              </w:rPr>
              <w:t>Mifare DESfire</w:t>
            </w:r>
          </w:p>
        </w:tc>
        <w:tc>
          <w:tcPr>
            <w:tcW w:w="1245" w:type="dxa"/>
          </w:tcPr>
          <w:p w14:paraId="5D2A5BA1" w14:textId="3D3BD2BA" w:rsidR="391D031A" w:rsidRDefault="391D031A" w:rsidP="391D031A">
            <w:pPr>
              <w:spacing w:after="0"/>
            </w:pPr>
            <w:r w:rsidRPr="391D031A">
              <w:rPr>
                <w:rFonts w:ascii="Calibri" w:eastAsia="Calibri" w:hAnsi="Calibri" w:cs="Calibri"/>
                <w:sz w:val="20"/>
                <w:szCs w:val="20"/>
              </w:rPr>
              <w:t>4.1.28.1.15</w:t>
            </w:r>
          </w:p>
        </w:tc>
        <w:tc>
          <w:tcPr>
            <w:tcW w:w="6779" w:type="dxa"/>
          </w:tcPr>
          <w:p w14:paraId="5EFD3ED1" w14:textId="6E104867" w:rsidR="391D031A" w:rsidRDefault="391D031A" w:rsidP="391D031A">
            <w:pPr>
              <w:spacing w:after="0"/>
            </w:pPr>
            <w:r w:rsidRPr="391D031A">
              <w:rPr>
                <w:rFonts w:ascii="Calibri" w:eastAsia="Calibri" w:hAnsi="Calibri" w:cs="Calibri"/>
                <w:sz w:val="20"/>
                <w:szCs w:val="20"/>
              </w:rPr>
              <w:t>The Vendor shall carry out all certifications with the Contracting Authority Test Team when required without any extra cost to the Contracting Authority (new release, bug fix, software or hardware updates…). This requirement covers all components in the scope of the Vendor.</w:t>
            </w:r>
          </w:p>
        </w:tc>
      </w:tr>
      <w:tr w:rsidR="391D031A" w14:paraId="254505FD" w14:textId="77777777" w:rsidTr="05522306">
        <w:trPr>
          <w:trHeight w:val="300"/>
        </w:trPr>
        <w:tc>
          <w:tcPr>
            <w:tcW w:w="1491" w:type="dxa"/>
          </w:tcPr>
          <w:p w14:paraId="4E7BE78A" w14:textId="711C17D4"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5D63B7DE" w14:textId="7D74CE24" w:rsidR="391D031A" w:rsidRDefault="391D031A" w:rsidP="391D031A">
            <w:pPr>
              <w:spacing w:after="0"/>
            </w:pPr>
            <w:r w:rsidRPr="391D031A">
              <w:rPr>
                <w:rFonts w:ascii="Calibri" w:eastAsia="Calibri" w:hAnsi="Calibri" w:cs="Calibri"/>
                <w:sz w:val="20"/>
                <w:szCs w:val="20"/>
              </w:rPr>
              <w:t>4.1.28.1.16</w:t>
            </w:r>
          </w:p>
        </w:tc>
        <w:tc>
          <w:tcPr>
            <w:tcW w:w="6779" w:type="dxa"/>
          </w:tcPr>
          <w:p w14:paraId="094FABF7" w14:textId="39AAFADD" w:rsidR="391D031A" w:rsidRDefault="391D031A" w:rsidP="391D031A">
            <w:pPr>
              <w:spacing w:after="0"/>
            </w:pPr>
            <w:r w:rsidRPr="391D031A">
              <w:rPr>
                <w:rFonts w:ascii="Calibri" w:eastAsia="Calibri" w:hAnsi="Calibri" w:cs="Calibri"/>
                <w:sz w:val="20"/>
                <w:szCs w:val="20"/>
              </w:rPr>
              <w:t>The Vendor shall obtain all required approvals for the licensing of the cEMV Private/White Label technology from the technology owner to issue Contracting Authority-branded cards (IJPP ABT cards).</w:t>
            </w:r>
          </w:p>
        </w:tc>
      </w:tr>
      <w:tr w:rsidR="391D031A" w14:paraId="65D96E16" w14:textId="77777777" w:rsidTr="05522306">
        <w:trPr>
          <w:trHeight w:val="300"/>
        </w:trPr>
        <w:tc>
          <w:tcPr>
            <w:tcW w:w="1491" w:type="dxa"/>
          </w:tcPr>
          <w:p w14:paraId="0090D61F" w14:textId="70F3E3BA"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1DF64882" w14:textId="76F26D48" w:rsidR="391D031A" w:rsidRDefault="391D031A" w:rsidP="391D031A">
            <w:pPr>
              <w:spacing w:after="0"/>
            </w:pPr>
            <w:r w:rsidRPr="391D031A">
              <w:rPr>
                <w:rFonts w:ascii="Calibri" w:eastAsia="Calibri" w:hAnsi="Calibri" w:cs="Calibri"/>
                <w:sz w:val="20"/>
                <w:szCs w:val="20"/>
              </w:rPr>
              <w:t>4.1.28.1.17</w:t>
            </w:r>
          </w:p>
        </w:tc>
        <w:tc>
          <w:tcPr>
            <w:tcW w:w="6779" w:type="dxa"/>
          </w:tcPr>
          <w:p w14:paraId="4048928C" w14:textId="03D38EF6" w:rsidR="391D031A" w:rsidRDefault="391D031A" w:rsidP="391D031A">
            <w:pPr>
              <w:spacing w:after="0"/>
            </w:pPr>
            <w:r w:rsidRPr="391D031A">
              <w:rPr>
                <w:rFonts w:ascii="Calibri" w:eastAsia="Calibri" w:hAnsi="Calibri" w:cs="Calibri"/>
                <w:sz w:val="20"/>
                <w:szCs w:val="20"/>
              </w:rPr>
              <w:t>The Vendor shall provide the cEMV Private/White Label Technical Specification to the Contracting Authority.</w:t>
            </w:r>
          </w:p>
        </w:tc>
      </w:tr>
      <w:tr w:rsidR="391D031A" w14:paraId="3ED25AC0" w14:textId="77777777" w:rsidTr="05522306">
        <w:trPr>
          <w:trHeight w:val="300"/>
        </w:trPr>
        <w:tc>
          <w:tcPr>
            <w:tcW w:w="1491" w:type="dxa"/>
          </w:tcPr>
          <w:p w14:paraId="05BA233C" w14:textId="55010F64"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10BCFC88" w14:textId="1FDE2596" w:rsidR="391D031A" w:rsidRDefault="391D031A" w:rsidP="391D031A">
            <w:pPr>
              <w:spacing w:after="0"/>
            </w:pPr>
            <w:r w:rsidRPr="391D031A">
              <w:rPr>
                <w:rFonts w:ascii="Calibri" w:eastAsia="Calibri" w:hAnsi="Calibri" w:cs="Calibri"/>
                <w:sz w:val="20"/>
                <w:szCs w:val="20"/>
              </w:rPr>
              <w:t>4.1.28.1.18</w:t>
            </w:r>
          </w:p>
        </w:tc>
        <w:tc>
          <w:tcPr>
            <w:tcW w:w="6779" w:type="dxa"/>
          </w:tcPr>
          <w:p w14:paraId="6F66F2CE" w14:textId="04572D46" w:rsidR="391D031A" w:rsidRDefault="391D031A" w:rsidP="391D031A">
            <w:pPr>
              <w:spacing w:after="0"/>
            </w:pPr>
            <w:r w:rsidRPr="391D031A">
              <w:rPr>
                <w:rFonts w:ascii="Calibri" w:eastAsia="Calibri" w:hAnsi="Calibri" w:cs="Calibri"/>
                <w:sz w:val="20"/>
                <w:szCs w:val="20"/>
              </w:rPr>
              <w:t>The cEMV Private/White Label technology shall support both physical and virtual card issuance.</w:t>
            </w:r>
          </w:p>
        </w:tc>
      </w:tr>
      <w:tr w:rsidR="391D031A" w14:paraId="4C153726" w14:textId="77777777" w:rsidTr="05522306">
        <w:trPr>
          <w:trHeight w:val="300"/>
        </w:trPr>
        <w:tc>
          <w:tcPr>
            <w:tcW w:w="1491" w:type="dxa"/>
          </w:tcPr>
          <w:p w14:paraId="6F21A004" w14:textId="1A9337BF"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701F22C5" w14:textId="4D767F11" w:rsidR="391D031A" w:rsidRDefault="391D031A" w:rsidP="391D031A">
            <w:pPr>
              <w:spacing w:after="0"/>
            </w:pPr>
            <w:r w:rsidRPr="391D031A">
              <w:rPr>
                <w:rFonts w:ascii="Calibri" w:eastAsia="Calibri" w:hAnsi="Calibri" w:cs="Calibri"/>
                <w:sz w:val="20"/>
                <w:szCs w:val="20"/>
              </w:rPr>
              <w:t>4.1.28.1.19</w:t>
            </w:r>
          </w:p>
        </w:tc>
        <w:tc>
          <w:tcPr>
            <w:tcW w:w="6779" w:type="dxa"/>
          </w:tcPr>
          <w:p w14:paraId="203EF03B" w14:textId="424D475C" w:rsidR="391D031A" w:rsidRDefault="391D031A" w:rsidP="391D031A">
            <w:pPr>
              <w:spacing w:after="0"/>
            </w:pPr>
            <w:r w:rsidRPr="391D031A">
              <w:rPr>
                <w:rFonts w:ascii="Calibri" w:eastAsia="Calibri" w:hAnsi="Calibri" w:cs="Calibri"/>
                <w:sz w:val="20"/>
                <w:szCs w:val="20"/>
              </w:rPr>
              <w:t>The cEMV Private/White Label application used for IJPP ABT cards issuance shall support Offline Data Authentication for offline mode transactions (e.g. at transit validation devices).</w:t>
            </w:r>
          </w:p>
        </w:tc>
      </w:tr>
      <w:tr w:rsidR="391D031A" w14:paraId="2D8F96FA" w14:textId="77777777" w:rsidTr="05522306">
        <w:trPr>
          <w:trHeight w:val="300"/>
        </w:trPr>
        <w:tc>
          <w:tcPr>
            <w:tcW w:w="1491" w:type="dxa"/>
          </w:tcPr>
          <w:p w14:paraId="4A8D3C6A" w14:textId="2C53FEFB"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6BBF9E44" w14:textId="5D20C4A2" w:rsidR="391D031A" w:rsidRDefault="391D031A" w:rsidP="391D031A">
            <w:pPr>
              <w:spacing w:after="0"/>
            </w:pPr>
            <w:r w:rsidRPr="391D031A">
              <w:rPr>
                <w:rFonts w:ascii="Calibri" w:eastAsia="Calibri" w:hAnsi="Calibri" w:cs="Calibri"/>
                <w:sz w:val="20"/>
                <w:szCs w:val="20"/>
              </w:rPr>
              <w:t>4.1.28.1.20</w:t>
            </w:r>
          </w:p>
        </w:tc>
        <w:tc>
          <w:tcPr>
            <w:tcW w:w="6779" w:type="dxa"/>
          </w:tcPr>
          <w:p w14:paraId="79E1978F" w14:textId="39B75C10" w:rsidR="391D031A" w:rsidRDefault="391D031A" w:rsidP="391D031A">
            <w:pPr>
              <w:spacing w:after="0"/>
            </w:pPr>
            <w:r w:rsidRPr="391D031A">
              <w:rPr>
                <w:rFonts w:ascii="Calibri" w:eastAsia="Calibri" w:hAnsi="Calibri" w:cs="Calibri"/>
                <w:sz w:val="20"/>
                <w:szCs w:val="20"/>
              </w:rPr>
              <w:t>The cEMV Private/White Label application used for IJPP ABT cards issuance shall support Online Authorization for online mode transactions (e.g. at micropayment se briše POS devices). Authorization shall rely on customer’s ABT account status and eIJPP balance se briše.</w:t>
            </w:r>
          </w:p>
        </w:tc>
      </w:tr>
      <w:tr w:rsidR="391D031A" w14:paraId="6452A8C5" w14:textId="77777777" w:rsidTr="05522306">
        <w:trPr>
          <w:trHeight w:val="300"/>
        </w:trPr>
        <w:tc>
          <w:tcPr>
            <w:tcW w:w="1491" w:type="dxa"/>
          </w:tcPr>
          <w:p w14:paraId="7C91D7B6" w14:textId="4D393A98"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251D8047" w14:textId="51DE6049" w:rsidR="391D031A" w:rsidRDefault="391D031A" w:rsidP="391D031A">
            <w:pPr>
              <w:spacing w:after="0"/>
            </w:pPr>
            <w:r w:rsidRPr="391D031A">
              <w:rPr>
                <w:rFonts w:ascii="Calibri" w:eastAsia="Calibri" w:hAnsi="Calibri" w:cs="Calibri"/>
                <w:sz w:val="20"/>
                <w:szCs w:val="20"/>
              </w:rPr>
              <w:t>4.1.28.1.21</w:t>
            </w:r>
          </w:p>
        </w:tc>
        <w:tc>
          <w:tcPr>
            <w:tcW w:w="6779" w:type="dxa"/>
          </w:tcPr>
          <w:p w14:paraId="4C97F220" w14:textId="65195CB5" w:rsidR="391D031A" w:rsidRDefault="391D031A" w:rsidP="391D031A">
            <w:pPr>
              <w:spacing w:after="0"/>
            </w:pPr>
            <w:r w:rsidRPr="391D031A">
              <w:rPr>
                <w:rFonts w:ascii="Calibri" w:eastAsia="Calibri" w:hAnsi="Calibri" w:cs="Calibri"/>
                <w:sz w:val="20"/>
                <w:szCs w:val="20"/>
              </w:rPr>
              <w:t>The cEMV Private/White Label licensing shall include the use of a compatible EMV Kernel configured for acceptance of PTA's IJPP ABT card.</w:t>
            </w:r>
          </w:p>
        </w:tc>
      </w:tr>
      <w:tr w:rsidR="391D031A" w14:paraId="330168F2" w14:textId="77777777" w:rsidTr="05522306">
        <w:trPr>
          <w:trHeight w:val="300"/>
        </w:trPr>
        <w:tc>
          <w:tcPr>
            <w:tcW w:w="1491" w:type="dxa"/>
          </w:tcPr>
          <w:p w14:paraId="363A3565" w14:textId="031547DA"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3C74A37A" w14:textId="24FF2F5D" w:rsidR="391D031A" w:rsidRDefault="391D031A" w:rsidP="391D031A">
            <w:pPr>
              <w:spacing w:after="0"/>
            </w:pPr>
            <w:r w:rsidRPr="391D031A">
              <w:rPr>
                <w:rFonts w:ascii="Calibri" w:eastAsia="Calibri" w:hAnsi="Calibri" w:cs="Calibri"/>
                <w:sz w:val="20"/>
                <w:szCs w:val="20"/>
              </w:rPr>
              <w:t>4.1.28.1.22</w:t>
            </w:r>
          </w:p>
        </w:tc>
        <w:tc>
          <w:tcPr>
            <w:tcW w:w="6779" w:type="dxa"/>
          </w:tcPr>
          <w:p w14:paraId="1E817944" w14:textId="5589A267" w:rsidR="391D031A" w:rsidRDefault="391D031A" w:rsidP="391D031A">
            <w:pPr>
              <w:spacing w:after="0"/>
            </w:pPr>
            <w:r w:rsidRPr="391D031A">
              <w:rPr>
                <w:rFonts w:ascii="Calibri" w:eastAsia="Calibri" w:hAnsi="Calibri" w:cs="Calibri"/>
                <w:sz w:val="20"/>
                <w:szCs w:val="20"/>
              </w:rPr>
              <w:t>The Vendor shall provide full support to the Retail Network Manager for the provisioning and integration of the EMV Kernel on all Contracting Authority retail partners POS devices. The support shall consist of (but not limited to):</w:t>
            </w:r>
            <w:r>
              <w:br/>
            </w:r>
            <w:r w:rsidRPr="391D031A">
              <w:rPr>
                <w:rFonts w:ascii="Calibri" w:eastAsia="Calibri" w:hAnsi="Calibri" w:cs="Calibri"/>
                <w:sz w:val="20"/>
                <w:szCs w:val="20"/>
              </w:rPr>
              <w:t xml:space="preserve"> •     API to integrate with the ABT Back Office system</w:t>
            </w:r>
            <w:r>
              <w:br/>
            </w:r>
            <w:r w:rsidRPr="391D031A">
              <w:rPr>
                <w:rFonts w:ascii="Calibri" w:eastAsia="Calibri" w:hAnsi="Calibri" w:cs="Calibri"/>
                <w:sz w:val="20"/>
                <w:szCs w:val="20"/>
              </w:rPr>
              <w:t xml:space="preserve"> •     System configuration and settings</w:t>
            </w:r>
            <w:r>
              <w:br/>
            </w:r>
            <w:r w:rsidRPr="391D031A">
              <w:rPr>
                <w:rFonts w:ascii="Calibri" w:eastAsia="Calibri" w:hAnsi="Calibri" w:cs="Calibri"/>
                <w:sz w:val="20"/>
                <w:szCs w:val="20"/>
              </w:rPr>
              <w:t xml:space="preserve"> •     Test environment for integration testing</w:t>
            </w:r>
            <w:r>
              <w:br/>
            </w:r>
            <w:r w:rsidRPr="391D031A">
              <w:rPr>
                <w:rFonts w:ascii="Calibri" w:eastAsia="Calibri" w:hAnsi="Calibri" w:cs="Calibri"/>
                <w:sz w:val="20"/>
                <w:szCs w:val="20"/>
              </w:rPr>
              <w:t xml:space="preserve"> •     Test samples provisioning</w:t>
            </w:r>
          </w:p>
        </w:tc>
      </w:tr>
      <w:tr w:rsidR="391D031A" w14:paraId="7178B7E6" w14:textId="77777777" w:rsidTr="05522306">
        <w:trPr>
          <w:trHeight w:val="300"/>
        </w:trPr>
        <w:tc>
          <w:tcPr>
            <w:tcW w:w="1491" w:type="dxa"/>
          </w:tcPr>
          <w:p w14:paraId="2E38AE5A" w14:textId="45803116"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1BCAE71E" w14:textId="0B4DDEC4" w:rsidR="391D031A" w:rsidRDefault="391D031A" w:rsidP="391D031A">
            <w:pPr>
              <w:spacing w:after="0"/>
            </w:pPr>
            <w:r w:rsidRPr="391D031A">
              <w:rPr>
                <w:rFonts w:ascii="Calibri" w:eastAsia="Calibri" w:hAnsi="Calibri" w:cs="Calibri"/>
                <w:sz w:val="20"/>
                <w:szCs w:val="20"/>
              </w:rPr>
              <w:t>4.1.28.1.23</w:t>
            </w:r>
          </w:p>
        </w:tc>
        <w:tc>
          <w:tcPr>
            <w:tcW w:w="6779" w:type="dxa"/>
          </w:tcPr>
          <w:p w14:paraId="225A7ABA" w14:textId="16EA76AE" w:rsidR="391D031A" w:rsidRDefault="391D031A" w:rsidP="391D031A">
            <w:pPr>
              <w:spacing w:after="0"/>
            </w:pPr>
            <w:r w:rsidRPr="391D031A">
              <w:rPr>
                <w:rFonts w:ascii="Calibri" w:eastAsia="Calibri" w:hAnsi="Calibri" w:cs="Calibri"/>
                <w:sz w:val="20"/>
                <w:szCs w:val="20"/>
              </w:rPr>
              <w:t>The Vendor shall carry out all certifications as per the Private/White Label technology provider rules when required, without incurring any additional cost to the Contracting Authority. This requirement covers all components in the scope of the Vendor.</w:t>
            </w:r>
          </w:p>
        </w:tc>
      </w:tr>
      <w:tr w:rsidR="391D031A" w14:paraId="674B6D56" w14:textId="77777777" w:rsidTr="05522306">
        <w:trPr>
          <w:trHeight w:val="300"/>
        </w:trPr>
        <w:tc>
          <w:tcPr>
            <w:tcW w:w="1491" w:type="dxa"/>
          </w:tcPr>
          <w:p w14:paraId="6BC6E95B" w14:textId="4AE5612C"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06408A9C" w14:textId="6814ADC4" w:rsidR="391D031A" w:rsidRDefault="391D031A" w:rsidP="391D031A">
            <w:pPr>
              <w:spacing w:after="0"/>
            </w:pPr>
            <w:r w:rsidRPr="391D031A">
              <w:rPr>
                <w:rFonts w:ascii="Calibri" w:eastAsia="Calibri" w:hAnsi="Calibri" w:cs="Calibri"/>
                <w:sz w:val="20"/>
                <w:szCs w:val="20"/>
              </w:rPr>
              <w:t>4.1.28.1.24</w:t>
            </w:r>
          </w:p>
        </w:tc>
        <w:tc>
          <w:tcPr>
            <w:tcW w:w="6779" w:type="dxa"/>
          </w:tcPr>
          <w:p w14:paraId="286DED74" w14:textId="37AC8810" w:rsidR="391D031A" w:rsidRDefault="391D031A" w:rsidP="391D031A">
            <w:pPr>
              <w:spacing w:after="0"/>
            </w:pPr>
            <w:r w:rsidRPr="391D031A">
              <w:rPr>
                <w:rFonts w:ascii="Calibri" w:eastAsia="Calibri" w:hAnsi="Calibri" w:cs="Calibri"/>
                <w:sz w:val="20"/>
                <w:szCs w:val="20"/>
              </w:rPr>
              <w:t>The Vendor shall carry out all certifications with Contracing Authority Test Team when required without any extra cost to Contracing Authority (new release, bug fix, software  or hardware updates…). This requirement cover all components in scope of the Vendor.</w:t>
            </w:r>
          </w:p>
        </w:tc>
      </w:tr>
      <w:tr w:rsidR="391D031A" w14:paraId="3A112016" w14:textId="77777777" w:rsidTr="05522306">
        <w:trPr>
          <w:trHeight w:val="300"/>
        </w:trPr>
        <w:tc>
          <w:tcPr>
            <w:tcW w:w="1491" w:type="dxa"/>
          </w:tcPr>
          <w:p w14:paraId="4A44A1F3" w14:textId="5E4095A1"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15831582" w14:textId="0C2E7923" w:rsidR="391D031A" w:rsidRDefault="391D031A" w:rsidP="391D031A">
            <w:pPr>
              <w:spacing w:after="0"/>
            </w:pPr>
            <w:r w:rsidRPr="391D031A">
              <w:rPr>
                <w:rFonts w:ascii="Calibri" w:eastAsia="Calibri" w:hAnsi="Calibri" w:cs="Calibri"/>
                <w:sz w:val="20"/>
                <w:szCs w:val="20"/>
              </w:rPr>
              <w:t>4.1.28.1.25</w:t>
            </w:r>
          </w:p>
        </w:tc>
        <w:tc>
          <w:tcPr>
            <w:tcW w:w="6779" w:type="dxa"/>
          </w:tcPr>
          <w:p w14:paraId="7174ED5D" w14:textId="03540CB8" w:rsidR="391D031A" w:rsidRDefault="391D031A" w:rsidP="391D031A">
            <w:pPr>
              <w:spacing w:after="0"/>
            </w:pPr>
            <w:r w:rsidRPr="391D031A">
              <w:rPr>
                <w:rFonts w:ascii="Calibri" w:eastAsia="Calibri" w:hAnsi="Calibri" w:cs="Calibri"/>
                <w:sz w:val="20"/>
                <w:szCs w:val="20"/>
              </w:rPr>
              <w:t>The Vendor shall provide usage of PIN above agreed value and PIN management processes for closed loop Fare media.</w:t>
            </w:r>
          </w:p>
        </w:tc>
      </w:tr>
    </w:tbl>
    <w:p w14:paraId="208E6FAC" w14:textId="389033C6" w:rsidR="009D0051" w:rsidRPr="00AA0AFC" w:rsidRDefault="009D0051" w:rsidP="009D0051">
      <w:pPr>
        <w:spacing w:after="0" w:line="240" w:lineRule="auto"/>
        <w:jc w:val="both"/>
        <w:rPr>
          <w:rFonts w:ascii="Calibri" w:eastAsia="Times New Roman" w:hAnsi="Calibri" w:cs="Calibri"/>
          <w:color w:val="000000"/>
          <w:kern w:val="0"/>
          <w:sz w:val="20"/>
          <w:szCs w:val="20"/>
          <w:lang w:eastAsia="sl-SI"/>
          <w14:ligatures w14:val="none"/>
        </w:rPr>
      </w:pPr>
    </w:p>
    <w:p w14:paraId="3B3549C4" w14:textId="77777777" w:rsidR="004801B1" w:rsidRPr="00AA0AFC" w:rsidRDefault="004801B1" w:rsidP="009D0051">
      <w:pPr>
        <w:spacing w:after="0" w:line="240" w:lineRule="auto"/>
        <w:jc w:val="both"/>
        <w:rPr>
          <w:rFonts w:ascii="Calibri" w:eastAsia="Times New Roman" w:hAnsi="Calibri" w:cs="Calibri"/>
          <w:color w:val="000000"/>
          <w:kern w:val="0"/>
          <w:sz w:val="20"/>
          <w:szCs w:val="20"/>
          <w:lang w:eastAsia="sl-SI"/>
          <w14:ligatures w14:val="none"/>
        </w:rPr>
      </w:pPr>
    </w:p>
    <w:p w14:paraId="45FEC59A" w14:textId="63A3032A" w:rsidR="00E52D66" w:rsidRPr="00AA0AFC" w:rsidRDefault="007320CE" w:rsidP="004D0CBC">
      <w:pPr>
        <w:pStyle w:val="Heading4"/>
      </w:pPr>
      <w:r w:rsidRPr="00AA0AFC">
        <w:t xml:space="preserve"> </w:t>
      </w:r>
      <w:r w:rsidR="00961F5C" w:rsidRPr="00AA0AFC">
        <w:t>Additional requirements – Private Label Card Issuance</w:t>
      </w:r>
    </w:p>
    <w:p w14:paraId="58D167E1" w14:textId="3AD2A463" w:rsidR="00961F5C" w:rsidRPr="00AA0AFC" w:rsidRDefault="00961F5C" w:rsidP="00961F5C">
      <w:pPr>
        <w:jc w:val="both"/>
      </w:pPr>
      <w:r w:rsidRPr="00AA0AFC">
        <w:t xml:space="preserve">The vendor shall comply with and deliver additional Private label Card issuing requirements provided in the Functional Requirements section and all other relevant subsections of </w:t>
      </w:r>
      <w:r w:rsidR="00FC37E5">
        <w:t>this document</w:t>
      </w:r>
      <w:r w:rsidRPr="00AA0AFC">
        <w:t xml:space="preserve">. Part of this segment </w:t>
      </w:r>
      <w:r w:rsidR="000D2B89" w:rsidRPr="00AA0AFC">
        <w:t>is</w:t>
      </w:r>
      <w:r w:rsidRPr="00AA0AFC">
        <w:t>:</w:t>
      </w:r>
    </w:p>
    <w:p w14:paraId="748AFAA0" w14:textId="73E05EB5" w:rsidR="00961F5C" w:rsidRPr="00AA0AFC" w:rsidRDefault="00961F5C" w:rsidP="00AF3416">
      <w:pPr>
        <w:pStyle w:val="ListParagraph"/>
        <w:numPr>
          <w:ilvl w:val="0"/>
          <w:numId w:val="18"/>
        </w:numPr>
      </w:pPr>
      <w:r w:rsidRPr="00AA0AFC">
        <w:t>Physical card issuance</w:t>
      </w:r>
    </w:p>
    <w:p w14:paraId="515B8684" w14:textId="5512FC5E" w:rsidR="00961F5C" w:rsidRPr="00AA0AFC" w:rsidRDefault="00961F5C" w:rsidP="00AF3416">
      <w:pPr>
        <w:pStyle w:val="ListParagraph"/>
        <w:numPr>
          <w:ilvl w:val="0"/>
          <w:numId w:val="18"/>
        </w:numPr>
      </w:pPr>
      <w:r w:rsidRPr="00AA0AFC">
        <w:t>Virtual card issuance</w:t>
      </w:r>
    </w:p>
    <w:p w14:paraId="12BDCECE" w14:textId="52151264" w:rsidR="00961F5C" w:rsidRPr="00AA0AFC" w:rsidRDefault="00961F5C" w:rsidP="00AF3416">
      <w:pPr>
        <w:pStyle w:val="ListParagraph"/>
        <w:numPr>
          <w:ilvl w:val="0"/>
          <w:numId w:val="18"/>
        </w:numPr>
      </w:pPr>
      <w:r w:rsidRPr="00AA0AFC">
        <w:t>Security</w:t>
      </w:r>
    </w:p>
    <w:p w14:paraId="3BF5C98C" w14:textId="104390C4" w:rsidR="009018D4" w:rsidRPr="00AA0AFC" w:rsidRDefault="009018D4" w:rsidP="00AF3416">
      <w:pPr>
        <w:pStyle w:val="ListParagraph"/>
        <w:numPr>
          <w:ilvl w:val="0"/>
          <w:numId w:val="18"/>
        </w:numPr>
      </w:pPr>
      <w:r w:rsidRPr="00AA0AFC">
        <w:t>Quality assurance</w:t>
      </w:r>
    </w:p>
    <w:p w14:paraId="16B35FEC" w14:textId="26EA7DB4" w:rsidR="00961F5C" w:rsidRPr="00AA0AFC" w:rsidRDefault="00961F5C" w:rsidP="00AF3416">
      <w:pPr>
        <w:pStyle w:val="ListParagraph"/>
        <w:numPr>
          <w:ilvl w:val="0"/>
          <w:numId w:val="18"/>
        </w:numPr>
      </w:pPr>
      <w:r>
        <w:t>Future proofing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45"/>
        <w:gridCol w:w="6779"/>
      </w:tblGrid>
      <w:tr w:rsidR="391D031A" w14:paraId="0699C6A7" w14:textId="77777777" w:rsidTr="05522306">
        <w:trPr>
          <w:trHeight w:val="300"/>
        </w:trPr>
        <w:tc>
          <w:tcPr>
            <w:tcW w:w="1491" w:type="dxa"/>
            <w:shd w:val="clear" w:color="auto" w:fill="D9E2F3" w:themeFill="accent1" w:themeFillTint="33"/>
          </w:tcPr>
          <w:p w14:paraId="40068DDD" w14:textId="260BA748"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BBE0A8A" w:rsidRPr="05522306">
              <w:rPr>
                <w:rFonts w:ascii="Calibri" w:eastAsia="Times New Roman" w:hAnsi="Calibri" w:cs="Calibri"/>
                <w:b/>
                <w:bCs/>
                <w:sz w:val="20"/>
                <w:szCs w:val="20"/>
                <w:lang w:eastAsia="sl-SI"/>
              </w:rPr>
              <w:t>e</w:t>
            </w:r>
          </w:p>
        </w:tc>
        <w:tc>
          <w:tcPr>
            <w:tcW w:w="1245" w:type="dxa"/>
            <w:shd w:val="clear" w:color="auto" w:fill="D9E2F3" w:themeFill="accent1" w:themeFillTint="33"/>
          </w:tcPr>
          <w:p w14:paraId="5DCDA7E4"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779" w:type="dxa"/>
            <w:shd w:val="clear" w:color="auto" w:fill="D9E2F3" w:themeFill="accent1" w:themeFillTint="33"/>
          </w:tcPr>
          <w:p w14:paraId="1264A5F5"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1E46088B" w14:textId="77777777" w:rsidTr="05522306">
        <w:trPr>
          <w:trHeight w:val="300"/>
        </w:trPr>
        <w:tc>
          <w:tcPr>
            <w:tcW w:w="1491" w:type="dxa"/>
          </w:tcPr>
          <w:p w14:paraId="29C70C43" w14:textId="4696C5B1"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4430CDB8" w14:textId="56993A63" w:rsidR="391D031A" w:rsidRDefault="391D031A" w:rsidP="391D031A">
            <w:pPr>
              <w:spacing w:after="0"/>
            </w:pPr>
            <w:r w:rsidRPr="391D031A">
              <w:rPr>
                <w:rFonts w:ascii="Calibri" w:eastAsia="Calibri" w:hAnsi="Calibri" w:cs="Calibri"/>
                <w:sz w:val="20"/>
                <w:szCs w:val="20"/>
              </w:rPr>
              <w:t>4.1.28.2.1</w:t>
            </w:r>
          </w:p>
        </w:tc>
        <w:tc>
          <w:tcPr>
            <w:tcW w:w="6779" w:type="dxa"/>
          </w:tcPr>
          <w:p w14:paraId="478BCF3A" w14:textId="1BA7A300" w:rsidR="391D031A" w:rsidRDefault="391D031A" w:rsidP="391D031A">
            <w:pPr>
              <w:spacing w:after="0"/>
            </w:pPr>
            <w:r w:rsidRPr="391D031A">
              <w:rPr>
                <w:rFonts w:ascii="Calibri" w:eastAsia="Calibri" w:hAnsi="Calibri" w:cs="Calibri"/>
                <w:sz w:val="20"/>
                <w:szCs w:val="20"/>
              </w:rPr>
              <w:t>The Vendor shall design and implement an automated process for integration with the card supplier in order to manage the card provisioning (including first production, renewal, pre-encoded cards for events…).</w:t>
            </w:r>
          </w:p>
        </w:tc>
      </w:tr>
      <w:tr w:rsidR="391D031A" w14:paraId="1BB20A1A" w14:textId="77777777" w:rsidTr="05522306">
        <w:trPr>
          <w:trHeight w:val="300"/>
        </w:trPr>
        <w:tc>
          <w:tcPr>
            <w:tcW w:w="1491" w:type="dxa"/>
          </w:tcPr>
          <w:p w14:paraId="1F402204" w14:textId="4BBD1955"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6ADA3D6B" w14:textId="2607F418" w:rsidR="391D031A" w:rsidRDefault="391D031A" w:rsidP="391D031A">
            <w:pPr>
              <w:spacing w:after="0"/>
            </w:pPr>
            <w:r w:rsidRPr="391D031A">
              <w:rPr>
                <w:rFonts w:ascii="Calibri" w:eastAsia="Calibri" w:hAnsi="Calibri" w:cs="Calibri"/>
                <w:sz w:val="20"/>
                <w:szCs w:val="20"/>
              </w:rPr>
              <w:t>4.1.28.2.2</w:t>
            </w:r>
          </w:p>
        </w:tc>
        <w:tc>
          <w:tcPr>
            <w:tcW w:w="6779" w:type="dxa"/>
          </w:tcPr>
          <w:p w14:paraId="54468BC1" w14:textId="3CB4BE97" w:rsidR="391D031A" w:rsidRDefault="391D031A" w:rsidP="391D031A">
            <w:pPr>
              <w:spacing w:after="0"/>
            </w:pPr>
            <w:r w:rsidRPr="391D031A">
              <w:rPr>
                <w:rFonts w:ascii="Calibri" w:eastAsia="Calibri" w:hAnsi="Calibri" w:cs="Calibri"/>
                <w:sz w:val="20"/>
                <w:szCs w:val="20"/>
              </w:rPr>
              <w:t>The replacement of the card supplier shall be possible without any extra cost to Contracting Authority.</w:t>
            </w:r>
          </w:p>
        </w:tc>
      </w:tr>
      <w:tr w:rsidR="391D031A" w14:paraId="5EB53F3D" w14:textId="77777777" w:rsidTr="05522306">
        <w:trPr>
          <w:trHeight w:val="300"/>
        </w:trPr>
        <w:tc>
          <w:tcPr>
            <w:tcW w:w="1491" w:type="dxa"/>
          </w:tcPr>
          <w:p w14:paraId="54E8354C" w14:textId="2CF22CBB"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6FDB1CAC" w14:textId="2F311F45" w:rsidR="391D031A" w:rsidRDefault="391D031A" w:rsidP="391D031A">
            <w:pPr>
              <w:spacing w:after="0"/>
            </w:pPr>
            <w:r w:rsidRPr="391D031A">
              <w:rPr>
                <w:rFonts w:ascii="Calibri" w:eastAsia="Calibri" w:hAnsi="Calibri" w:cs="Calibri"/>
                <w:sz w:val="20"/>
                <w:szCs w:val="20"/>
              </w:rPr>
              <w:t>4.1.28.2.3</w:t>
            </w:r>
          </w:p>
        </w:tc>
        <w:tc>
          <w:tcPr>
            <w:tcW w:w="6779" w:type="dxa"/>
          </w:tcPr>
          <w:p w14:paraId="1D783C77" w14:textId="0F18AC55" w:rsidR="391D031A" w:rsidRDefault="391D031A" w:rsidP="391D031A">
            <w:pPr>
              <w:spacing w:after="0"/>
            </w:pPr>
            <w:r w:rsidRPr="391D031A">
              <w:rPr>
                <w:rFonts w:ascii="Calibri" w:eastAsia="Calibri" w:hAnsi="Calibri" w:cs="Calibri"/>
                <w:sz w:val="20"/>
                <w:szCs w:val="20"/>
              </w:rPr>
              <w:t>The addition of a new card supplier shall be possible without any extra cost to Contracting Authority.</w:t>
            </w:r>
          </w:p>
        </w:tc>
      </w:tr>
      <w:tr w:rsidR="391D031A" w14:paraId="37FA1EC9" w14:textId="77777777" w:rsidTr="05522306">
        <w:trPr>
          <w:trHeight w:val="300"/>
        </w:trPr>
        <w:tc>
          <w:tcPr>
            <w:tcW w:w="1491" w:type="dxa"/>
          </w:tcPr>
          <w:p w14:paraId="040CF650" w14:textId="622BF978"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3EDB3D43" w14:textId="5C098B72" w:rsidR="391D031A" w:rsidRDefault="391D031A" w:rsidP="391D031A">
            <w:pPr>
              <w:spacing w:after="0"/>
            </w:pPr>
            <w:r w:rsidRPr="391D031A">
              <w:rPr>
                <w:rFonts w:ascii="Calibri" w:eastAsia="Calibri" w:hAnsi="Calibri" w:cs="Calibri"/>
                <w:sz w:val="20"/>
                <w:szCs w:val="20"/>
              </w:rPr>
              <w:t>4.1.28.2.4</w:t>
            </w:r>
          </w:p>
        </w:tc>
        <w:tc>
          <w:tcPr>
            <w:tcW w:w="6779" w:type="dxa"/>
          </w:tcPr>
          <w:p w14:paraId="7EC9A465" w14:textId="0E2B6A83" w:rsidR="391D031A" w:rsidRDefault="391D031A" w:rsidP="391D031A">
            <w:pPr>
              <w:spacing w:after="0"/>
            </w:pPr>
            <w:r w:rsidRPr="391D031A">
              <w:rPr>
                <w:rFonts w:ascii="Calibri" w:eastAsia="Calibri" w:hAnsi="Calibri" w:cs="Calibri"/>
                <w:sz w:val="20"/>
                <w:szCs w:val="20"/>
              </w:rPr>
              <w:t>The Card Program Management system shall maintain a record of the cards' operating system versions and track any issues identified, as well as the associated risks, throughout the solution's lifecycle.</w:t>
            </w:r>
          </w:p>
        </w:tc>
      </w:tr>
      <w:tr w:rsidR="391D031A" w14:paraId="3A6DE0D7" w14:textId="77777777" w:rsidTr="05522306">
        <w:trPr>
          <w:trHeight w:val="300"/>
        </w:trPr>
        <w:tc>
          <w:tcPr>
            <w:tcW w:w="1491" w:type="dxa"/>
          </w:tcPr>
          <w:p w14:paraId="3F38E86C" w14:textId="2C320D00"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7D539E4B" w14:textId="7067E114" w:rsidR="391D031A" w:rsidRDefault="391D031A" w:rsidP="391D031A">
            <w:pPr>
              <w:spacing w:after="0"/>
            </w:pPr>
            <w:r w:rsidRPr="391D031A">
              <w:rPr>
                <w:rFonts w:ascii="Calibri" w:eastAsia="Calibri" w:hAnsi="Calibri" w:cs="Calibri"/>
                <w:sz w:val="20"/>
                <w:szCs w:val="20"/>
              </w:rPr>
              <w:t>4.1.28.2.5</w:t>
            </w:r>
          </w:p>
        </w:tc>
        <w:tc>
          <w:tcPr>
            <w:tcW w:w="6779" w:type="dxa"/>
          </w:tcPr>
          <w:p w14:paraId="04567D24" w14:textId="31094A94" w:rsidR="391D031A" w:rsidRDefault="391D031A" w:rsidP="391D031A">
            <w:pPr>
              <w:spacing w:after="0"/>
            </w:pPr>
            <w:r w:rsidRPr="391D031A">
              <w:rPr>
                <w:rFonts w:ascii="Calibri" w:eastAsia="Calibri" w:hAnsi="Calibri" w:cs="Calibri"/>
                <w:sz w:val="20"/>
                <w:szCs w:val="20"/>
              </w:rPr>
              <w:t>The Vendor shall work closely with Contracting Authority to develop and submit card visuals for approval. The final artwork approved by Contracting Authority will be property of Contracting Authority.</w:t>
            </w:r>
          </w:p>
        </w:tc>
      </w:tr>
      <w:tr w:rsidR="391D031A" w14:paraId="261F43CA" w14:textId="77777777" w:rsidTr="05522306">
        <w:trPr>
          <w:trHeight w:val="300"/>
        </w:trPr>
        <w:tc>
          <w:tcPr>
            <w:tcW w:w="1491" w:type="dxa"/>
          </w:tcPr>
          <w:p w14:paraId="2298DA58" w14:textId="2F3A10F9"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30360FA3" w14:textId="78950DC0" w:rsidR="391D031A" w:rsidRDefault="391D031A" w:rsidP="391D031A">
            <w:pPr>
              <w:spacing w:after="0"/>
            </w:pPr>
            <w:r w:rsidRPr="391D031A">
              <w:rPr>
                <w:rFonts w:ascii="Calibri" w:eastAsia="Calibri" w:hAnsi="Calibri" w:cs="Calibri"/>
                <w:sz w:val="20"/>
                <w:szCs w:val="20"/>
              </w:rPr>
              <w:t>4.1.28.2.6</w:t>
            </w:r>
          </w:p>
        </w:tc>
        <w:tc>
          <w:tcPr>
            <w:tcW w:w="6779" w:type="dxa"/>
          </w:tcPr>
          <w:p w14:paraId="49BDF0D8" w14:textId="539ED066" w:rsidR="391D031A" w:rsidRDefault="391D031A" w:rsidP="391D031A">
            <w:pPr>
              <w:spacing w:after="0"/>
            </w:pPr>
            <w:r w:rsidRPr="391D031A">
              <w:rPr>
                <w:rFonts w:ascii="Calibri" w:eastAsia="Calibri" w:hAnsi="Calibri" w:cs="Calibri"/>
                <w:sz w:val="20"/>
                <w:szCs w:val="20"/>
              </w:rPr>
              <w:t>The Vendor shall submit updated proof in case of defects and / or changes required by Contracting Authority.</w:t>
            </w:r>
          </w:p>
        </w:tc>
      </w:tr>
      <w:tr w:rsidR="391D031A" w14:paraId="3F1891A7" w14:textId="77777777" w:rsidTr="05522306">
        <w:trPr>
          <w:trHeight w:val="300"/>
        </w:trPr>
        <w:tc>
          <w:tcPr>
            <w:tcW w:w="1491" w:type="dxa"/>
          </w:tcPr>
          <w:p w14:paraId="692268AF" w14:textId="6B580216"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378A45F6" w14:textId="78BADFB3" w:rsidR="391D031A" w:rsidRDefault="391D031A" w:rsidP="391D031A">
            <w:pPr>
              <w:spacing w:after="0"/>
            </w:pPr>
            <w:r w:rsidRPr="391D031A">
              <w:rPr>
                <w:rFonts w:ascii="Calibri" w:eastAsia="Calibri" w:hAnsi="Calibri" w:cs="Calibri"/>
                <w:sz w:val="20"/>
                <w:szCs w:val="20"/>
              </w:rPr>
              <w:t>4.1.28.2.7</w:t>
            </w:r>
          </w:p>
        </w:tc>
        <w:tc>
          <w:tcPr>
            <w:tcW w:w="6779" w:type="dxa"/>
          </w:tcPr>
          <w:p w14:paraId="6DAC6947" w14:textId="2857C30D" w:rsidR="391D031A" w:rsidRDefault="391D031A" w:rsidP="391D031A">
            <w:pPr>
              <w:spacing w:after="0"/>
            </w:pPr>
            <w:r w:rsidRPr="391D031A">
              <w:rPr>
                <w:rFonts w:ascii="Calibri" w:eastAsia="Calibri" w:hAnsi="Calibri" w:cs="Calibri"/>
                <w:sz w:val="20"/>
                <w:szCs w:val="20"/>
              </w:rPr>
              <w:t>The Card Program Management system shall support provisioning of customer's scanned photo for colored photograph printing on Personalized cards.</w:t>
            </w:r>
          </w:p>
        </w:tc>
      </w:tr>
      <w:tr w:rsidR="391D031A" w14:paraId="3429B237" w14:textId="77777777" w:rsidTr="05522306">
        <w:trPr>
          <w:trHeight w:val="300"/>
        </w:trPr>
        <w:tc>
          <w:tcPr>
            <w:tcW w:w="1491" w:type="dxa"/>
          </w:tcPr>
          <w:p w14:paraId="037EAB3A" w14:textId="54C8D05C"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59E3301" w14:textId="701E9658" w:rsidR="391D031A" w:rsidRDefault="391D031A" w:rsidP="391D031A">
            <w:pPr>
              <w:spacing w:after="0"/>
            </w:pPr>
            <w:r w:rsidRPr="391D031A">
              <w:rPr>
                <w:rFonts w:ascii="Calibri" w:eastAsia="Calibri" w:hAnsi="Calibri" w:cs="Calibri"/>
                <w:sz w:val="20"/>
                <w:szCs w:val="20"/>
              </w:rPr>
              <w:t>4.1.28.2.8</w:t>
            </w:r>
          </w:p>
        </w:tc>
        <w:tc>
          <w:tcPr>
            <w:tcW w:w="6779" w:type="dxa"/>
          </w:tcPr>
          <w:p w14:paraId="0A26B1A6" w14:textId="7D8AAA7B" w:rsidR="391D031A" w:rsidRDefault="391D031A" w:rsidP="391D031A">
            <w:pPr>
              <w:spacing w:after="0"/>
            </w:pPr>
            <w:r w:rsidRPr="391D031A">
              <w:rPr>
                <w:rFonts w:ascii="Calibri" w:eastAsia="Calibri" w:hAnsi="Calibri" w:cs="Calibri"/>
                <w:sz w:val="20"/>
                <w:szCs w:val="20"/>
              </w:rPr>
              <w:t>The Card Program Management system shall support provisioning of card details in both English and preferably in Slovene.</w:t>
            </w:r>
          </w:p>
        </w:tc>
      </w:tr>
      <w:tr w:rsidR="391D031A" w14:paraId="1940A3B3" w14:textId="77777777" w:rsidTr="05522306">
        <w:trPr>
          <w:trHeight w:val="300"/>
        </w:trPr>
        <w:tc>
          <w:tcPr>
            <w:tcW w:w="1491" w:type="dxa"/>
          </w:tcPr>
          <w:p w14:paraId="60AA44F4" w14:textId="331F1A34"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BFE02A7" w14:textId="1D5E19E4" w:rsidR="391D031A" w:rsidRDefault="391D031A" w:rsidP="391D031A">
            <w:pPr>
              <w:spacing w:after="0"/>
            </w:pPr>
            <w:r w:rsidRPr="391D031A">
              <w:rPr>
                <w:rFonts w:ascii="Calibri" w:eastAsia="Calibri" w:hAnsi="Calibri" w:cs="Calibri"/>
                <w:sz w:val="20"/>
                <w:szCs w:val="20"/>
              </w:rPr>
              <w:t>4.1.28.2.9</w:t>
            </w:r>
          </w:p>
        </w:tc>
        <w:tc>
          <w:tcPr>
            <w:tcW w:w="6779" w:type="dxa"/>
          </w:tcPr>
          <w:p w14:paraId="367B2B2D" w14:textId="5BD480B9" w:rsidR="391D031A" w:rsidRDefault="391D031A" w:rsidP="391D031A">
            <w:pPr>
              <w:spacing w:after="0"/>
            </w:pPr>
            <w:r w:rsidRPr="391D031A">
              <w:rPr>
                <w:rFonts w:ascii="Calibri" w:eastAsia="Calibri" w:hAnsi="Calibri" w:cs="Calibri"/>
                <w:sz w:val="20"/>
                <w:szCs w:val="20"/>
              </w:rPr>
              <w:t>The Vendor shall define the IJPP ABT card profile (including file structure, data format and file content) and submit it for Contracting Authority approval during design phase.</w:t>
            </w:r>
          </w:p>
        </w:tc>
      </w:tr>
      <w:tr w:rsidR="391D031A" w14:paraId="0ACDC3C2" w14:textId="77777777" w:rsidTr="05522306">
        <w:trPr>
          <w:trHeight w:val="300"/>
        </w:trPr>
        <w:tc>
          <w:tcPr>
            <w:tcW w:w="1491" w:type="dxa"/>
          </w:tcPr>
          <w:p w14:paraId="5A678C74" w14:textId="6FF62733"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7171825E" w14:textId="55A02A01" w:rsidR="391D031A" w:rsidRDefault="391D031A" w:rsidP="391D031A">
            <w:pPr>
              <w:spacing w:after="0"/>
            </w:pPr>
            <w:r w:rsidRPr="391D031A">
              <w:rPr>
                <w:rFonts w:ascii="Calibri" w:eastAsia="Calibri" w:hAnsi="Calibri" w:cs="Calibri"/>
                <w:sz w:val="20"/>
                <w:szCs w:val="20"/>
              </w:rPr>
              <w:t>4.1.28.2.10</w:t>
            </w:r>
          </w:p>
        </w:tc>
        <w:tc>
          <w:tcPr>
            <w:tcW w:w="6779" w:type="dxa"/>
          </w:tcPr>
          <w:p w14:paraId="0554D01E" w14:textId="39F2F124" w:rsidR="391D031A" w:rsidRDefault="391D031A" w:rsidP="391D031A">
            <w:pPr>
              <w:spacing w:after="0"/>
            </w:pPr>
            <w:r w:rsidRPr="391D031A">
              <w:rPr>
                <w:rFonts w:ascii="Calibri" w:eastAsia="Calibri" w:hAnsi="Calibri" w:cs="Calibri"/>
                <w:sz w:val="20"/>
                <w:szCs w:val="20"/>
              </w:rPr>
              <w:t>During O&amp;M period, the Vendor shall be able to update the card visuals or electrical data content on request. A validation step shall take place with Contracting Authority before any changes apply.</w:t>
            </w:r>
          </w:p>
        </w:tc>
      </w:tr>
      <w:tr w:rsidR="391D031A" w14:paraId="29E93656" w14:textId="77777777" w:rsidTr="05522306">
        <w:trPr>
          <w:trHeight w:val="300"/>
        </w:trPr>
        <w:tc>
          <w:tcPr>
            <w:tcW w:w="1491" w:type="dxa"/>
          </w:tcPr>
          <w:p w14:paraId="739ADB48" w14:textId="162BEAE7"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11FAFCEF" w14:textId="40DAA105" w:rsidR="391D031A" w:rsidRDefault="391D031A" w:rsidP="391D031A">
            <w:pPr>
              <w:spacing w:after="0"/>
            </w:pPr>
            <w:r w:rsidRPr="391D031A">
              <w:rPr>
                <w:rFonts w:ascii="Calibri" w:eastAsia="Calibri" w:hAnsi="Calibri" w:cs="Calibri"/>
                <w:sz w:val="20"/>
                <w:szCs w:val="20"/>
              </w:rPr>
              <w:t>4.1.28.2.11</w:t>
            </w:r>
          </w:p>
        </w:tc>
        <w:tc>
          <w:tcPr>
            <w:tcW w:w="6779" w:type="dxa"/>
          </w:tcPr>
          <w:p w14:paraId="59D8033A" w14:textId="64BF9D8A" w:rsidR="391D031A" w:rsidRDefault="391D031A" w:rsidP="391D031A">
            <w:pPr>
              <w:spacing w:after="0"/>
            </w:pPr>
            <w:r w:rsidRPr="391D031A">
              <w:rPr>
                <w:rFonts w:ascii="Calibri" w:eastAsia="Calibri" w:hAnsi="Calibri" w:cs="Calibri"/>
                <w:sz w:val="20"/>
                <w:szCs w:val="20"/>
              </w:rPr>
              <w:t>The Vendor shall implement industry best practices in terms of cryptographic algorithms such as diversification for the electrical data initialization.</w:t>
            </w:r>
          </w:p>
        </w:tc>
      </w:tr>
      <w:tr w:rsidR="391D031A" w14:paraId="0B3799CE" w14:textId="77777777" w:rsidTr="05522306">
        <w:trPr>
          <w:trHeight w:val="300"/>
        </w:trPr>
        <w:tc>
          <w:tcPr>
            <w:tcW w:w="1491" w:type="dxa"/>
          </w:tcPr>
          <w:p w14:paraId="6A98FCC3" w14:textId="04617FAC"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DA8AEEB" w14:textId="4EE9BC84" w:rsidR="391D031A" w:rsidRDefault="391D031A" w:rsidP="391D031A">
            <w:pPr>
              <w:spacing w:after="0"/>
            </w:pPr>
            <w:r w:rsidRPr="391D031A">
              <w:rPr>
                <w:rFonts w:ascii="Calibri" w:eastAsia="Calibri" w:hAnsi="Calibri" w:cs="Calibri"/>
                <w:sz w:val="20"/>
                <w:szCs w:val="20"/>
              </w:rPr>
              <w:t>4.1.28.2.12</w:t>
            </w:r>
          </w:p>
        </w:tc>
        <w:tc>
          <w:tcPr>
            <w:tcW w:w="6779" w:type="dxa"/>
          </w:tcPr>
          <w:p w14:paraId="009C61D6" w14:textId="0B705399" w:rsidR="391D031A" w:rsidRDefault="391D031A" w:rsidP="391D031A">
            <w:pPr>
              <w:spacing w:after="0"/>
            </w:pPr>
            <w:r w:rsidRPr="391D031A">
              <w:rPr>
                <w:rFonts w:ascii="Calibri" w:eastAsia="Calibri" w:hAnsi="Calibri" w:cs="Calibri"/>
                <w:sz w:val="20"/>
                <w:szCs w:val="20"/>
              </w:rPr>
              <w:t>The Card Program Management system shall manage production keys using HSM. The Vendor shall provide a justification in case the solution relies on a KMS solution.</w:t>
            </w:r>
          </w:p>
        </w:tc>
      </w:tr>
      <w:tr w:rsidR="391D031A" w14:paraId="35B7B260" w14:textId="77777777" w:rsidTr="05522306">
        <w:trPr>
          <w:trHeight w:val="300"/>
        </w:trPr>
        <w:tc>
          <w:tcPr>
            <w:tcW w:w="1491" w:type="dxa"/>
          </w:tcPr>
          <w:p w14:paraId="2A164728" w14:textId="284B8366"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4F5A292" w14:textId="1BCA9AE8" w:rsidR="391D031A" w:rsidRDefault="391D031A" w:rsidP="391D031A">
            <w:pPr>
              <w:spacing w:after="0"/>
            </w:pPr>
            <w:r w:rsidRPr="391D031A">
              <w:rPr>
                <w:rFonts w:ascii="Calibri" w:eastAsia="Calibri" w:hAnsi="Calibri" w:cs="Calibri"/>
                <w:sz w:val="20"/>
                <w:szCs w:val="20"/>
              </w:rPr>
              <w:t>4.1.28.2.13</w:t>
            </w:r>
          </w:p>
        </w:tc>
        <w:tc>
          <w:tcPr>
            <w:tcW w:w="6779" w:type="dxa"/>
          </w:tcPr>
          <w:p w14:paraId="25E74396" w14:textId="035C0388" w:rsidR="391D031A" w:rsidRDefault="391D031A" w:rsidP="391D031A">
            <w:pPr>
              <w:spacing w:after="0"/>
            </w:pPr>
            <w:r w:rsidRPr="391D031A">
              <w:rPr>
                <w:rFonts w:ascii="Calibri" w:eastAsia="Calibri" w:hAnsi="Calibri" w:cs="Calibri"/>
                <w:sz w:val="20"/>
                <w:szCs w:val="20"/>
              </w:rPr>
              <w:t>The Vendor shall manage key sets provided by Contracting Authority:</w:t>
            </w:r>
            <w:r>
              <w:br/>
            </w:r>
            <w:r w:rsidRPr="391D031A">
              <w:rPr>
                <w:rFonts w:ascii="Calibri" w:eastAsia="Calibri" w:hAnsi="Calibri" w:cs="Calibri"/>
                <w:sz w:val="20"/>
                <w:szCs w:val="20"/>
              </w:rPr>
              <w:t xml:space="preserve"> •     Test keys: no key ceremony required.</w:t>
            </w:r>
            <w:r>
              <w:br/>
            </w:r>
            <w:r w:rsidRPr="391D031A">
              <w:rPr>
                <w:rFonts w:ascii="Calibri" w:eastAsia="Calibri" w:hAnsi="Calibri" w:cs="Calibri"/>
                <w:sz w:val="20"/>
                <w:szCs w:val="20"/>
              </w:rPr>
              <w:t xml:space="preserve"> •     Production keys: A key ceremony is mandatory and each key shall be split in minimum two parts.</w:t>
            </w:r>
          </w:p>
        </w:tc>
      </w:tr>
      <w:tr w:rsidR="391D031A" w14:paraId="37DBBAFF" w14:textId="77777777" w:rsidTr="05522306">
        <w:trPr>
          <w:trHeight w:val="300"/>
        </w:trPr>
        <w:tc>
          <w:tcPr>
            <w:tcW w:w="1491" w:type="dxa"/>
          </w:tcPr>
          <w:p w14:paraId="431D2C2B" w14:textId="58DAE188"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59B9254" w14:textId="58943404" w:rsidR="391D031A" w:rsidRDefault="391D031A" w:rsidP="391D031A">
            <w:pPr>
              <w:spacing w:after="0"/>
            </w:pPr>
            <w:r w:rsidRPr="391D031A">
              <w:rPr>
                <w:rFonts w:ascii="Calibri" w:eastAsia="Calibri" w:hAnsi="Calibri" w:cs="Calibri"/>
                <w:sz w:val="20"/>
                <w:szCs w:val="20"/>
              </w:rPr>
              <w:t>4.1.28.2.14</w:t>
            </w:r>
          </w:p>
        </w:tc>
        <w:tc>
          <w:tcPr>
            <w:tcW w:w="6779" w:type="dxa"/>
          </w:tcPr>
          <w:p w14:paraId="44C75253" w14:textId="2962800F" w:rsidR="391D031A" w:rsidRDefault="391D031A" w:rsidP="391D031A">
            <w:pPr>
              <w:spacing w:after="0"/>
            </w:pPr>
            <w:r w:rsidRPr="391D031A">
              <w:rPr>
                <w:rFonts w:ascii="Calibri" w:eastAsia="Calibri" w:hAnsi="Calibri" w:cs="Calibri"/>
                <w:sz w:val="20"/>
                <w:szCs w:val="20"/>
              </w:rPr>
              <w:t>The Vendor shall implement an automated process for production return files management. The format shall be specified during design phase.</w:t>
            </w:r>
          </w:p>
        </w:tc>
      </w:tr>
      <w:tr w:rsidR="391D031A" w14:paraId="51D98201" w14:textId="77777777" w:rsidTr="05522306">
        <w:trPr>
          <w:trHeight w:val="300"/>
        </w:trPr>
        <w:tc>
          <w:tcPr>
            <w:tcW w:w="1491" w:type="dxa"/>
          </w:tcPr>
          <w:p w14:paraId="748FF721" w14:textId="40E18FCB"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9A606DB" w14:textId="1B759EB6" w:rsidR="391D031A" w:rsidRDefault="391D031A" w:rsidP="391D031A">
            <w:pPr>
              <w:spacing w:after="0"/>
            </w:pPr>
            <w:r w:rsidRPr="391D031A">
              <w:rPr>
                <w:rFonts w:ascii="Calibri" w:eastAsia="Calibri" w:hAnsi="Calibri" w:cs="Calibri"/>
                <w:sz w:val="20"/>
                <w:szCs w:val="20"/>
              </w:rPr>
              <w:t>4.1.28.2.15</w:t>
            </w:r>
          </w:p>
        </w:tc>
        <w:tc>
          <w:tcPr>
            <w:tcW w:w="6779" w:type="dxa"/>
          </w:tcPr>
          <w:p w14:paraId="78DF9858" w14:textId="1E823D2A" w:rsidR="391D031A" w:rsidRDefault="391D031A" w:rsidP="391D031A">
            <w:pPr>
              <w:spacing w:after="0"/>
            </w:pPr>
            <w:r w:rsidRPr="391D031A">
              <w:rPr>
                <w:rFonts w:ascii="Calibri" w:eastAsia="Calibri" w:hAnsi="Calibri" w:cs="Calibri"/>
                <w:sz w:val="20"/>
                <w:szCs w:val="20"/>
              </w:rPr>
              <w:t>The Card Program Management system shall ensure that the card identifier is unique for each card.</w:t>
            </w:r>
          </w:p>
        </w:tc>
      </w:tr>
      <w:tr w:rsidR="391D031A" w14:paraId="1A7474F8" w14:textId="77777777" w:rsidTr="05522306">
        <w:trPr>
          <w:trHeight w:val="300"/>
        </w:trPr>
        <w:tc>
          <w:tcPr>
            <w:tcW w:w="1491" w:type="dxa"/>
          </w:tcPr>
          <w:p w14:paraId="1AFB40EA" w14:textId="5671A80B"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BCBA2A9" w14:textId="7868A89F" w:rsidR="391D031A" w:rsidRDefault="391D031A" w:rsidP="391D031A">
            <w:pPr>
              <w:spacing w:after="0"/>
            </w:pPr>
            <w:r w:rsidRPr="391D031A">
              <w:rPr>
                <w:rFonts w:ascii="Calibri" w:eastAsia="Calibri" w:hAnsi="Calibri" w:cs="Calibri"/>
                <w:sz w:val="20"/>
                <w:szCs w:val="20"/>
              </w:rPr>
              <w:t>4.1.28.2.16</w:t>
            </w:r>
          </w:p>
        </w:tc>
        <w:tc>
          <w:tcPr>
            <w:tcW w:w="6779" w:type="dxa"/>
          </w:tcPr>
          <w:p w14:paraId="70854DE8" w14:textId="5E8CA108" w:rsidR="391D031A" w:rsidRDefault="391D031A" w:rsidP="391D031A">
            <w:pPr>
              <w:spacing w:after="0"/>
            </w:pPr>
            <w:r w:rsidRPr="391D031A">
              <w:rPr>
                <w:rFonts w:ascii="Calibri" w:eastAsia="Calibri" w:hAnsi="Calibri" w:cs="Calibri"/>
                <w:sz w:val="20"/>
                <w:szCs w:val="20"/>
              </w:rPr>
              <w:t>The Card Program Management system shall ensure continuous availability of blank (non-personalized) cards for instant issuance at TOEs.</w:t>
            </w:r>
          </w:p>
        </w:tc>
      </w:tr>
      <w:tr w:rsidR="391D031A" w14:paraId="46F071EB" w14:textId="77777777" w:rsidTr="05522306">
        <w:trPr>
          <w:trHeight w:val="300"/>
        </w:trPr>
        <w:tc>
          <w:tcPr>
            <w:tcW w:w="1491" w:type="dxa"/>
          </w:tcPr>
          <w:p w14:paraId="639F8878" w14:textId="140D0E13"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06E5333" w14:textId="2554011B" w:rsidR="391D031A" w:rsidRDefault="391D031A" w:rsidP="391D031A">
            <w:pPr>
              <w:spacing w:after="0"/>
            </w:pPr>
            <w:r w:rsidRPr="391D031A">
              <w:rPr>
                <w:rFonts w:ascii="Calibri" w:eastAsia="Calibri" w:hAnsi="Calibri" w:cs="Calibri"/>
                <w:sz w:val="20"/>
                <w:szCs w:val="20"/>
              </w:rPr>
              <w:t>4.1.28.2.17</w:t>
            </w:r>
          </w:p>
        </w:tc>
        <w:tc>
          <w:tcPr>
            <w:tcW w:w="6779" w:type="dxa"/>
          </w:tcPr>
          <w:p w14:paraId="32D721A2" w14:textId="4E9EDD6C" w:rsidR="391D031A" w:rsidRDefault="391D031A" w:rsidP="391D031A">
            <w:pPr>
              <w:spacing w:after="0"/>
            </w:pPr>
            <w:r w:rsidRPr="391D031A">
              <w:rPr>
                <w:rFonts w:ascii="Calibri" w:eastAsia="Calibri" w:hAnsi="Calibri" w:cs="Calibri"/>
                <w:sz w:val="20"/>
                <w:szCs w:val="20"/>
              </w:rPr>
              <w:t>The Card Program Management system shall implement an automated process, including appropriate automatic routing workflow for all required approvals, in order to trigger fare media production when the stock reaches a defined threshold. This threshold must be sufficient to allow time for the card preparation and shipment without inducing production shortage.</w:t>
            </w:r>
          </w:p>
        </w:tc>
      </w:tr>
      <w:tr w:rsidR="391D031A" w14:paraId="404E70BD" w14:textId="77777777" w:rsidTr="05522306">
        <w:trPr>
          <w:trHeight w:val="300"/>
        </w:trPr>
        <w:tc>
          <w:tcPr>
            <w:tcW w:w="1491" w:type="dxa"/>
          </w:tcPr>
          <w:p w14:paraId="450E5A57" w14:textId="64911179"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62E7493F" w14:textId="40D4D3DE" w:rsidR="391D031A" w:rsidRDefault="391D031A" w:rsidP="391D031A">
            <w:pPr>
              <w:spacing w:after="0"/>
            </w:pPr>
            <w:r w:rsidRPr="391D031A">
              <w:rPr>
                <w:rFonts w:ascii="Calibri" w:eastAsia="Calibri" w:hAnsi="Calibri" w:cs="Calibri"/>
                <w:sz w:val="20"/>
                <w:szCs w:val="20"/>
              </w:rPr>
              <w:t>4.1.28.2.18</w:t>
            </w:r>
          </w:p>
        </w:tc>
        <w:tc>
          <w:tcPr>
            <w:tcW w:w="6779" w:type="dxa"/>
          </w:tcPr>
          <w:p w14:paraId="0DEA697E" w14:textId="3DC48C8C" w:rsidR="391D031A" w:rsidRDefault="391D031A" w:rsidP="391D031A">
            <w:pPr>
              <w:spacing w:after="0"/>
            </w:pPr>
            <w:r w:rsidRPr="391D031A">
              <w:rPr>
                <w:rFonts w:ascii="Calibri" w:eastAsia="Calibri" w:hAnsi="Calibri" w:cs="Calibri"/>
                <w:sz w:val="20"/>
                <w:szCs w:val="20"/>
              </w:rPr>
              <w:t>The Card Program Management system shall allow Contracting Authority placing orders for card production whenever required.</w:t>
            </w:r>
          </w:p>
        </w:tc>
      </w:tr>
      <w:tr w:rsidR="391D031A" w14:paraId="0EC54F67" w14:textId="77777777" w:rsidTr="05522306">
        <w:trPr>
          <w:trHeight w:val="300"/>
        </w:trPr>
        <w:tc>
          <w:tcPr>
            <w:tcW w:w="1491" w:type="dxa"/>
          </w:tcPr>
          <w:p w14:paraId="1197645D" w14:textId="60C645EA"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77EF71B5" w14:textId="73D9F110" w:rsidR="391D031A" w:rsidRDefault="391D031A" w:rsidP="391D031A">
            <w:pPr>
              <w:spacing w:after="0"/>
            </w:pPr>
            <w:r w:rsidRPr="391D031A">
              <w:rPr>
                <w:rFonts w:ascii="Calibri" w:eastAsia="Calibri" w:hAnsi="Calibri" w:cs="Calibri"/>
                <w:sz w:val="20"/>
                <w:szCs w:val="20"/>
              </w:rPr>
              <w:t>4.1.28.2.19</w:t>
            </w:r>
          </w:p>
        </w:tc>
        <w:tc>
          <w:tcPr>
            <w:tcW w:w="6779" w:type="dxa"/>
          </w:tcPr>
          <w:p w14:paraId="76CB4386" w14:textId="53597195" w:rsidR="391D031A" w:rsidRDefault="391D031A" w:rsidP="391D031A">
            <w:pPr>
              <w:spacing w:after="0"/>
            </w:pPr>
            <w:r w:rsidRPr="391D031A">
              <w:rPr>
                <w:rFonts w:ascii="Calibri" w:eastAsia="Calibri" w:hAnsi="Calibri" w:cs="Calibri"/>
                <w:sz w:val="20"/>
                <w:szCs w:val="20"/>
              </w:rPr>
              <w:t>The Card Program Management system shall be able to handle specific input data files from Contracting Authority for card production (specific card identifier range, specific electrical data profile…).</w:t>
            </w:r>
          </w:p>
        </w:tc>
      </w:tr>
      <w:tr w:rsidR="391D031A" w14:paraId="30396135" w14:textId="77777777" w:rsidTr="05522306">
        <w:trPr>
          <w:trHeight w:val="300"/>
        </w:trPr>
        <w:tc>
          <w:tcPr>
            <w:tcW w:w="1491" w:type="dxa"/>
          </w:tcPr>
          <w:p w14:paraId="2624AE89" w14:textId="162E83D8"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1336F610" w14:textId="43537231" w:rsidR="391D031A" w:rsidRDefault="391D031A" w:rsidP="391D031A">
            <w:pPr>
              <w:spacing w:after="0"/>
            </w:pPr>
            <w:r w:rsidRPr="391D031A">
              <w:rPr>
                <w:rFonts w:ascii="Calibri" w:eastAsia="Calibri" w:hAnsi="Calibri" w:cs="Calibri"/>
                <w:sz w:val="20"/>
                <w:szCs w:val="20"/>
              </w:rPr>
              <w:t>4.1.28.2.20</w:t>
            </w:r>
          </w:p>
        </w:tc>
        <w:tc>
          <w:tcPr>
            <w:tcW w:w="6779" w:type="dxa"/>
          </w:tcPr>
          <w:p w14:paraId="2602A38C" w14:textId="5A7D0E4D" w:rsidR="391D031A" w:rsidRDefault="391D031A" w:rsidP="391D031A">
            <w:pPr>
              <w:spacing w:after="0"/>
            </w:pPr>
            <w:r w:rsidRPr="391D031A">
              <w:rPr>
                <w:rFonts w:ascii="Calibri" w:eastAsia="Calibri" w:hAnsi="Calibri" w:cs="Calibri"/>
                <w:sz w:val="20"/>
                <w:szCs w:val="20"/>
              </w:rPr>
              <w:t>The Card Program Management system shall allow Contracting Authority to update the input or return files format, the packaging or the delivery address on request from Contracting Authority. A validation step shall take place with Contracting Authority before any changes apply.</w:t>
            </w:r>
          </w:p>
        </w:tc>
      </w:tr>
      <w:tr w:rsidR="391D031A" w14:paraId="4E495FB5" w14:textId="77777777" w:rsidTr="05522306">
        <w:trPr>
          <w:trHeight w:val="300"/>
        </w:trPr>
        <w:tc>
          <w:tcPr>
            <w:tcW w:w="1491" w:type="dxa"/>
          </w:tcPr>
          <w:p w14:paraId="7311DAA7" w14:textId="03C77417"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4A0995FE" w14:textId="3E16539D" w:rsidR="391D031A" w:rsidRDefault="391D031A" w:rsidP="391D031A">
            <w:pPr>
              <w:spacing w:after="0"/>
            </w:pPr>
            <w:r w:rsidRPr="391D031A">
              <w:rPr>
                <w:rFonts w:ascii="Calibri" w:eastAsia="Calibri" w:hAnsi="Calibri" w:cs="Calibri"/>
                <w:sz w:val="20"/>
                <w:szCs w:val="20"/>
              </w:rPr>
              <w:t>4.1.28.2.21</w:t>
            </w:r>
          </w:p>
        </w:tc>
        <w:tc>
          <w:tcPr>
            <w:tcW w:w="6779" w:type="dxa"/>
          </w:tcPr>
          <w:p w14:paraId="557E83AE" w14:textId="5C5D511F" w:rsidR="391D031A" w:rsidRDefault="391D031A" w:rsidP="391D031A">
            <w:pPr>
              <w:spacing w:after="0"/>
            </w:pPr>
            <w:r w:rsidRPr="391D031A">
              <w:rPr>
                <w:rFonts w:ascii="Calibri" w:eastAsia="Calibri" w:hAnsi="Calibri" w:cs="Calibri"/>
                <w:sz w:val="20"/>
                <w:szCs w:val="20"/>
              </w:rPr>
              <w:t>The Card Program Management system shall be able to renew personalized cards with electrical data personalization compliant with the cards to renew.</w:t>
            </w:r>
          </w:p>
        </w:tc>
      </w:tr>
      <w:tr w:rsidR="391D031A" w14:paraId="2856676A" w14:textId="77777777" w:rsidTr="05522306">
        <w:trPr>
          <w:trHeight w:val="300"/>
        </w:trPr>
        <w:tc>
          <w:tcPr>
            <w:tcW w:w="1491" w:type="dxa"/>
          </w:tcPr>
          <w:p w14:paraId="110E0147" w14:textId="00398445"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398CE804" w14:textId="445CA6A5" w:rsidR="391D031A" w:rsidRDefault="391D031A" w:rsidP="391D031A">
            <w:pPr>
              <w:spacing w:after="0"/>
            </w:pPr>
            <w:r w:rsidRPr="391D031A">
              <w:rPr>
                <w:rFonts w:ascii="Calibri" w:eastAsia="Calibri" w:hAnsi="Calibri" w:cs="Calibri"/>
                <w:sz w:val="20"/>
                <w:szCs w:val="20"/>
              </w:rPr>
              <w:t>4.1.28.2.22</w:t>
            </w:r>
          </w:p>
        </w:tc>
        <w:tc>
          <w:tcPr>
            <w:tcW w:w="6779" w:type="dxa"/>
          </w:tcPr>
          <w:p w14:paraId="0F34AB0A" w14:textId="047C6E48" w:rsidR="391D031A" w:rsidRDefault="391D031A" w:rsidP="391D031A">
            <w:pPr>
              <w:spacing w:after="0"/>
            </w:pPr>
            <w:r w:rsidRPr="391D031A">
              <w:rPr>
                <w:rFonts w:ascii="Calibri" w:eastAsia="Calibri" w:hAnsi="Calibri" w:cs="Calibri"/>
                <w:sz w:val="20"/>
                <w:szCs w:val="20"/>
              </w:rPr>
              <w:t>The Card Program Management system shall be able to replace personalized cards with electrical data personalization compliant with the cards to replace.</w:t>
            </w:r>
          </w:p>
        </w:tc>
      </w:tr>
      <w:tr w:rsidR="391D031A" w14:paraId="70AB5F02" w14:textId="77777777" w:rsidTr="05522306">
        <w:trPr>
          <w:trHeight w:val="300"/>
        </w:trPr>
        <w:tc>
          <w:tcPr>
            <w:tcW w:w="1491" w:type="dxa"/>
          </w:tcPr>
          <w:p w14:paraId="68E53317" w14:textId="74DD622E"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BE9139E" w14:textId="33BFF37F" w:rsidR="391D031A" w:rsidRDefault="391D031A" w:rsidP="391D031A">
            <w:pPr>
              <w:spacing w:after="0"/>
            </w:pPr>
            <w:r w:rsidRPr="391D031A">
              <w:rPr>
                <w:rFonts w:ascii="Calibri" w:eastAsia="Calibri" w:hAnsi="Calibri" w:cs="Calibri"/>
                <w:sz w:val="20"/>
                <w:szCs w:val="20"/>
              </w:rPr>
              <w:t>4.1.28.2.23</w:t>
            </w:r>
          </w:p>
        </w:tc>
        <w:tc>
          <w:tcPr>
            <w:tcW w:w="6779" w:type="dxa"/>
          </w:tcPr>
          <w:p w14:paraId="61528CA4" w14:textId="5F6770ED" w:rsidR="391D031A" w:rsidRDefault="391D031A" w:rsidP="391D031A">
            <w:pPr>
              <w:spacing w:after="0"/>
            </w:pPr>
            <w:r w:rsidRPr="391D031A">
              <w:rPr>
                <w:rFonts w:ascii="Calibri" w:eastAsia="Calibri" w:hAnsi="Calibri" w:cs="Calibri"/>
                <w:sz w:val="20"/>
                <w:szCs w:val="20"/>
              </w:rPr>
              <w:t>The Card Program Management system shall handle the return files in accordance with the cards produced.</w:t>
            </w:r>
          </w:p>
        </w:tc>
      </w:tr>
      <w:tr w:rsidR="391D031A" w14:paraId="730D7E19" w14:textId="77777777" w:rsidTr="05522306">
        <w:trPr>
          <w:trHeight w:val="300"/>
        </w:trPr>
        <w:tc>
          <w:tcPr>
            <w:tcW w:w="1491" w:type="dxa"/>
          </w:tcPr>
          <w:p w14:paraId="36A13D61" w14:textId="339044BD"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2C0EFEE" w14:textId="20D3558D" w:rsidR="391D031A" w:rsidRDefault="391D031A" w:rsidP="391D031A">
            <w:pPr>
              <w:spacing w:after="0"/>
            </w:pPr>
            <w:r w:rsidRPr="391D031A">
              <w:rPr>
                <w:rFonts w:ascii="Calibri" w:eastAsia="Calibri" w:hAnsi="Calibri" w:cs="Calibri"/>
                <w:sz w:val="20"/>
                <w:szCs w:val="20"/>
              </w:rPr>
              <w:t>4.1.28.2.24</w:t>
            </w:r>
          </w:p>
        </w:tc>
        <w:tc>
          <w:tcPr>
            <w:tcW w:w="6779" w:type="dxa"/>
          </w:tcPr>
          <w:p w14:paraId="446DBBFD" w14:textId="61793A19" w:rsidR="391D031A" w:rsidRDefault="391D031A" w:rsidP="391D031A">
            <w:pPr>
              <w:spacing w:after="0"/>
            </w:pPr>
            <w:r w:rsidRPr="391D031A">
              <w:rPr>
                <w:rFonts w:ascii="Calibri" w:eastAsia="Calibri" w:hAnsi="Calibri" w:cs="Calibri"/>
                <w:sz w:val="20"/>
                <w:szCs w:val="20"/>
              </w:rPr>
              <w:t>The production return file format shall be defined by the Vendor and submitted for approval by Contracting Authority during design phase. It shall contain at least  following information:</w:t>
            </w:r>
            <w:r>
              <w:br/>
            </w:r>
            <w:r w:rsidRPr="391D031A">
              <w:rPr>
                <w:rFonts w:ascii="Calibri" w:eastAsia="Calibri" w:hAnsi="Calibri" w:cs="Calibri"/>
                <w:sz w:val="20"/>
                <w:szCs w:val="20"/>
              </w:rPr>
              <w:t xml:space="preserve"> •     header:</w:t>
            </w:r>
            <w:r>
              <w:br/>
            </w:r>
            <w:r w:rsidRPr="391D031A">
              <w:rPr>
                <w:rFonts w:ascii="Calibri" w:eastAsia="Calibri" w:hAnsi="Calibri" w:cs="Calibri"/>
                <w:sz w:val="20"/>
                <w:szCs w:val="20"/>
              </w:rPr>
              <w:t xml:space="preserve">        o   Creation date</w:t>
            </w:r>
            <w:r>
              <w:br/>
            </w:r>
            <w:r w:rsidRPr="391D031A">
              <w:rPr>
                <w:rFonts w:ascii="Calibri" w:eastAsia="Calibri" w:hAnsi="Calibri" w:cs="Calibri"/>
                <w:sz w:val="20"/>
                <w:szCs w:val="20"/>
              </w:rPr>
              <w:t xml:space="preserve">        o   Supplier identifier</w:t>
            </w:r>
            <w:r>
              <w:br/>
            </w:r>
            <w:r w:rsidRPr="391D031A">
              <w:rPr>
                <w:rFonts w:ascii="Calibri" w:eastAsia="Calibri" w:hAnsi="Calibri" w:cs="Calibri"/>
                <w:sz w:val="20"/>
                <w:szCs w:val="20"/>
              </w:rPr>
              <w:t xml:space="preserve">        o   Batch number</w:t>
            </w:r>
            <w:r>
              <w:br/>
            </w:r>
            <w:r w:rsidRPr="391D031A">
              <w:rPr>
                <w:rFonts w:ascii="Calibri" w:eastAsia="Calibri" w:hAnsi="Calibri" w:cs="Calibri"/>
                <w:sz w:val="20"/>
                <w:szCs w:val="20"/>
              </w:rPr>
              <w:t xml:space="preserve">        o   Order number</w:t>
            </w:r>
            <w:r>
              <w:br/>
            </w:r>
            <w:r w:rsidRPr="391D031A">
              <w:rPr>
                <w:rFonts w:ascii="Calibri" w:eastAsia="Calibri" w:hAnsi="Calibri" w:cs="Calibri"/>
                <w:sz w:val="20"/>
                <w:szCs w:val="20"/>
              </w:rPr>
              <w:t xml:space="preserve">        o   Total number of records</w:t>
            </w:r>
            <w:r>
              <w:br/>
            </w:r>
            <w:r w:rsidRPr="391D031A">
              <w:rPr>
                <w:rFonts w:ascii="Calibri" w:eastAsia="Calibri" w:hAnsi="Calibri" w:cs="Calibri"/>
                <w:sz w:val="20"/>
                <w:szCs w:val="20"/>
              </w:rPr>
              <w:t xml:space="preserve"> •     Followed by n new records:</w:t>
            </w:r>
            <w:r>
              <w:br/>
            </w:r>
            <w:r w:rsidRPr="391D031A">
              <w:rPr>
                <w:rFonts w:ascii="Calibri" w:eastAsia="Calibri" w:hAnsi="Calibri" w:cs="Calibri"/>
                <w:sz w:val="20"/>
                <w:szCs w:val="20"/>
              </w:rPr>
              <w:t xml:space="preserve">        o   Chip serial number or / and PAN</w:t>
            </w:r>
            <w:r>
              <w:br/>
            </w:r>
            <w:r w:rsidRPr="391D031A">
              <w:rPr>
                <w:rFonts w:ascii="Calibri" w:eastAsia="Calibri" w:hAnsi="Calibri" w:cs="Calibri"/>
                <w:sz w:val="20"/>
                <w:szCs w:val="20"/>
              </w:rPr>
              <w:t xml:space="preserve">        o   Printed serial number or / and PAN</w:t>
            </w:r>
            <w:r>
              <w:br/>
            </w:r>
            <w:r w:rsidRPr="391D031A">
              <w:rPr>
                <w:rFonts w:ascii="Calibri" w:eastAsia="Calibri" w:hAnsi="Calibri" w:cs="Calibri"/>
                <w:sz w:val="20"/>
                <w:szCs w:val="20"/>
              </w:rPr>
              <w:t xml:space="preserve">        o   Packaging box number</w:t>
            </w:r>
          </w:p>
        </w:tc>
      </w:tr>
      <w:tr w:rsidR="391D031A" w14:paraId="78AAAB97" w14:textId="77777777" w:rsidTr="05522306">
        <w:trPr>
          <w:trHeight w:val="300"/>
        </w:trPr>
        <w:tc>
          <w:tcPr>
            <w:tcW w:w="1491" w:type="dxa"/>
          </w:tcPr>
          <w:p w14:paraId="1C76B343" w14:textId="6D962556"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7EB14097" w14:textId="6D2A6C7C" w:rsidR="391D031A" w:rsidRDefault="391D031A" w:rsidP="391D031A">
            <w:pPr>
              <w:spacing w:after="0"/>
            </w:pPr>
            <w:r w:rsidRPr="391D031A">
              <w:rPr>
                <w:rFonts w:ascii="Calibri" w:eastAsia="Calibri" w:hAnsi="Calibri" w:cs="Calibri"/>
                <w:sz w:val="20"/>
                <w:szCs w:val="20"/>
              </w:rPr>
              <w:t>4.1.28.2.25</w:t>
            </w:r>
          </w:p>
        </w:tc>
        <w:tc>
          <w:tcPr>
            <w:tcW w:w="6779" w:type="dxa"/>
          </w:tcPr>
          <w:p w14:paraId="5F36DBB6" w14:textId="4545DEA8" w:rsidR="391D031A" w:rsidRDefault="391D031A" w:rsidP="391D031A">
            <w:pPr>
              <w:spacing w:after="0"/>
            </w:pPr>
            <w:r w:rsidRPr="391D031A">
              <w:rPr>
                <w:rFonts w:ascii="Calibri" w:eastAsia="Calibri" w:hAnsi="Calibri" w:cs="Calibri"/>
                <w:sz w:val="20"/>
                <w:szCs w:val="20"/>
              </w:rPr>
              <w:t>The Card Program Management system shall use SFTP and/or any other mode of secure communication with digital signature / encryption &amp; decryption for download and upload of customer data.</w:t>
            </w:r>
          </w:p>
        </w:tc>
      </w:tr>
      <w:tr w:rsidR="391D031A" w14:paraId="7302BCAC" w14:textId="77777777" w:rsidTr="05522306">
        <w:trPr>
          <w:trHeight w:val="300"/>
        </w:trPr>
        <w:tc>
          <w:tcPr>
            <w:tcW w:w="1491" w:type="dxa"/>
          </w:tcPr>
          <w:p w14:paraId="4C38489D" w14:textId="12646A30"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2A8E4BF" w14:textId="6EA5AD0D" w:rsidR="391D031A" w:rsidRDefault="391D031A" w:rsidP="391D031A">
            <w:pPr>
              <w:spacing w:after="0"/>
            </w:pPr>
            <w:r w:rsidRPr="391D031A">
              <w:rPr>
                <w:rFonts w:ascii="Calibri" w:eastAsia="Calibri" w:hAnsi="Calibri" w:cs="Calibri"/>
                <w:sz w:val="20"/>
                <w:szCs w:val="20"/>
              </w:rPr>
              <w:t>4.1.28.2.26</w:t>
            </w:r>
          </w:p>
        </w:tc>
        <w:tc>
          <w:tcPr>
            <w:tcW w:w="6779" w:type="dxa"/>
          </w:tcPr>
          <w:p w14:paraId="396FA7E2" w14:textId="435F70A8" w:rsidR="391D031A" w:rsidRDefault="391D031A" w:rsidP="391D031A">
            <w:pPr>
              <w:spacing w:after="0"/>
            </w:pPr>
            <w:r w:rsidRPr="391D031A">
              <w:rPr>
                <w:rFonts w:ascii="Calibri" w:eastAsia="Calibri" w:hAnsi="Calibri" w:cs="Calibri"/>
                <w:sz w:val="20"/>
                <w:szCs w:val="20"/>
              </w:rPr>
              <w:t>The Card Program Manager shall provide Contracting Authority with daily reports of all the cards produced, dispatch details, postal/courier returns etc.</w:t>
            </w:r>
          </w:p>
        </w:tc>
      </w:tr>
      <w:tr w:rsidR="391D031A" w14:paraId="25E9A4AD" w14:textId="77777777" w:rsidTr="05522306">
        <w:trPr>
          <w:trHeight w:val="300"/>
        </w:trPr>
        <w:tc>
          <w:tcPr>
            <w:tcW w:w="1491" w:type="dxa"/>
          </w:tcPr>
          <w:p w14:paraId="613E099B" w14:textId="25D96550"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03EF260" w14:textId="68C7B674" w:rsidR="391D031A" w:rsidRDefault="391D031A" w:rsidP="391D031A">
            <w:pPr>
              <w:spacing w:after="0"/>
            </w:pPr>
            <w:r w:rsidRPr="391D031A">
              <w:rPr>
                <w:rFonts w:ascii="Calibri" w:eastAsia="Calibri" w:hAnsi="Calibri" w:cs="Calibri"/>
                <w:sz w:val="20"/>
                <w:szCs w:val="20"/>
              </w:rPr>
              <w:t>4.1.28.2.27</w:t>
            </w:r>
          </w:p>
        </w:tc>
        <w:tc>
          <w:tcPr>
            <w:tcW w:w="6779" w:type="dxa"/>
          </w:tcPr>
          <w:p w14:paraId="5412B2F2" w14:textId="2CE3ED94" w:rsidR="391D031A" w:rsidRDefault="391D031A" w:rsidP="391D031A">
            <w:pPr>
              <w:spacing w:after="0"/>
            </w:pPr>
            <w:r w:rsidRPr="391D031A">
              <w:rPr>
                <w:rFonts w:ascii="Calibri" w:eastAsia="Calibri" w:hAnsi="Calibri" w:cs="Calibri"/>
                <w:sz w:val="20"/>
                <w:szCs w:val="20"/>
              </w:rPr>
              <w:t>The Card Program Manager shall keep the data storage of input files, dispatch details, etc. for at least one year.</w:t>
            </w:r>
          </w:p>
        </w:tc>
      </w:tr>
      <w:tr w:rsidR="391D031A" w14:paraId="00CFD5BD" w14:textId="77777777" w:rsidTr="05522306">
        <w:trPr>
          <w:trHeight w:val="300"/>
        </w:trPr>
        <w:tc>
          <w:tcPr>
            <w:tcW w:w="1491" w:type="dxa"/>
          </w:tcPr>
          <w:p w14:paraId="2314E909" w14:textId="4E31B5E9"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6DD7F5B6" w14:textId="3E9E43A1" w:rsidR="391D031A" w:rsidRDefault="391D031A" w:rsidP="391D031A">
            <w:pPr>
              <w:spacing w:after="0"/>
            </w:pPr>
            <w:r w:rsidRPr="391D031A">
              <w:rPr>
                <w:rFonts w:ascii="Calibri" w:eastAsia="Calibri" w:hAnsi="Calibri" w:cs="Calibri"/>
                <w:sz w:val="20"/>
                <w:szCs w:val="20"/>
              </w:rPr>
              <w:t>4.1.28.2.28</w:t>
            </w:r>
          </w:p>
        </w:tc>
        <w:tc>
          <w:tcPr>
            <w:tcW w:w="6779" w:type="dxa"/>
          </w:tcPr>
          <w:p w14:paraId="26FD98F8" w14:textId="058BFE8C" w:rsidR="391D031A" w:rsidRDefault="391D031A" w:rsidP="391D031A">
            <w:pPr>
              <w:spacing w:after="0"/>
            </w:pPr>
            <w:r w:rsidRPr="391D031A">
              <w:rPr>
                <w:rFonts w:ascii="Calibri" w:eastAsia="Calibri" w:hAnsi="Calibri" w:cs="Calibri"/>
                <w:sz w:val="20"/>
                <w:szCs w:val="20"/>
              </w:rPr>
              <w:t>The Card Program Management system shall support both primary as well as secondary addresses for dispatching of cards.</w:t>
            </w:r>
          </w:p>
        </w:tc>
      </w:tr>
      <w:tr w:rsidR="391D031A" w14:paraId="055BFA25" w14:textId="77777777" w:rsidTr="05522306">
        <w:trPr>
          <w:trHeight w:val="300"/>
        </w:trPr>
        <w:tc>
          <w:tcPr>
            <w:tcW w:w="1491" w:type="dxa"/>
          </w:tcPr>
          <w:p w14:paraId="2ACDB0EE" w14:textId="10FF0C9A"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79369698" w14:textId="30A0F394" w:rsidR="391D031A" w:rsidRDefault="391D031A" w:rsidP="391D031A">
            <w:pPr>
              <w:spacing w:after="0"/>
            </w:pPr>
            <w:r w:rsidRPr="391D031A">
              <w:rPr>
                <w:rFonts w:ascii="Calibri" w:eastAsia="Calibri" w:hAnsi="Calibri" w:cs="Calibri"/>
                <w:sz w:val="20"/>
                <w:szCs w:val="20"/>
              </w:rPr>
              <w:t>4.1.28.2.29</w:t>
            </w:r>
          </w:p>
        </w:tc>
        <w:tc>
          <w:tcPr>
            <w:tcW w:w="6779" w:type="dxa"/>
          </w:tcPr>
          <w:p w14:paraId="384ACDAD" w14:textId="7842FCC9" w:rsidR="391D031A" w:rsidRDefault="391D031A" w:rsidP="391D031A">
            <w:pPr>
              <w:spacing w:after="0"/>
            </w:pPr>
            <w:r w:rsidRPr="391D031A">
              <w:rPr>
                <w:rFonts w:ascii="Calibri" w:eastAsia="Calibri" w:hAnsi="Calibri" w:cs="Calibri"/>
                <w:sz w:val="20"/>
                <w:szCs w:val="20"/>
              </w:rPr>
              <w:t>The Card Program Management system shall provide a web Portal interface to a management console where Contracting Authority authorized agents can perform at least following operations:</w:t>
            </w:r>
            <w:r>
              <w:br/>
            </w:r>
            <w:r w:rsidRPr="391D031A">
              <w:rPr>
                <w:rFonts w:ascii="Calibri" w:eastAsia="Calibri" w:hAnsi="Calibri" w:cs="Calibri"/>
                <w:sz w:val="20"/>
                <w:szCs w:val="20"/>
              </w:rPr>
              <w:t xml:space="preserve"> •     Review card artwork</w:t>
            </w:r>
            <w:r>
              <w:br/>
            </w:r>
            <w:r w:rsidRPr="391D031A">
              <w:rPr>
                <w:rFonts w:ascii="Calibri" w:eastAsia="Calibri" w:hAnsi="Calibri" w:cs="Calibri"/>
                <w:sz w:val="20"/>
                <w:szCs w:val="20"/>
              </w:rPr>
              <w:t xml:space="preserve"> •     Submit orders for cards production</w:t>
            </w:r>
            <w:r>
              <w:br/>
            </w:r>
            <w:r w:rsidRPr="391D031A">
              <w:rPr>
                <w:rFonts w:ascii="Calibri" w:eastAsia="Calibri" w:hAnsi="Calibri" w:cs="Calibri"/>
                <w:sz w:val="20"/>
                <w:szCs w:val="20"/>
              </w:rPr>
              <w:t xml:space="preserve"> •     Access card production reports</w:t>
            </w:r>
            <w:r>
              <w:br/>
            </w:r>
            <w:r w:rsidRPr="391D031A">
              <w:rPr>
                <w:rFonts w:ascii="Calibri" w:eastAsia="Calibri" w:hAnsi="Calibri" w:cs="Calibri"/>
                <w:sz w:val="20"/>
                <w:szCs w:val="20"/>
              </w:rPr>
              <w:t xml:space="preserve"> •     Upload/download input and return files</w:t>
            </w:r>
            <w:r>
              <w:br/>
            </w:r>
            <w:r w:rsidRPr="391D031A">
              <w:rPr>
                <w:rFonts w:ascii="Calibri" w:eastAsia="Calibri" w:hAnsi="Calibri" w:cs="Calibri"/>
                <w:sz w:val="20"/>
                <w:szCs w:val="20"/>
              </w:rPr>
              <w:t xml:space="preserve"> •     Search of dispatch status and data</w:t>
            </w:r>
          </w:p>
        </w:tc>
      </w:tr>
      <w:tr w:rsidR="391D031A" w14:paraId="1E8DD952" w14:textId="77777777" w:rsidTr="05522306">
        <w:trPr>
          <w:trHeight w:val="300"/>
        </w:trPr>
        <w:tc>
          <w:tcPr>
            <w:tcW w:w="1491" w:type="dxa"/>
          </w:tcPr>
          <w:p w14:paraId="2E627E79" w14:textId="46312EE4"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5519DC8A" w14:textId="6F666C9E" w:rsidR="391D031A" w:rsidRDefault="391D031A" w:rsidP="391D031A">
            <w:pPr>
              <w:spacing w:after="0"/>
            </w:pPr>
            <w:r w:rsidRPr="391D031A">
              <w:rPr>
                <w:rFonts w:ascii="Calibri" w:eastAsia="Calibri" w:hAnsi="Calibri" w:cs="Calibri"/>
                <w:sz w:val="20"/>
                <w:szCs w:val="20"/>
              </w:rPr>
              <w:t>4.1.28.2.30</w:t>
            </w:r>
          </w:p>
        </w:tc>
        <w:tc>
          <w:tcPr>
            <w:tcW w:w="6779" w:type="dxa"/>
          </w:tcPr>
          <w:p w14:paraId="67781378" w14:textId="147D9DD8" w:rsidR="391D031A" w:rsidRDefault="391D031A" w:rsidP="391D031A">
            <w:pPr>
              <w:spacing w:after="0"/>
            </w:pPr>
            <w:r w:rsidRPr="391D031A">
              <w:rPr>
                <w:rFonts w:ascii="Calibri" w:eastAsia="Calibri" w:hAnsi="Calibri" w:cs="Calibri"/>
                <w:sz w:val="20"/>
                <w:szCs w:val="20"/>
              </w:rPr>
              <w:t>The Card Program Management system shall manage lost cards. Information related to the lost cards shall be automatically shared with the ABT Back Office system and rejected on Level 1 devices.</w:t>
            </w:r>
          </w:p>
        </w:tc>
      </w:tr>
      <w:tr w:rsidR="391D031A" w14:paraId="460BAD72" w14:textId="77777777" w:rsidTr="05522306">
        <w:trPr>
          <w:trHeight w:val="300"/>
        </w:trPr>
        <w:tc>
          <w:tcPr>
            <w:tcW w:w="1491" w:type="dxa"/>
          </w:tcPr>
          <w:p w14:paraId="4EAB7CD3" w14:textId="051504EB"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4CDDD2D3" w14:textId="01F95627" w:rsidR="391D031A" w:rsidRDefault="391D031A" w:rsidP="391D031A">
            <w:pPr>
              <w:spacing w:after="0"/>
            </w:pPr>
            <w:r w:rsidRPr="391D031A">
              <w:rPr>
                <w:rFonts w:ascii="Calibri" w:eastAsia="Calibri" w:hAnsi="Calibri" w:cs="Calibri"/>
                <w:sz w:val="20"/>
                <w:szCs w:val="20"/>
              </w:rPr>
              <w:t>4.1.28.2.31</w:t>
            </w:r>
          </w:p>
        </w:tc>
        <w:tc>
          <w:tcPr>
            <w:tcW w:w="6779" w:type="dxa"/>
          </w:tcPr>
          <w:p w14:paraId="41DC5B95" w14:textId="6E0D63B0" w:rsidR="391D031A" w:rsidRDefault="391D031A" w:rsidP="391D031A">
            <w:pPr>
              <w:spacing w:after="0"/>
            </w:pPr>
            <w:r w:rsidRPr="391D031A">
              <w:rPr>
                <w:rFonts w:ascii="Calibri" w:eastAsia="Calibri" w:hAnsi="Calibri" w:cs="Calibri"/>
                <w:sz w:val="20"/>
                <w:szCs w:val="20"/>
              </w:rPr>
              <w:t>The Card Program Management system shall implement an PIN allocation and PIN change processes on physical cards.</w:t>
            </w:r>
          </w:p>
        </w:tc>
      </w:tr>
      <w:tr w:rsidR="391D031A" w14:paraId="0ABB8636" w14:textId="77777777" w:rsidTr="05522306">
        <w:trPr>
          <w:trHeight w:val="300"/>
        </w:trPr>
        <w:tc>
          <w:tcPr>
            <w:tcW w:w="1491" w:type="dxa"/>
          </w:tcPr>
          <w:p w14:paraId="1D246477" w14:textId="3C574993"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28549B8" w14:textId="78CAD830" w:rsidR="391D031A" w:rsidRDefault="391D031A" w:rsidP="391D031A">
            <w:pPr>
              <w:spacing w:after="0"/>
            </w:pPr>
            <w:r w:rsidRPr="391D031A">
              <w:rPr>
                <w:rFonts w:ascii="Calibri" w:eastAsia="Calibri" w:hAnsi="Calibri" w:cs="Calibri"/>
                <w:sz w:val="20"/>
                <w:szCs w:val="20"/>
              </w:rPr>
              <w:t>4.1.28.2.32</w:t>
            </w:r>
          </w:p>
        </w:tc>
        <w:tc>
          <w:tcPr>
            <w:tcW w:w="6779" w:type="dxa"/>
          </w:tcPr>
          <w:p w14:paraId="297084AB" w14:textId="2495DE14" w:rsidR="391D031A" w:rsidRDefault="391D031A" w:rsidP="391D031A">
            <w:pPr>
              <w:spacing w:after="0"/>
            </w:pPr>
            <w:r w:rsidRPr="391D031A">
              <w:rPr>
                <w:rFonts w:ascii="Calibri" w:eastAsia="Calibri" w:hAnsi="Calibri" w:cs="Calibri"/>
                <w:sz w:val="20"/>
                <w:szCs w:val="20"/>
              </w:rPr>
              <w:t>The Card Program Management system shall implement an automated process for the replacement and renewal of personalized cards.</w:t>
            </w:r>
          </w:p>
        </w:tc>
      </w:tr>
      <w:tr w:rsidR="391D031A" w14:paraId="2D71CD3D" w14:textId="77777777" w:rsidTr="05522306">
        <w:trPr>
          <w:trHeight w:val="300"/>
        </w:trPr>
        <w:tc>
          <w:tcPr>
            <w:tcW w:w="1491" w:type="dxa"/>
          </w:tcPr>
          <w:p w14:paraId="092623A9" w14:textId="125996F5"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40B6CEEE" w14:textId="6EA36ACF" w:rsidR="391D031A" w:rsidRDefault="391D031A" w:rsidP="391D031A">
            <w:pPr>
              <w:spacing w:after="0"/>
            </w:pPr>
            <w:r w:rsidRPr="391D031A">
              <w:rPr>
                <w:rFonts w:ascii="Calibri" w:eastAsia="Calibri" w:hAnsi="Calibri" w:cs="Calibri"/>
                <w:sz w:val="20"/>
                <w:szCs w:val="20"/>
              </w:rPr>
              <w:t>4.1.28.2.33</w:t>
            </w:r>
          </w:p>
        </w:tc>
        <w:tc>
          <w:tcPr>
            <w:tcW w:w="6779" w:type="dxa"/>
          </w:tcPr>
          <w:p w14:paraId="041300A8" w14:textId="3D250ED8" w:rsidR="391D031A" w:rsidRDefault="391D031A" w:rsidP="391D031A">
            <w:pPr>
              <w:spacing w:after="0"/>
            </w:pPr>
            <w:r w:rsidRPr="391D031A">
              <w:rPr>
                <w:rFonts w:ascii="Calibri" w:eastAsia="Calibri" w:hAnsi="Calibri" w:cs="Calibri"/>
                <w:sz w:val="20"/>
                <w:szCs w:val="20"/>
              </w:rPr>
              <w:t>The Vendor shall provide a virtualization platform capable of issuing IJPP ABT virtual cards in compliance with the EMV Privat/White Label technology provider.</w:t>
            </w:r>
          </w:p>
        </w:tc>
      </w:tr>
      <w:tr w:rsidR="391D031A" w14:paraId="28113B7B" w14:textId="77777777" w:rsidTr="05522306">
        <w:trPr>
          <w:trHeight w:val="300"/>
        </w:trPr>
        <w:tc>
          <w:tcPr>
            <w:tcW w:w="1491" w:type="dxa"/>
          </w:tcPr>
          <w:p w14:paraId="4728A36A" w14:textId="61D6D4A6"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7475B9C8" w14:textId="23F0241F" w:rsidR="391D031A" w:rsidRDefault="391D031A" w:rsidP="391D031A">
            <w:pPr>
              <w:spacing w:after="0"/>
            </w:pPr>
            <w:r w:rsidRPr="391D031A">
              <w:rPr>
                <w:rFonts w:ascii="Calibri" w:eastAsia="Calibri" w:hAnsi="Calibri" w:cs="Calibri"/>
                <w:sz w:val="20"/>
                <w:szCs w:val="20"/>
              </w:rPr>
              <w:t>4.1.28.2.34</w:t>
            </w:r>
          </w:p>
        </w:tc>
        <w:tc>
          <w:tcPr>
            <w:tcW w:w="6779" w:type="dxa"/>
          </w:tcPr>
          <w:p w14:paraId="7740C046" w14:textId="6C93889A" w:rsidR="391D031A" w:rsidRDefault="391D031A" w:rsidP="391D031A">
            <w:pPr>
              <w:spacing w:after="0"/>
            </w:pPr>
            <w:r w:rsidRPr="391D031A">
              <w:rPr>
                <w:rFonts w:ascii="Calibri" w:eastAsia="Calibri" w:hAnsi="Calibri" w:cs="Calibri"/>
                <w:sz w:val="20"/>
                <w:szCs w:val="20"/>
              </w:rPr>
              <w:t>The Vendor shall carry out all certifications for digital issuance as per the Privat/White Label technology provider rules when required without any extra cost to Buyer.</w:t>
            </w:r>
          </w:p>
        </w:tc>
      </w:tr>
      <w:tr w:rsidR="391D031A" w14:paraId="0BEE894C" w14:textId="77777777" w:rsidTr="05522306">
        <w:trPr>
          <w:trHeight w:val="300"/>
        </w:trPr>
        <w:tc>
          <w:tcPr>
            <w:tcW w:w="1491" w:type="dxa"/>
          </w:tcPr>
          <w:p w14:paraId="33226648" w14:textId="59CA0950"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0F98DBED" w14:textId="4B5B6176" w:rsidR="391D031A" w:rsidRDefault="391D031A" w:rsidP="391D031A">
            <w:pPr>
              <w:spacing w:after="0"/>
            </w:pPr>
            <w:r w:rsidRPr="391D031A">
              <w:rPr>
                <w:rFonts w:ascii="Calibri" w:eastAsia="Calibri" w:hAnsi="Calibri" w:cs="Calibri"/>
                <w:sz w:val="20"/>
                <w:szCs w:val="20"/>
              </w:rPr>
              <w:t>4.1.28.2.35</w:t>
            </w:r>
          </w:p>
        </w:tc>
        <w:tc>
          <w:tcPr>
            <w:tcW w:w="6779" w:type="dxa"/>
          </w:tcPr>
          <w:p w14:paraId="588B3202" w14:textId="6BC6E98B" w:rsidR="391D031A" w:rsidRDefault="391D031A" w:rsidP="391D031A">
            <w:pPr>
              <w:spacing w:after="0"/>
            </w:pPr>
            <w:r w:rsidRPr="391D031A">
              <w:rPr>
                <w:rFonts w:ascii="Calibri" w:eastAsia="Calibri" w:hAnsi="Calibri" w:cs="Calibri"/>
                <w:sz w:val="20"/>
                <w:szCs w:val="20"/>
              </w:rPr>
              <w:t>The Vendor shall provide an SDK to support customer enrolment and issuance of virtual and digital cards and integration into Contracting Authority applications and 3rd party providers’ wallets (including Apple Pay, Google Pay and other OEM wallets).</w:t>
            </w:r>
          </w:p>
        </w:tc>
      </w:tr>
      <w:tr w:rsidR="391D031A" w14:paraId="4E910E26" w14:textId="77777777" w:rsidTr="05522306">
        <w:trPr>
          <w:trHeight w:val="300"/>
        </w:trPr>
        <w:tc>
          <w:tcPr>
            <w:tcW w:w="1491" w:type="dxa"/>
          </w:tcPr>
          <w:p w14:paraId="29FD332A" w14:textId="113A7BFF"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0D3ED602" w14:textId="742EFC0E" w:rsidR="391D031A" w:rsidRDefault="391D031A" w:rsidP="391D031A">
            <w:pPr>
              <w:spacing w:after="0"/>
            </w:pPr>
            <w:r w:rsidRPr="391D031A">
              <w:rPr>
                <w:rFonts w:ascii="Calibri" w:eastAsia="Calibri" w:hAnsi="Calibri" w:cs="Calibri"/>
                <w:sz w:val="20"/>
                <w:szCs w:val="20"/>
              </w:rPr>
              <w:t>4.1.28.2.36</w:t>
            </w:r>
          </w:p>
        </w:tc>
        <w:tc>
          <w:tcPr>
            <w:tcW w:w="6779" w:type="dxa"/>
          </w:tcPr>
          <w:p w14:paraId="608AC956" w14:textId="3978F611" w:rsidR="391D031A" w:rsidRDefault="391D031A" w:rsidP="391D031A">
            <w:pPr>
              <w:spacing w:after="0"/>
            </w:pPr>
            <w:r w:rsidRPr="391D031A">
              <w:rPr>
                <w:rFonts w:ascii="Calibri" w:eastAsia="Calibri" w:hAnsi="Calibri" w:cs="Calibri"/>
                <w:sz w:val="20"/>
                <w:szCs w:val="20"/>
              </w:rPr>
              <w:t>The SDK shall support full IJPP cards virtualization functionalities to allow seamless user experience and integration with other mobile applications.</w:t>
            </w:r>
          </w:p>
        </w:tc>
      </w:tr>
      <w:tr w:rsidR="391D031A" w14:paraId="1C94162E" w14:textId="77777777" w:rsidTr="05522306">
        <w:trPr>
          <w:trHeight w:val="300"/>
        </w:trPr>
        <w:tc>
          <w:tcPr>
            <w:tcW w:w="1491" w:type="dxa"/>
          </w:tcPr>
          <w:p w14:paraId="55567FF8" w14:textId="2634BB7C"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0558B7B0" w14:textId="4445EC23" w:rsidR="391D031A" w:rsidRDefault="391D031A" w:rsidP="391D031A">
            <w:pPr>
              <w:spacing w:after="0"/>
            </w:pPr>
            <w:r w:rsidRPr="391D031A">
              <w:rPr>
                <w:rFonts w:ascii="Calibri" w:eastAsia="Calibri" w:hAnsi="Calibri" w:cs="Calibri"/>
                <w:sz w:val="20"/>
                <w:szCs w:val="20"/>
              </w:rPr>
              <w:t>4.1.28.2.37</w:t>
            </w:r>
          </w:p>
        </w:tc>
        <w:tc>
          <w:tcPr>
            <w:tcW w:w="6779" w:type="dxa"/>
          </w:tcPr>
          <w:p w14:paraId="1A72BB8B" w14:textId="515D6962" w:rsidR="391D031A" w:rsidRDefault="391D031A" w:rsidP="391D031A">
            <w:pPr>
              <w:spacing w:after="0"/>
            </w:pPr>
            <w:r w:rsidRPr="391D031A">
              <w:rPr>
                <w:rFonts w:ascii="Calibri" w:eastAsia="Calibri" w:hAnsi="Calibri" w:cs="Calibri"/>
                <w:sz w:val="20"/>
                <w:szCs w:val="20"/>
              </w:rPr>
              <w:t>The SDK shall be provided and maintained for most common mobile devices OS (Android, iOS, Harmony OS, etc.) to facilitate integration with other applications.</w:t>
            </w:r>
          </w:p>
        </w:tc>
      </w:tr>
      <w:tr w:rsidR="391D031A" w14:paraId="00459389" w14:textId="77777777" w:rsidTr="05522306">
        <w:trPr>
          <w:trHeight w:val="300"/>
        </w:trPr>
        <w:tc>
          <w:tcPr>
            <w:tcW w:w="1491" w:type="dxa"/>
          </w:tcPr>
          <w:p w14:paraId="08BCF57D" w14:textId="01DB0BEB"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7E5DA109" w14:textId="057EDDC9" w:rsidR="391D031A" w:rsidRDefault="391D031A" w:rsidP="391D031A">
            <w:pPr>
              <w:spacing w:after="0"/>
            </w:pPr>
            <w:r w:rsidRPr="391D031A">
              <w:rPr>
                <w:rFonts w:ascii="Calibri" w:eastAsia="Calibri" w:hAnsi="Calibri" w:cs="Calibri"/>
                <w:sz w:val="20"/>
                <w:szCs w:val="20"/>
              </w:rPr>
              <w:t>4.1.28.2.38</w:t>
            </w:r>
          </w:p>
        </w:tc>
        <w:tc>
          <w:tcPr>
            <w:tcW w:w="6779" w:type="dxa"/>
          </w:tcPr>
          <w:p w14:paraId="081D99A0" w14:textId="796796DE" w:rsidR="391D031A" w:rsidRDefault="391D031A" w:rsidP="391D031A">
            <w:pPr>
              <w:spacing w:after="0"/>
            </w:pPr>
            <w:r w:rsidRPr="391D031A">
              <w:rPr>
                <w:rFonts w:ascii="Calibri" w:eastAsia="Calibri" w:hAnsi="Calibri" w:cs="Calibri"/>
                <w:sz w:val="20"/>
                <w:szCs w:val="20"/>
              </w:rPr>
              <w:t>The SDK shall enable IJPP virtualization on a wide range of mobile devices, manufacturers, models, versions, in order to achieve a large base of potential users. The Vendor shall provide and confirm a list of the current devices/OS/OEMs that support the proposed solution and the related market share statistics in Slovenia.</w:t>
            </w:r>
            <w:r>
              <w:br/>
            </w:r>
            <w:r w:rsidRPr="391D031A">
              <w:rPr>
                <w:rFonts w:ascii="Calibri" w:eastAsia="Calibri" w:hAnsi="Calibri" w:cs="Calibri"/>
                <w:sz w:val="20"/>
                <w:szCs w:val="20"/>
              </w:rPr>
              <w:t xml:space="preserve"> Virtualization using Host Card Emulation (HCE) is preferred for Android devices to avoid mobile hardware limitations.</w:t>
            </w:r>
          </w:p>
        </w:tc>
      </w:tr>
      <w:tr w:rsidR="391D031A" w14:paraId="4A51C42F" w14:textId="77777777" w:rsidTr="05522306">
        <w:trPr>
          <w:trHeight w:val="300"/>
        </w:trPr>
        <w:tc>
          <w:tcPr>
            <w:tcW w:w="1491" w:type="dxa"/>
          </w:tcPr>
          <w:p w14:paraId="66F70F30" w14:textId="1EF852CD"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274EF173" w14:textId="1C72E109" w:rsidR="391D031A" w:rsidRDefault="391D031A" w:rsidP="391D031A">
            <w:pPr>
              <w:spacing w:after="0"/>
            </w:pPr>
            <w:r w:rsidRPr="391D031A">
              <w:rPr>
                <w:rFonts w:ascii="Calibri" w:eastAsia="Calibri" w:hAnsi="Calibri" w:cs="Calibri"/>
                <w:sz w:val="20"/>
                <w:szCs w:val="20"/>
              </w:rPr>
              <w:t>4.1.28.2.39</w:t>
            </w:r>
          </w:p>
        </w:tc>
        <w:tc>
          <w:tcPr>
            <w:tcW w:w="6779" w:type="dxa"/>
          </w:tcPr>
          <w:p w14:paraId="6D7FC716" w14:textId="25B10DB5" w:rsidR="391D031A" w:rsidRDefault="391D031A" w:rsidP="391D031A">
            <w:pPr>
              <w:spacing w:after="0"/>
            </w:pPr>
            <w:r w:rsidRPr="391D031A">
              <w:rPr>
                <w:rFonts w:ascii="Calibri" w:eastAsia="Calibri" w:hAnsi="Calibri" w:cs="Calibri"/>
                <w:sz w:val="20"/>
                <w:szCs w:val="20"/>
              </w:rPr>
              <w:t>The Vendor shall provide full support to Contracting Authority service providers for the integration of the IJPP virtualization SDK. At least integration with IJPP applications is expected. Expected support consist of providing (but not limited to):</w:t>
            </w:r>
            <w:r>
              <w:br/>
            </w:r>
            <w:r w:rsidRPr="391D031A">
              <w:rPr>
                <w:rFonts w:ascii="Calibri" w:eastAsia="Calibri" w:hAnsi="Calibri" w:cs="Calibri"/>
                <w:sz w:val="20"/>
                <w:szCs w:val="20"/>
              </w:rPr>
              <w:t xml:space="preserve"> •     SDK documentation (in English)</w:t>
            </w:r>
            <w:r>
              <w:br/>
            </w:r>
            <w:r w:rsidRPr="391D031A">
              <w:rPr>
                <w:rFonts w:ascii="Calibri" w:eastAsia="Calibri" w:hAnsi="Calibri" w:cs="Calibri"/>
                <w:sz w:val="20"/>
                <w:szCs w:val="20"/>
              </w:rPr>
              <w:t xml:space="preserve"> •     Trainings and workshops</w:t>
            </w:r>
            <w:r>
              <w:br/>
            </w:r>
            <w:r w:rsidRPr="391D031A">
              <w:rPr>
                <w:rFonts w:ascii="Calibri" w:eastAsia="Calibri" w:hAnsi="Calibri" w:cs="Calibri"/>
                <w:sz w:val="20"/>
                <w:szCs w:val="20"/>
              </w:rPr>
              <w:t xml:space="preserve"> •     Test environment for integration testing</w:t>
            </w:r>
            <w:r>
              <w:br/>
            </w:r>
            <w:r w:rsidRPr="391D031A">
              <w:rPr>
                <w:rFonts w:ascii="Calibri" w:eastAsia="Calibri" w:hAnsi="Calibri" w:cs="Calibri"/>
                <w:sz w:val="20"/>
                <w:szCs w:val="20"/>
              </w:rPr>
              <w:t xml:space="preserve"> •     Source code samples</w:t>
            </w:r>
          </w:p>
        </w:tc>
      </w:tr>
      <w:tr w:rsidR="391D031A" w14:paraId="027BD0EB" w14:textId="77777777" w:rsidTr="05522306">
        <w:trPr>
          <w:trHeight w:val="300"/>
        </w:trPr>
        <w:tc>
          <w:tcPr>
            <w:tcW w:w="1491" w:type="dxa"/>
          </w:tcPr>
          <w:p w14:paraId="31EF18BB" w14:textId="7A410919"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2B3FEF04" w14:textId="32A4C40A" w:rsidR="391D031A" w:rsidRDefault="391D031A" w:rsidP="391D031A">
            <w:pPr>
              <w:spacing w:after="0"/>
            </w:pPr>
            <w:r w:rsidRPr="391D031A">
              <w:rPr>
                <w:rFonts w:ascii="Calibri" w:eastAsia="Calibri" w:hAnsi="Calibri" w:cs="Calibri"/>
                <w:sz w:val="20"/>
                <w:szCs w:val="20"/>
              </w:rPr>
              <w:t>4.1.28.2.40</w:t>
            </w:r>
          </w:p>
        </w:tc>
        <w:tc>
          <w:tcPr>
            <w:tcW w:w="6779" w:type="dxa"/>
          </w:tcPr>
          <w:p w14:paraId="74A8E96E" w14:textId="7D1486E9" w:rsidR="391D031A" w:rsidRDefault="391D031A" w:rsidP="391D031A">
            <w:pPr>
              <w:spacing w:after="0"/>
            </w:pPr>
            <w:r w:rsidRPr="391D031A">
              <w:rPr>
                <w:rFonts w:ascii="Calibri" w:eastAsia="Calibri" w:hAnsi="Calibri" w:cs="Calibri"/>
                <w:sz w:val="20"/>
                <w:szCs w:val="20"/>
              </w:rPr>
              <w:t>The virtual and digital IJPP cards shall offer the same user experience as physical IJPP cards.</w:t>
            </w:r>
          </w:p>
        </w:tc>
      </w:tr>
      <w:tr w:rsidR="391D031A" w14:paraId="4FA6D40C" w14:textId="77777777" w:rsidTr="05522306">
        <w:trPr>
          <w:trHeight w:val="300"/>
        </w:trPr>
        <w:tc>
          <w:tcPr>
            <w:tcW w:w="1491" w:type="dxa"/>
          </w:tcPr>
          <w:p w14:paraId="35B41CDA" w14:textId="524B7CA9"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69253E27" w14:textId="2863CBF1" w:rsidR="391D031A" w:rsidRDefault="391D031A" w:rsidP="391D031A">
            <w:pPr>
              <w:spacing w:after="0"/>
            </w:pPr>
            <w:r w:rsidRPr="391D031A">
              <w:rPr>
                <w:rFonts w:ascii="Calibri" w:eastAsia="Calibri" w:hAnsi="Calibri" w:cs="Calibri"/>
                <w:sz w:val="20"/>
                <w:szCs w:val="20"/>
              </w:rPr>
              <w:t>4.1.28.2.41</w:t>
            </w:r>
          </w:p>
        </w:tc>
        <w:tc>
          <w:tcPr>
            <w:tcW w:w="6779" w:type="dxa"/>
          </w:tcPr>
          <w:p w14:paraId="373128E4" w14:textId="45714515" w:rsidR="391D031A" w:rsidRDefault="391D031A" w:rsidP="391D031A">
            <w:pPr>
              <w:spacing w:after="0"/>
            </w:pPr>
            <w:r w:rsidRPr="391D031A">
              <w:rPr>
                <w:rFonts w:ascii="Calibri" w:eastAsia="Calibri" w:hAnsi="Calibri" w:cs="Calibri"/>
                <w:sz w:val="20"/>
                <w:szCs w:val="20"/>
              </w:rPr>
              <w:t>The digital IJPP cards shall offer the same functionalities and the same level of performance as physical cards in terms of transaction speed, reliability, integrity, security, availability and any other relevant metrics.</w:t>
            </w:r>
          </w:p>
        </w:tc>
      </w:tr>
      <w:tr w:rsidR="391D031A" w14:paraId="780E4AFA" w14:textId="77777777" w:rsidTr="05522306">
        <w:trPr>
          <w:trHeight w:val="300"/>
        </w:trPr>
        <w:tc>
          <w:tcPr>
            <w:tcW w:w="1491" w:type="dxa"/>
          </w:tcPr>
          <w:p w14:paraId="5FF23A7D" w14:textId="44CB00BE"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116ED31B" w14:textId="42C99EA0" w:rsidR="391D031A" w:rsidRDefault="391D031A" w:rsidP="391D031A">
            <w:pPr>
              <w:spacing w:after="0"/>
            </w:pPr>
            <w:r w:rsidRPr="391D031A">
              <w:rPr>
                <w:rFonts w:ascii="Calibri" w:eastAsia="Calibri" w:hAnsi="Calibri" w:cs="Calibri"/>
                <w:sz w:val="20"/>
                <w:szCs w:val="20"/>
              </w:rPr>
              <w:t>4.1.28.2.42</w:t>
            </w:r>
          </w:p>
        </w:tc>
        <w:tc>
          <w:tcPr>
            <w:tcW w:w="6779" w:type="dxa"/>
          </w:tcPr>
          <w:p w14:paraId="3E707C34" w14:textId="7706DD46" w:rsidR="391D031A" w:rsidRDefault="391D031A" w:rsidP="391D031A">
            <w:pPr>
              <w:spacing w:after="0"/>
            </w:pPr>
            <w:r w:rsidRPr="391D031A">
              <w:rPr>
                <w:rFonts w:ascii="Calibri" w:eastAsia="Calibri" w:hAnsi="Calibri" w:cs="Calibri"/>
                <w:sz w:val="20"/>
                <w:szCs w:val="20"/>
              </w:rPr>
              <w:t xml:space="preserve">The virtual and digital IJPP cards shall support all Contracting Authority card types (anonymous, registered, and personalised) and the Product Portfolio described in the appendix to this </w:t>
            </w:r>
            <w:r w:rsidR="00F13FE9">
              <w:rPr>
                <w:rFonts w:ascii="Calibri" w:eastAsia="Calibri" w:hAnsi="Calibri" w:cs="Calibri"/>
                <w:sz w:val="20"/>
                <w:szCs w:val="20"/>
              </w:rPr>
              <w:t>document</w:t>
            </w:r>
            <w:r w:rsidRPr="391D031A">
              <w:rPr>
                <w:rFonts w:ascii="Calibri" w:eastAsia="Calibri" w:hAnsi="Calibri" w:cs="Calibri"/>
                <w:sz w:val="20"/>
                <w:szCs w:val="20"/>
              </w:rPr>
              <w:t>. The use shall cover transport, mixed mobility and non-transport use cases.</w:t>
            </w:r>
          </w:p>
        </w:tc>
      </w:tr>
      <w:tr w:rsidR="391D031A" w14:paraId="32781639" w14:textId="77777777" w:rsidTr="05522306">
        <w:trPr>
          <w:trHeight w:val="300"/>
        </w:trPr>
        <w:tc>
          <w:tcPr>
            <w:tcW w:w="1491" w:type="dxa"/>
          </w:tcPr>
          <w:p w14:paraId="5636950C" w14:textId="479A1AAC"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162330D2" w14:textId="537099A3" w:rsidR="391D031A" w:rsidRDefault="391D031A" w:rsidP="391D031A">
            <w:pPr>
              <w:spacing w:after="0"/>
            </w:pPr>
            <w:r w:rsidRPr="391D031A">
              <w:rPr>
                <w:rFonts w:ascii="Calibri" w:eastAsia="Calibri" w:hAnsi="Calibri" w:cs="Calibri"/>
                <w:sz w:val="20"/>
                <w:szCs w:val="20"/>
              </w:rPr>
              <w:t>4.1.28.2.43</w:t>
            </w:r>
          </w:p>
        </w:tc>
        <w:tc>
          <w:tcPr>
            <w:tcW w:w="6779" w:type="dxa"/>
          </w:tcPr>
          <w:p w14:paraId="12B765D1" w14:textId="0E07A906" w:rsidR="391D031A" w:rsidRDefault="391D031A" w:rsidP="391D031A">
            <w:pPr>
              <w:spacing w:after="0"/>
            </w:pPr>
            <w:r w:rsidRPr="391D031A">
              <w:rPr>
                <w:rFonts w:ascii="Calibri" w:eastAsia="Calibri" w:hAnsi="Calibri" w:cs="Calibri"/>
                <w:sz w:val="20"/>
                <w:szCs w:val="20"/>
              </w:rPr>
              <w:t>It shall be possible to issue a virtualised physical IJPP card in the IJPP mobile app, associated with an existing physical IJPP card (same PAN number)</w:t>
            </w:r>
          </w:p>
        </w:tc>
      </w:tr>
      <w:tr w:rsidR="391D031A" w14:paraId="392EB7F2" w14:textId="77777777" w:rsidTr="05522306">
        <w:trPr>
          <w:trHeight w:val="300"/>
        </w:trPr>
        <w:tc>
          <w:tcPr>
            <w:tcW w:w="1491" w:type="dxa"/>
          </w:tcPr>
          <w:p w14:paraId="5F1B80BA" w14:textId="09261C8A"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49FDA64A" w14:textId="355516DE" w:rsidR="391D031A" w:rsidRDefault="391D031A" w:rsidP="391D031A">
            <w:pPr>
              <w:spacing w:after="0"/>
            </w:pPr>
            <w:r w:rsidRPr="391D031A">
              <w:rPr>
                <w:rFonts w:ascii="Calibri" w:eastAsia="Calibri" w:hAnsi="Calibri" w:cs="Calibri"/>
                <w:sz w:val="20"/>
                <w:szCs w:val="20"/>
              </w:rPr>
              <w:t>4.1.28.2.44</w:t>
            </w:r>
          </w:p>
        </w:tc>
        <w:tc>
          <w:tcPr>
            <w:tcW w:w="6779" w:type="dxa"/>
          </w:tcPr>
          <w:p w14:paraId="210289F0" w14:textId="72716AA4" w:rsidR="391D031A" w:rsidRDefault="391D031A" w:rsidP="391D031A">
            <w:pPr>
              <w:spacing w:after="0"/>
            </w:pPr>
            <w:r w:rsidRPr="391D031A">
              <w:rPr>
                <w:rFonts w:ascii="Calibri" w:eastAsia="Calibri" w:hAnsi="Calibri" w:cs="Calibri"/>
                <w:sz w:val="20"/>
                <w:szCs w:val="20"/>
              </w:rPr>
              <w:t>The virtual and digital IJPP cards shall be compatible with NFC mobile devices with no hardware limitations.</w:t>
            </w:r>
          </w:p>
        </w:tc>
      </w:tr>
      <w:tr w:rsidR="391D031A" w14:paraId="7ADA433F" w14:textId="77777777" w:rsidTr="05522306">
        <w:trPr>
          <w:trHeight w:val="300"/>
        </w:trPr>
        <w:tc>
          <w:tcPr>
            <w:tcW w:w="1491" w:type="dxa"/>
          </w:tcPr>
          <w:p w14:paraId="7E0EEBC4" w14:textId="57EBC226"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6BFE6FD3" w14:textId="06652BA8" w:rsidR="391D031A" w:rsidRDefault="391D031A" w:rsidP="391D031A">
            <w:pPr>
              <w:spacing w:after="0"/>
            </w:pPr>
            <w:r w:rsidRPr="391D031A">
              <w:rPr>
                <w:rFonts w:ascii="Calibri" w:eastAsia="Calibri" w:hAnsi="Calibri" w:cs="Calibri"/>
                <w:sz w:val="20"/>
                <w:szCs w:val="20"/>
              </w:rPr>
              <w:t>4.1.28.2.45</w:t>
            </w:r>
          </w:p>
        </w:tc>
        <w:tc>
          <w:tcPr>
            <w:tcW w:w="6779" w:type="dxa"/>
          </w:tcPr>
          <w:p w14:paraId="40ABE384" w14:textId="62C0E94F" w:rsidR="391D031A" w:rsidRDefault="391D031A" w:rsidP="391D031A">
            <w:pPr>
              <w:spacing w:after="0"/>
            </w:pPr>
            <w:r w:rsidRPr="391D031A">
              <w:rPr>
                <w:rFonts w:ascii="Calibri" w:eastAsia="Calibri" w:hAnsi="Calibri" w:cs="Calibri"/>
                <w:sz w:val="20"/>
                <w:szCs w:val="20"/>
              </w:rPr>
              <w:t>The digital IJPP cards shall be accepted at all ABT Level 1 devices (including partners’ POS devices).</w:t>
            </w:r>
          </w:p>
        </w:tc>
      </w:tr>
      <w:tr w:rsidR="391D031A" w14:paraId="4A9833B2" w14:textId="77777777" w:rsidTr="05522306">
        <w:trPr>
          <w:trHeight w:val="300"/>
        </w:trPr>
        <w:tc>
          <w:tcPr>
            <w:tcW w:w="1491" w:type="dxa"/>
          </w:tcPr>
          <w:p w14:paraId="121825D5" w14:textId="775041B5"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4C44E5D2" w14:textId="76D83D70" w:rsidR="391D031A" w:rsidRDefault="391D031A" w:rsidP="391D031A">
            <w:pPr>
              <w:spacing w:after="0"/>
            </w:pPr>
            <w:r w:rsidRPr="391D031A">
              <w:rPr>
                <w:rFonts w:ascii="Calibri" w:eastAsia="Calibri" w:hAnsi="Calibri" w:cs="Calibri"/>
                <w:sz w:val="20"/>
                <w:szCs w:val="20"/>
              </w:rPr>
              <w:t>4.1.28.2.46</w:t>
            </w:r>
          </w:p>
        </w:tc>
        <w:tc>
          <w:tcPr>
            <w:tcW w:w="6779" w:type="dxa"/>
          </w:tcPr>
          <w:p w14:paraId="3394F2B6" w14:textId="356B1C49" w:rsidR="391D031A" w:rsidRDefault="391D031A" w:rsidP="391D031A">
            <w:pPr>
              <w:spacing w:after="0"/>
            </w:pPr>
            <w:r w:rsidRPr="391D031A">
              <w:rPr>
                <w:rFonts w:ascii="Calibri" w:eastAsia="Calibri" w:hAnsi="Calibri" w:cs="Calibri"/>
                <w:sz w:val="20"/>
                <w:szCs w:val="20"/>
              </w:rPr>
              <w:t>The solution shall be able to support initially up to 300,000 concurrent users, with capability to be scaled up to support future growth without changes to the architecture, but only with configuration and resources (such as network, computing power, etc.) capability upgrades (up to 2 million users at the same time).</w:t>
            </w:r>
          </w:p>
        </w:tc>
      </w:tr>
      <w:tr w:rsidR="391D031A" w14:paraId="2F9CAA10" w14:textId="77777777" w:rsidTr="05522306">
        <w:trPr>
          <w:trHeight w:val="300"/>
        </w:trPr>
        <w:tc>
          <w:tcPr>
            <w:tcW w:w="1491" w:type="dxa"/>
          </w:tcPr>
          <w:p w14:paraId="18BC3A49" w14:textId="54CA5953"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7EA88258" w14:textId="0FC882F7" w:rsidR="391D031A" w:rsidRDefault="391D031A" w:rsidP="391D031A">
            <w:pPr>
              <w:spacing w:after="0"/>
            </w:pPr>
            <w:r w:rsidRPr="391D031A">
              <w:rPr>
                <w:rFonts w:ascii="Calibri" w:eastAsia="Calibri" w:hAnsi="Calibri" w:cs="Calibri"/>
                <w:sz w:val="20"/>
                <w:szCs w:val="20"/>
              </w:rPr>
              <w:t>4.1.28.2.47</w:t>
            </w:r>
          </w:p>
        </w:tc>
        <w:tc>
          <w:tcPr>
            <w:tcW w:w="6779" w:type="dxa"/>
          </w:tcPr>
          <w:p w14:paraId="2B83E550" w14:textId="6ECA6CBA" w:rsidR="391D031A" w:rsidRDefault="391D031A" w:rsidP="391D031A">
            <w:pPr>
              <w:spacing w:after="0"/>
            </w:pPr>
            <w:r w:rsidRPr="391D031A">
              <w:rPr>
                <w:rFonts w:ascii="Calibri" w:eastAsia="Calibri" w:hAnsi="Calibri" w:cs="Calibri"/>
                <w:sz w:val="20"/>
                <w:szCs w:val="20"/>
              </w:rPr>
              <w:t>The Vendor shall design, implement and test the system to prevent abuse and/or exploitable security breaches by any user.</w:t>
            </w:r>
          </w:p>
        </w:tc>
      </w:tr>
      <w:tr w:rsidR="391D031A" w14:paraId="4C53E56F" w14:textId="77777777" w:rsidTr="05522306">
        <w:trPr>
          <w:trHeight w:val="300"/>
        </w:trPr>
        <w:tc>
          <w:tcPr>
            <w:tcW w:w="1491" w:type="dxa"/>
          </w:tcPr>
          <w:p w14:paraId="70A19BBD" w14:textId="61FBD8E0"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115B8A5C" w14:textId="35B47C19" w:rsidR="391D031A" w:rsidRDefault="391D031A" w:rsidP="391D031A">
            <w:pPr>
              <w:spacing w:after="0"/>
            </w:pPr>
            <w:r w:rsidRPr="391D031A">
              <w:rPr>
                <w:rFonts w:ascii="Calibri" w:eastAsia="Calibri" w:hAnsi="Calibri" w:cs="Calibri"/>
                <w:sz w:val="20"/>
                <w:szCs w:val="20"/>
              </w:rPr>
              <w:t>4.1.28.2.48</w:t>
            </w:r>
          </w:p>
        </w:tc>
        <w:tc>
          <w:tcPr>
            <w:tcW w:w="6779" w:type="dxa"/>
          </w:tcPr>
          <w:p w14:paraId="7B9705F3" w14:textId="3DF7F52E" w:rsidR="391D031A" w:rsidRDefault="391D031A" w:rsidP="391D031A">
            <w:pPr>
              <w:spacing w:after="0"/>
            </w:pPr>
            <w:r w:rsidRPr="391D031A">
              <w:rPr>
                <w:rFonts w:ascii="Calibri" w:eastAsia="Calibri" w:hAnsi="Calibri" w:cs="Calibri"/>
                <w:sz w:val="20"/>
                <w:szCs w:val="20"/>
              </w:rPr>
              <w:t>The virtualization platform shall implement all IJPP lifecycle management functions, including but not limited to:</w:t>
            </w:r>
            <w:r>
              <w:br/>
            </w:r>
            <w:r w:rsidRPr="391D031A">
              <w:rPr>
                <w:rFonts w:ascii="Calibri" w:eastAsia="Calibri" w:hAnsi="Calibri" w:cs="Calibri"/>
                <w:sz w:val="20"/>
                <w:szCs w:val="20"/>
              </w:rPr>
              <w:t xml:space="preserve"> •     Issuance</w:t>
            </w:r>
            <w:r>
              <w:br/>
            </w:r>
            <w:r w:rsidRPr="391D031A">
              <w:rPr>
                <w:rFonts w:ascii="Calibri" w:eastAsia="Calibri" w:hAnsi="Calibri" w:cs="Calibri"/>
                <w:sz w:val="20"/>
                <w:szCs w:val="20"/>
              </w:rPr>
              <w:t xml:space="preserve"> •     Blocking/Unblocking</w:t>
            </w:r>
            <w:r>
              <w:br/>
            </w:r>
            <w:r w:rsidRPr="391D031A">
              <w:rPr>
                <w:rFonts w:ascii="Calibri" w:eastAsia="Calibri" w:hAnsi="Calibri" w:cs="Calibri"/>
                <w:sz w:val="20"/>
                <w:szCs w:val="20"/>
              </w:rPr>
              <w:t xml:space="preserve"> •     Registration </w:t>
            </w:r>
            <w:r>
              <w:br/>
            </w:r>
            <w:r w:rsidRPr="391D031A">
              <w:rPr>
                <w:rFonts w:ascii="Calibri" w:eastAsia="Calibri" w:hAnsi="Calibri" w:cs="Calibri"/>
                <w:sz w:val="20"/>
                <w:szCs w:val="20"/>
              </w:rPr>
              <w:t>•     Renewal</w:t>
            </w:r>
            <w:r>
              <w:br/>
            </w:r>
            <w:r w:rsidRPr="391D031A">
              <w:rPr>
                <w:rFonts w:ascii="Calibri" w:eastAsia="Calibri" w:hAnsi="Calibri" w:cs="Calibri"/>
                <w:sz w:val="20"/>
                <w:szCs w:val="20"/>
              </w:rPr>
              <w:t xml:space="preserve"> •     Replacement</w:t>
            </w:r>
          </w:p>
        </w:tc>
      </w:tr>
      <w:tr w:rsidR="391D031A" w14:paraId="04E7DD8C" w14:textId="77777777" w:rsidTr="05522306">
        <w:trPr>
          <w:trHeight w:val="300"/>
        </w:trPr>
        <w:tc>
          <w:tcPr>
            <w:tcW w:w="1491" w:type="dxa"/>
          </w:tcPr>
          <w:p w14:paraId="14339432" w14:textId="5CD68B22"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0CB900BC" w14:textId="6B5C242A" w:rsidR="391D031A" w:rsidRDefault="391D031A" w:rsidP="391D031A">
            <w:pPr>
              <w:spacing w:after="0"/>
            </w:pPr>
            <w:r w:rsidRPr="391D031A">
              <w:rPr>
                <w:rFonts w:ascii="Calibri" w:eastAsia="Calibri" w:hAnsi="Calibri" w:cs="Calibri"/>
                <w:sz w:val="20"/>
                <w:szCs w:val="20"/>
              </w:rPr>
              <w:t>4.1.28.2.49</w:t>
            </w:r>
          </w:p>
        </w:tc>
        <w:tc>
          <w:tcPr>
            <w:tcW w:w="6779" w:type="dxa"/>
          </w:tcPr>
          <w:p w14:paraId="49822909" w14:textId="2401A162" w:rsidR="391D031A" w:rsidRDefault="391D031A" w:rsidP="391D031A">
            <w:pPr>
              <w:spacing w:after="0"/>
            </w:pPr>
            <w:r w:rsidRPr="391D031A">
              <w:rPr>
                <w:rFonts w:ascii="Calibri" w:eastAsia="Calibri" w:hAnsi="Calibri" w:cs="Calibri"/>
                <w:sz w:val="20"/>
                <w:szCs w:val="20"/>
              </w:rPr>
              <w:t>The Card Program Management system shall implement a PIN allocation and PIN change process on virtual and digital cards.</w:t>
            </w:r>
          </w:p>
        </w:tc>
      </w:tr>
      <w:tr w:rsidR="391D031A" w14:paraId="0021AF43" w14:textId="77777777" w:rsidTr="05522306">
        <w:trPr>
          <w:trHeight w:val="300"/>
        </w:trPr>
        <w:tc>
          <w:tcPr>
            <w:tcW w:w="1491" w:type="dxa"/>
          </w:tcPr>
          <w:p w14:paraId="7B4D5FEE" w14:textId="667FBA63" w:rsidR="391D031A" w:rsidRDefault="391D031A" w:rsidP="391D031A">
            <w:pPr>
              <w:spacing w:after="0"/>
            </w:pPr>
            <w:r w:rsidRPr="391D031A">
              <w:rPr>
                <w:rFonts w:ascii="Calibri" w:eastAsia="Calibri" w:hAnsi="Calibri" w:cs="Calibri"/>
                <w:sz w:val="20"/>
                <w:szCs w:val="20"/>
              </w:rPr>
              <w:t>Security</w:t>
            </w:r>
          </w:p>
        </w:tc>
        <w:tc>
          <w:tcPr>
            <w:tcW w:w="1245" w:type="dxa"/>
          </w:tcPr>
          <w:p w14:paraId="46084F8E" w14:textId="7BECB5AE" w:rsidR="391D031A" w:rsidRDefault="391D031A" w:rsidP="391D031A">
            <w:pPr>
              <w:spacing w:after="0"/>
            </w:pPr>
            <w:r w:rsidRPr="391D031A">
              <w:rPr>
                <w:rFonts w:ascii="Calibri" w:eastAsia="Calibri" w:hAnsi="Calibri" w:cs="Calibri"/>
                <w:sz w:val="20"/>
                <w:szCs w:val="20"/>
              </w:rPr>
              <w:t>4.1.28.2.50</w:t>
            </w:r>
          </w:p>
        </w:tc>
        <w:tc>
          <w:tcPr>
            <w:tcW w:w="6779" w:type="dxa"/>
          </w:tcPr>
          <w:p w14:paraId="23059815" w14:textId="541A89EE" w:rsidR="391D031A" w:rsidRDefault="391D031A" w:rsidP="391D031A">
            <w:pPr>
              <w:spacing w:after="0"/>
            </w:pPr>
            <w:r w:rsidRPr="391D031A">
              <w:rPr>
                <w:rFonts w:ascii="Calibri" w:eastAsia="Calibri" w:hAnsi="Calibri" w:cs="Calibri"/>
                <w:sz w:val="20"/>
                <w:szCs w:val="20"/>
              </w:rPr>
              <w:t>The Vendor shall implement industry security best practices (restricted access on site and data, card traceability …)</w:t>
            </w:r>
          </w:p>
        </w:tc>
      </w:tr>
      <w:tr w:rsidR="391D031A" w14:paraId="35E475EC" w14:textId="77777777" w:rsidTr="05522306">
        <w:trPr>
          <w:trHeight w:val="300"/>
        </w:trPr>
        <w:tc>
          <w:tcPr>
            <w:tcW w:w="1491" w:type="dxa"/>
          </w:tcPr>
          <w:p w14:paraId="00101404" w14:textId="3B2FB98C" w:rsidR="391D031A" w:rsidRDefault="391D031A" w:rsidP="391D031A">
            <w:pPr>
              <w:spacing w:after="0"/>
            </w:pPr>
            <w:r w:rsidRPr="391D031A">
              <w:rPr>
                <w:rFonts w:ascii="Calibri" w:eastAsia="Calibri" w:hAnsi="Calibri" w:cs="Calibri"/>
                <w:sz w:val="20"/>
                <w:szCs w:val="20"/>
              </w:rPr>
              <w:t>Security</w:t>
            </w:r>
          </w:p>
        </w:tc>
        <w:tc>
          <w:tcPr>
            <w:tcW w:w="1245" w:type="dxa"/>
          </w:tcPr>
          <w:p w14:paraId="6B1E9FB1" w14:textId="392C68A7" w:rsidR="391D031A" w:rsidRDefault="391D031A" w:rsidP="391D031A">
            <w:pPr>
              <w:spacing w:after="0"/>
            </w:pPr>
            <w:r w:rsidRPr="391D031A">
              <w:rPr>
                <w:rFonts w:ascii="Calibri" w:eastAsia="Calibri" w:hAnsi="Calibri" w:cs="Calibri"/>
                <w:sz w:val="20"/>
                <w:szCs w:val="20"/>
              </w:rPr>
              <w:t>4.1.28.2.51</w:t>
            </w:r>
          </w:p>
        </w:tc>
        <w:tc>
          <w:tcPr>
            <w:tcW w:w="6779" w:type="dxa"/>
          </w:tcPr>
          <w:p w14:paraId="710F0F8F" w14:textId="3E68F3D8" w:rsidR="391D031A" w:rsidRDefault="391D031A" w:rsidP="391D031A">
            <w:pPr>
              <w:spacing w:after="0"/>
            </w:pPr>
            <w:r w:rsidRPr="391D031A">
              <w:rPr>
                <w:rFonts w:ascii="Calibri" w:eastAsia="Calibri" w:hAnsi="Calibri" w:cs="Calibri"/>
                <w:sz w:val="20"/>
                <w:szCs w:val="20"/>
              </w:rPr>
              <w:t>The Vendor shall organize key ceremonies to reference each key into the HSM.</w:t>
            </w:r>
          </w:p>
        </w:tc>
      </w:tr>
      <w:tr w:rsidR="391D031A" w14:paraId="15038C98" w14:textId="77777777" w:rsidTr="05522306">
        <w:trPr>
          <w:trHeight w:val="300"/>
        </w:trPr>
        <w:tc>
          <w:tcPr>
            <w:tcW w:w="1491" w:type="dxa"/>
          </w:tcPr>
          <w:p w14:paraId="14D36251" w14:textId="72311193" w:rsidR="391D031A" w:rsidRDefault="391D031A" w:rsidP="391D031A">
            <w:pPr>
              <w:spacing w:after="0"/>
            </w:pPr>
            <w:r w:rsidRPr="391D031A">
              <w:rPr>
                <w:rFonts w:ascii="Calibri" w:eastAsia="Calibri" w:hAnsi="Calibri" w:cs="Calibri"/>
                <w:sz w:val="20"/>
                <w:szCs w:val="20"/>
              </w:rPr>
              <w:t>Security</w:t>
            </w:r>
          </w:p>
        </w:tc>
        <w:tc>
          <w:tcPr>
            <w:tcW w:w="1245" w:type="dxa"/>
          </w:tcPr>
          <w:p w14:paraId="3317960A" w14:textId="4FAA473D" w:rsidR="391D031A" w:rsidRDefault="391D031A" w:rsidP="391D031A">
            <w:pPr>
              <w:spacing w:after="0"/>
            </w:pPr>
            <w:r w:rsidRPr="391D031A">
              <w:rPr>
                <w:rFonts w:ascii="Calibri" w:eastAsia="Calibri" w:hAnsi="Calibri" w:cs="Calibri"/>
                <w:sz w:val="20"/>
                <w:szCs w:val="20"/>
              </w:rPr>
              <w:t>4.1.28.2.52</w:t>
            </w:r>
          </w:p>
        </w:tc>
        <w:tc>
          <w:tcPr>
            <w:tcW w:w="6779" w:type="dxa"/>
          </w:tcPr>
          <w:p w14:paraId="000A8E5D" w14:textId="19E7DFE8" w:rsidR="391D031A" w:rsidRDefault="391D031A" w:rsidP="391D031A">
            <w:pPr>
              <w:spacing w:after="0"/>
            </w:pPr>
            <w:r w:rsidRPr="391D031A">
              <w:rPr>
                <w:rFonts w:ascii="Calibri" w:eastAsia="Calibri" w:hAnsi="Calibri" w:cs="Calibri"/>
                <w:sz w:val="20"/>
                <w:szCs w:val="20"/>
              </w:rPr>
              <w:t>The Card Program Management system shall interface with the ABT Back Office system Key Management module to ensure security of transactions on cards.</w:t>
            </w:r>
          </w:p>
        </w:tc>
      </w:tr>
      <w:tr w:rsidR="391D031A" w14:paraId="4B56463E" w14:textId="77777777" w:rsidTr="05522306">
        <w:trPr>
          <w:trHeight w:val="300"/>
        </w:trPr>
        <w:tc>
          <w:tcPr>
            <w:tcW w:w="1491" w:type="dxa"/>
          </w:tcPr>
          <w:p w14:paraId="0643097F" w14:textId="5B9DCF69" w:rsidR="391D031A" w:rsidRDefault="391D031A" w:rsidP="391D031A">
            <w:pPr>
              <w:spacing w:after="0"/>
            </w:pPr>
            <w:r w:rsidRPr="391D031A">
              <w:rPr>
                <w:rFonts w:ascii="Calibri" w:eastAsia="Calibri" w:hAnsi="Calibri" w:cs="Calibri"/>
                <w:sz w:val="20"/>
                <w:szCs w:val="20"/>
              </w:rPr>
              <w:t>Security</w:t>
            </w:r>
          </w:p>
        </w:tc>
        <w:tc>
          <w:tcPr>
            <w:tcW w:w="1245" w:type="dxa"/>
          </w:tcPr>
          <w:p w14:paraId="425A1034" w14:textId="06E0FEBC" w:rsidR="391D031A" w:rsidRDefault="391D031A" w:rsidP="391D031A">
            <w:pPr>
              <w:spacing w:after="0"/>
            </w:pPr>
            <w:r w:rsidRPr="391D031A">
              <w:rPr>
                <w:rFonts w:ascii="Calibri" w:eastAsia="Calibri" w:hAnsi="Calibri" w:cs="Calibri"/>
                <w:sz w:val="20"/>
                <w:szCs w:val="20"/>
              </w:rPr>
              <w:t>4.1.28.2.53</w:t>
            </w:r>
          </w:p>
        </w:tc>
        <w:tc>
          <w:tcPr>
            <w:tcW w:w="6779" w:type="dxa"/>
          </w:tcPr>
          <w:p w14:paraId="5E1480DF" w14:textId="1401FA87" w:rsidR="391D031A" w:rsidRDefault="391D031A" w:rsidP="391D031A">
            <w:pPr>
              <w:spacing w:after="0"/>
            </w:pPr>
            <w:r w:rsidRPr="391D031A">
              <w:rPr>
                <w:rFonts w:ascii="Calibri" w:eastAsia="Calibri" w:hAnsi="Calibri" w:cs="Calibri"/>
                <w:sz w:val="20"/>
                <w:szCs w:val="20"/>
              </w:rPr>
              <w:t>The Card Program Management system shall ensure that Contracting Authority keys can not  be compromised at any time during the contract period.</w:t>
            </w:r>
          </w:p>
        </w:tc>
      </w:tr>
      <w:tr w:rsidR="391D031A" w14:paraId="0BE59AD5" w14:textId="77777777" w:rsidTr="05522306">
        <w:trPr>
          <w:trHeight w:val="300"/>
        </w:trPr>
        <w:tc>
          <w:tcPr>
            <w:tcW w:w="1491" w:type="dxa"/>
          </w:tcPr>
          <w:p w14:paraId="32C9F2B6" w14:textId="5EBCD22E" w:rsidR="391D031A" w:rsidRDefault="391D031A" w:rsidP="391D031A">
            <w:pPr>
              <w:spacing w:after="0"/>
            </w:pPr>
            <w:r w:rsidRPr="391D031A">
              <w:rPr>
                <w:rFonts w:ascii="Calibri" w:eastAsia="Calibri" w:hAnsi="Calibri" w:cs="Calibri"/>
                <w:sz w:val="20"/>
                <w:szCs w:val="20"/>
              </w:rPr>
              <w:t>Security</w:t>
            </w:r>
          </w:p>
        </w:tc>
        <w:tc>
          <w:tcPr>
            <w:tcW w:w="1245" w:type="dxa"/>
          </w:tcPr>
          <w:p w14:paraId="26B33970" w14:textId="553B4509" w:rsidR="391D031A" w:rsidRDefault="391D031A" w:rsidP="391D031A">
            <w:pPr>
              <w:spacing w:after="0"/>
            </w:pPr>
            <w:r w:rsidRPr="391D031A">
              <w:rPr>
                <w:rFonts w:ascii="Calibri" w:eastAsia="Calibri" w:hAnsi="Calibri" w:cs="Calibri"/>
                <w:sz w:val="20"/>
                <w:szCs w:val="20"/>
              </w:rPr>
              <w:t>4.1.28.2.54</w:t>
            </w:r>
          </w:p>
        </w:tc>
        <w:tc>
          <w:tcPr>
            <w:tcW w:w="6779" w:type="dxa"/>
          </w:tcPr>
          <w:p w14:paraId="0E377FFB" w14:textId="71C360F0" w:rsidR="391D031A" w:rsidRDefault="391D031A" w:rsidP="391D031A">
            <w:pPr>
              <w:spacing w:after="0"/>
            </w:pPr>
            <w:r w:rsidRPr="391D031A">
              <w:rPr>
                <w:rFonts w:ascii="Calibri" w:eastAsia="Calibri" w:hAnsi="Calibri" w:cs="Calibri"/>
                <w:sz w:val="20"/>
                <w:szCs w:val="20"/>
              </w:rPr>
              <w:t>The Card Program Management system shall use SFTP and/or any other mode of secure communication with digital signature / encryption &amp; decryption for download and upload of customer data.</w:t>
            </w:r>
          </w:p>
        </w:tc>
      </w:tr>
      <w:tr w:rsidR="391D031A" w14:paraId="596CFFBC" w14:textId="77777777" w:rsidTr="05522306">
        <w:trPr>
          <w:trHeight w:val="300"/>
        </w:trPr>
        <w:tc>
          <w:tcPr>
            <w:tcW w:w="1491" w:type="dxa"/>
          </w:tcPr>
          <w:p w14:paraId="4392EE9B" w14:textId="527062BC" w:rsidR="391D031A" w:rsidRDefault="391D031A" w:rsidP="391D031A">
            <w:pPr>
              <w:spacing w:after="0"/>
            </w:pPr>
            <w:r w:rsidRPr="391D031A">
              <w:rPr>
                <w:rFonts w:ascii="Calibri" w:eastAsia="Calibri" w:hAnsi="Calibri" w:cs="Calibri"/>
                <w:sz w:val="20"/>
                <w:szCs w:val="20"/>
              </w:rPr>
              <w:t>Security</w:t>
            </w:r>
          </w:p>
        </w:tc>
        <w:tc>
          <w:tcPr>
            <w:tcW w:w="1245" w:type="dxa"/>
          </w:tcPr>
          <w:p w14:paraId="3DBD19B5" w14:textId="2601A8DF" w:rsidR="391D031A" w:rsidRDefault="391D031A" w:rsidP="391D031A">
            <w:pPr>
              <w:spacing w:after="0"/>
            </w:pPr>
            <w:r w:rsidRPr="391D031A">
              <w:rPr>
                <w:rFonts w:ascii="Calibri" w:eastAsia="Calibri" w:hAnsi="Calibri" w:cs="Calibri"/>
                <w:sz w:val="20"/>
                <w:szCs w:val="20"/>
              </w:rPr>
              <w:t>4.1.28.2.55</w:t>
            </w:r>
          </w:p>
        </w:tc>
        <w:tc>
          <w:tcPr>
            <w:tcW w:w="6779" w:type="dxa"/>
          </w:tcPr>
          <w:p w14:paraId="00FA9F73" w14:textId="4B89E21A" w:rsidR="391D031A" w:rsidRDefault="391D031A" w:rsidP="391D031A">
            <w:pPr>
              <w:spacing w:after="0"/>
            </w:pPr>
            <w:r w:rsidRPr="391D031A">
              <w:rPr>
                <w:rFonts w:ascii="Calibri" w:eastAsia="Calibri" w:hAnsi="Calibri" w:cs="Calibri"/>
                <w:sz w:val="20"/>
                <w:szCs w:val="20"/>
              </w:rPr>
              <w:t>The Card Program Management system shall manage the storage of the cardholder data required for the card issuing and provisioning according to the local regulations and best practices.</w:t>
            </w:r>
          </w:p>
        </w:tc>
      </w:tr>
      <w:tr w:rsidR="391D031A" w14:paraId="27F6FD24" w14:textId="77777777" w:rsidTr="05522306">
        <w:trPr>
          <w:trHeight w:val="300"/>
        </w:trPr>
        <w:tc>
          <w:tcPr>
            <w:tcW w:w="1491" w:type="dxa"/>
          </w:tcPr>
          <w:p w14:paraId="63075EFE" w14:textId="7D7DAC8E" w:rsidR="391D031A" w:rsidRDefault="391D031A" w:rsidP="391D031A">
            <w:pPr>
              <w:spacing w:after="0"/>
            </w:pPr>
            <w:r w:rsidRPr="391D031A">
              <w:rPr>
                <w:rFonts w:ascii="Calibri" w:eastAsia="Calibri" w:hAnsi="Calibri" w:cs="Calibri"/>
                <w:sz w:val="20"/>
                <w:szCs w:val="20"/>
              </w:rPr>
              <w:t>Quality Assurance</w:t>
            </w:r>
          </w:p>
        </w:tc>
        <w:tc>
          <w:tcPr>
            <w:tcW w:w="1245" w:type="dxa"/>
          </w:tcPr>
          <w:p w14:paraId="50E9B39E" w14:textId="3C8B7268" w:rsidR="391D031A" w:rsidRDefault="391D031A" w:rsidP="391D031A">
            <w:pPr>
              <w:spacing w:after="0"/>
            </w:pPr>
            <w:r w:rsidRPr="391D031A">
              <w:rPr>
                <w:rFonts w:ascii="Calibri" w:eastAsia="Calibri" w:hAnsi="Calibri" w:cs="Calibri"/>
                <w:sz w:val="20"/>
                <w:szCs w:val="20"/>
              </w:rPr>
              <w:t>4.1.28.2.56</w:t>
            </w:r>
          </w:p>
        </w:tc>
        <w:tc>
          <w:tcPr>
            <w:tcW w:w="6779" w:type="dxa"/>
          </w:tcPr>
          <w:p w14:paraId="09F332DA" w14:textId="68586A58" w:rsidR="391D031A" w:rsidRDefault="391D031A" w:rsidP="391D031A">
            <w:pPr>
              <w:spacing w:after="0"/>
            </w:pPr>
            <w:r w:rsidRPr="391D031A">
              <w:rPr>
                <w:rFonts w:ascii="Calibri" w:eastAsia="Calibri" w:hAnsi="Calibri" w:cs="Calibri"/>
                <w:sz w:val="20"/>
                <w:szCs w:val="20"/>
              </w:rPr>
              <w:t>The Card Program Management system shall support the card quality assurance issues tracking. Examples of issues include but are not limited to:</w:t>
            </w:r>
            <w:r>
              <w:br/>
            </w:r>
            <w:r w:rsidRPr="391D031A">
              <w:rPr>
                <w:rFonts w:ascii="Calibri" w:eastAsia="Calibri" w:hAnsi="Calibri" w:cs="Calibri"/>
                <w:sz w:val="20"/>
                <w:szCs w:val="20"/>
              </w:rPr>
              <w:t xml:space="preserve"> •     Illegibility of printed numbers on the card (e.g., blurring, or bleeding of edges);</w:t>
            </w:r>
            <w:r>
              <w:br/>
            </w:r>
            <w:r w:rsidRPr="391D031A">
              <w:rPr>
                <w:rFonts w:ascii="Calibri" w:eastAsia="Calibri" w:hAnsi="Calibri" w:cs="Calibri"/>
                <w:sz w:val="20"/>
                <w:szCs w:val="20"/>
              </w:rPr>
              <w:t xml:space="preserve"> •     Color mismatch of printed Artwork;</w:t>
            </w:r>
            <w:r>
              <w:br/>
            </w:r>
            <w:r w:rsidRPr="391D031A">
              <w:rPr>
                <w:rFonts w:ascii="Calibri" w:eastAsia="Calibri" w:hAnsi="Calibri" w:cs="Calibri"/>
                <w:sz w:val="20"/>
                <w:szCs w:val="20"/>
              </w:rPr>
              <w:t xml:space="preserve"> •     Wrong numbers used;</w:t>
            </w:r>
            <w:r>
              <w:br/>
            </w:r>
            <w:r w:rsidRPr="391D031A">
              <w:rPr>
                <w:rFonts w:ascii="Calibri" w:eastAsia="Calibri" w:hAnsi="Calibri" w:cs="Calibri"/>
                <w:sz w:val="20"/>
                <w:szCs w:val="20"/>
              </w:rPr>
              <w:t xml:space="preserve"> •     Numbers printed in the wrong location;</w:t>
            </w:r>
            <w:r>
              <w:br/>
            </w:r>
            <w:r w:rsidRPr="391D031A">
              <w:rPr>
                <w:rFonts w:ascii="Calibri" w:eastAsia="Calibri" w:hAnsi="Calibri" w:cs="Calibri"/>
                <w:sz w:val="20"/>
                <w:szCs w:val="20"/>
              </w:rPr>
              <w:t xml:space="preserve"> •     Numbers printed in the wrong format / orientation;</w:t>
            </w:r>
            <w:r>
              <w:br/>
            </w:r>
            <w:r w:rsidRPr="391D031A">
              <w:rPr>
                <w:rFonts w:ascii="Calibri" w:eastAsia="Calibri" w:hAnsi="Calibri" w:cs="Calibri"/>
                <w:sz w:val="20"/>
                <w:szCs w:val="20"/>
              </w:rPr>
              <w:t xml:space="preserve"> •     Cards delaminating or partially laminated;</w:t>
            </w:r>
            <w:r>
              <w:br/>
            </w:r>
            <w:r w:rsidRPr="391D031A">
              <w:rPr>
                <w:rFonts w:ascii="Calibri" w:eastAsia="Calibri" w:hAnsi="Calibri" w:cs="Calibri"/>
                <w:sz w:val="20"/>
                <w:szCs w:val="20"/>
              </w:rPr>
              <w:t xml:space="preserve"> •     Failures to comply with delivery requirements.</w:t>
            </w:r>
          </w:p>
        </w:tc>
      </w:tr>
      <w:tr w:rsidR="391D031A" w14:paraId="2051E823" w14:textId="77777777" w:rsidTr="05522306">
        <w:trPr>
          <w:trHeight w:val="300"/>
        </w:trPr>
        <w:tc>
          <w:tcPr>
            <w:tcW w:w="1491" w:type="dxa"/>
          </w:tcPr>
          <w:p w14:paraId="14F10BC4" w14:textId="5BF7B849" w:rsidR="391D031A" w:rsidRDefault="391D031A" w:rsidP="391D031A">
            <w:pPr>
              <w:spacing w:after="0"/>
            </w:pPr>
            <w:r w:rsidRPr="391D031A">
              <w:rPr>
                <w:rFonts w:ascii="Calibri" w:eastAsia="Calibri" w:hAnsi="Calibri" w:cs="Calibri"/>
                <w:sz w:val="20"/>
                <w:szCs w:val="20"/>
              </w:rPr>
              <w:t>Quality Assurance</w:t>
            </w:r>
          </w:p>
        </w:tc>
        <w:tc>
          <w:tcPr>
            <w:tcW w:w="1245" w:type="dxa"/>
          </w:tcPr>
          <w:p w14:paraId="22543885" w14:textId="69484E15" w:rsidR="391D031A" w:rsidRDefault="391D031A" w:rsidP="391D031A">
            <w:pPr>
              <w:spacing w:after="0"/>
            </w:pPr>
            <w:r w:rsidRPr="391D031A">
              <w:rPr>
                <w:rFonts w:ascii="Calibri" w:eastAsia="Calibri" w:hAnsi="Calibri" w:cs="Calibri"/>
                <w:sz w:val="20"/>
                <w:szCs w:val="20"/>
              </w:rPr>
              <w:t>4.1.28.2.57</w:t>
            </w:r>
          </w:p>
        </w:tc>
        <w:tc>
          <w:tcPr>
            <w:tcW w:w="6779" w:type="dxa"/>
          </w:tcPr>
          <w:p w14:paraId="274AEE32" w14:textId="2C7AFB4A" w:rsidR="391D031A" w:rsidRDefault="391D031A" w:rsidP="391D031A">
            <w:pPr>
              <w:spacing w:after="0"/>
            </w:pPr>
            <w:r w:rsidRPr="391D031A">
              <w:rPr>
                <w:rFonts w:ascii="Calibri" w:eastAsia="Calibri" w:hAnsi="Calibri" w:cs="Calibri"/>
                <w:sz w:val="20"/>
                <w:szCs w:val="20"/>
              </w:rPr>
              <w:t>The Vendor shall ensure any problems are addressed and resolved within agreed SLAs.</w:t>
            </w:r>
          </w:p>
        </w:tc>
      </w:tr>
      <w:tr w:rsidR="391D031A" w14:paraId="2636EBA9" w14:textId="77777777" w:rsidTr="05522306">
        <w:trPr>
          <w:trHeight w:val="300"/>
        </w:trPr>
        <w:tc>
          <w:tcPr>
            <w:tcW w:w="1491" w:type="dxa"/>
          </w:tcPr>
          <w:p w14:paraId="4AA6EAD9" w14:textId="4CBE4C79" w:rsidR="391D031A" w:rsidRDefault="391D031A" w:rsidP="391D031A">
            <w:pPr>
              <w:spacing w:after="0"/>
            </w:pPr>
            <w:r w:rsidRPr="391D031A">
              <w:rPr>
                <w:rFonts w:ascii="Calibri" w:eastAsia="Calibri" w:hAnsi="Calibri" w:cs="Calibri"/>
                <w:sz w:val="20"/>
                <w:szCs w:val="20"/>
              </w:rPr>
              <w:t>Quality Assurance</w:t>
            </w:r>
          </w:p>
        </w:tc>
        <w:tc>
          <w:tcPr>
            <w:tcW w:w="1245" w:type="dxa"/>
          </w:tcPr>
          <w:p w14:paraId="010AF449" w14:textId="3A057243" w:rsidR="391D031A" w:rsidRDefault="391D031A" w:rsidP="391D031A">
            <w:pPr>
              <w:spacing w:after="0"/>
            </w:pPr>
            <w:r w:rsidRPr="391D031A">
              <w:rPr>
                <w:rFonts w:ascii="Calibri" w:eastAsia="Calibri" w:hAnsi="Calibri" w:cs="Calibri"/>
                <w:sz w:val="20"/>
                <w:szCs w:val="20"/>
              </w:rPr>
              <w:t>4.1.28.2.58</w:t>
            </w:r>
          </w:p>
        </w:tc>
        <w:tc>
          <w:tcPr>
            <w:tcW w:w="6779" w:type="dxa"/>
          </w:tcPr>
          <w:p w14:paraId="4E9DD501" w14:textId="682BC982" w:rsidR="391D031A" w:rsidRDefault="391D031A" w:rsidP="391D031A">
            <w:pPr>
              <w:spacing w:after="0"/>
            </w:pPr>
            <w:r w:rsidRPr="391D031A">
              <w:rPr>
                <w:rFonts w:ascii="Calibri" w:eastAsia="Calibri" w:hAnsi="Calibri" w:cs="Calibri"/>
                <w:sz w:val="20"/>
                <w:szCs w:val="20"/>
              </w:rPr>
              <w:t>The vendor should provide pricing/invoicing model for Issuing and Acquiring services of (Visa/Mastercard) EMV Private/ White label card processing, specifying the set up fees, monthly fee and Processing fees (active card per year, transaction fees,...).</w:t>
            </w:r>
          </w:p>
        </w:tc>
      </w:tr>
      <w:tr w:rsidR="391D031A" w14:paraId="3946E2C3" w14:textId="77777777" w:rsidTr="05522306">
        <w:trPr>
          <w:trHeight w:val="300"/>
        </w:trPr>
        <w:tc>
          <w:tcPr>
            <w:tcW w:w="1491" w:type="dxa"/>
          </w:tcPr>
          <w:p w14:paraId="21A9CDAC" w14:textId="7D4928E8" w:rsidR="391D031A" w:rsidRDefault="391D031A" w:rsidP="391D031A">
            <w:pPr>
              <w:spacing w:after="0"/>
            </w:pPr>
            <w:r w:rsidRPr="391D031A">
              <w:rPr>
                <w:rFonts w:ascii="Calibri" w:eastAsia="Calibri" w:hAnsi="Calibri" w:cs="Calibri"/>
                <w:sz w:val="20"/>
                <w:szCs w:val="20"/>
              </w:rPr>
              <w:t>Quality Assurance</w:t>
            </w:r>
          </w:p>
        </w:tc>
        <w:tc>
          <w:tcPr>
            <w:tcW w:w="1245" w:type="dxa"/>
          </w:tcPr>
          <w:p w14:paraId="289356F5" w14:textId="0AD284AD" w:rsidR="391D031A" w:rsidRDefault="391D031A" w:rsidP="391D031A">
            <w:pPr>
              <w:spacing w:after="0"/>
            </w:pPr>
            <w:r w:rsidRPr="391D031A">
              <w:rPr>
                <w:rFonts w:ascii="Calibri" w:eastAsia="Calibri" w:hAnsi="Calibri" w:cs="Calibri"/>
                <w:sz w:val="20"/>
                <w:szCs w:val="20"/>
              </w:rPr>
              <w:t>4.1.28.2.59</w:t>
            </w:r>
          </w:p>
        </w:tc>
        <w:tc>
          <w:tcPr>
            <w:tcW w:w="6779" w:type="dxa"/>
          </w:tcPr>
          <w:p w14:paraId="54100DE7" w14:textId="01764CA2" w:rsidR="391D031A" w:rsidRDefault="391D031A" w:rsidP="391D031A">
            <w:pPr>
              <w:spacing w:after="0"/>
            </w:pPr>
            <w:r w:rsidRPr="391D031A">
              <w:rPr>
                <w:rFonts w:ascii="Calibri" w:eastAsia="Calibri" w:hAnsi="Calibri" w:cs="Calibri"/>
                <w:sz w:val="20"/>
                <w:szCs w:val="20"/>
              </w:rPr>
              <w:t>The vendor should provide pricing/invoicing model for Issuing and Acquiring services of (Mifare DESfire card processing, specifying the set up fees, monthly fee and Processing fees (active card per year, transaction fees,...).</w:t>
            </w:r>
          </w:p>
        </w:tc>
      </w:tr>
    </w:tbl>
    <w:p w14:paraId="69C3655C" w14:textId="77777777" w:rsidR="004801B1" w:rsidRPr="00AA0AFC" w:rsidRDefault="004801B1" w:rsidP="007C5B7B"/>
    <w:p w14:paraId="324B8994" w14:textId="7FBD4BC1" w:rsidR="00A4413B" w:rsidRPr="00AA0AFC" w:rsidRDefault="007320CE" w:rsidP="000B7CF1">
      <w:pPr>
        <w:pStyle w:val="Heading3"/>
      </w:pPr>
      <w:r>
        <w:t xml:space="preserve"> </w:t>
      </w:r>
      <w:bookmarkStart w:id="74" w:name="_Toc136715330"/>
      <w:r w:rsidR="000B7CF1">
        <w:t>Barcode management</w:t>
      </w:r>
      <w:bookmarkEnd w:id="74"/>
    </w:p>
    <w:p w14:paraId="34039DF8" w14:textId="1CD0BCD9" w:rsidR="00202903" w:rsidRPr="00AA0AFC" w:rsidRDefault="00202903" w:rsidP="00202903">
      <w:pPr>
        <w:jc w:val="both"/>
      </w:pPr>
      <w:r w:rsidRPr="00AA0AFC">
        <w:t xml:space="preserve">The vendor shall comply with </w:t>
      </w:r>
      <w:r w:rsidR="000D2B89" w:rsidRPr="00AA0AFC">
        <w:t xml:space="preserve">the </w:t>
      </w:r>
      <w:r w:rsidRPr="00AA0AFC">
        <w:t xml:space="preserve">Barcode management requirements provided in the Functional Requirements section and all other relevant subsections of </w:t>
      </w:r>
      <w:r w:rsidR="00FC37E5">
        <w:t>this document</w:t>
      </w:r>
      <w:r w:rsidRPr="00AA0AFC">
        <w:t xml:space="preserve">. Part of this segment </w:t>
      </w:r>
      <w:r w:rsidR="000D2B89" w:rsidRPr="00AA0AFC">
        <w:t>is</w:t>
      </w:r>
      <w:r w:rsidRPr="00AA0AFC">
        <w:t>:</w:t>
      </w:r>
    </w:p>
    <w:p w14:paraId="551FD7E0" w14:textId="73684EFA" w:rsidR="00202903" w:rsidRPr="00AA0AFC" w:rsidRDefault="000E6700" w:rsidP="00AF3416">
      <w:pPr>
        <w:pStyle w:val="ListParagraph"/>
        <w:numPr>
          <w:ilvl w:val="0"/>
          <w:numId w:val="19"/>
        </w:numPr>
      </w:pPr>
      <w:r w:rsidRPr="00AA0AFC">
        <w:t>Static 2D barcodes</w:t>
      </w:r>
    </w:p>
    <w:p w14:paraId="4A09B69E" w14:textId="36A5DB4E" w:rsidR="000E6700" w:rsidRPr="00AA0AFC" w:rsidRDefault="000E6700" w:rsidP="00AF3416">
      <w:pPr>
        <w:pStyle w:val="ListParagraph"/>
        <w:numPr>
          <w:ilvl w:val="0"/>
          <w:numId w:val="19"/>
        </w:numPr>
      </w:pPr>
      <w:r>
        <w:t>Dynamic 2D barcodes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391D031A" w14:paraId="269B4A81" w14:textId="77777777" w:rsidTr="05522306">
        <w:trPr>
          <w:trHeight w:val="356"/>
        </w:trPr>
        <w:tc>
          <w:tcPr>
            <w:tcW w:w="1491" w:type="dxa"/>
            <w:shd w:val="clear" w:color="auto" w:fill="D9E2F3" w:themeFill="accent1" w:themeFillTint="33"/>
          </w:tcPr>
          <w:p w14:paraId="3E2042FC" w14:textId="58D0E2C2"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752097BA" w:rsidRPr="05522306">
              <w:rPr>
                <w:rFonts w:ascii="Calibri" w:eastAsia="Times New Roman" w:hAnsi="Calibri" w:cs="Calibri"/>
                <w:b/>
                <w:bCs/>
                <w:sz w:val="20"/>
                <w:szCs w:val="20"/>
                <w:lang w:eastAsia="sl-SI"/>
              </w:rPr>
              <w:t>e</w:t>
            </w:r>
          </w:p>
        </w:tc>
        <w:tc>
          <w:tcPr>
            <w:tcW w:w="1028" w:type="dxa"/>
            <w:shd w:val="clear" w:color="auto" w:fill="D9E2F3" w:themeFill="accent1" w:themeFillTint="33"/>
          </w:tcPr>
          <w:p w14:paraId="3AF9C748"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996" w:type="dxa"/>
            <w:shd w:val="clear" w:color="auto" w:fill="D9E2F3" w:themeFill="accent1" w:themeFillTint="33"/>
          </w:tcPr>
          <w:p w14:paraId="37311F47"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789A5CAE" w14:textId="77777777" w:rsidTr="05522306">
        <w:trPr>
          <w:trHeight w:val="300"/>
        </w:trPr>
        <w:tc>
          <w:tcPr>
            <w:tcW w:w="1491" w:type="dxa"/>
          </w:tcPr>
          <w:p w14:paraId="28B2E8D6" w14:textId="6AAEFBB3"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0E90A595" w14:textId="237D34B2" w:rsidR="391D031A" w:rsidRDefault="391D031A" w:rsidP="391D031A">
            <w:pPr>
              <w:spacing w:after="0"/>
            </w:pPr>
            <w:r w:rsidRPr="391D031A">
              <w:rPr>
                <w:rFonts w:ascii="Calibri" w:eastAsia="Calibri" w:hAnsi="Calibri" w:cs="Calibri"/>
                <w:sz w:val="20"/>
                <w:szCs w:val="20"/>
              </w:rPr>
              <w:t>4.1.29.1</w:t>
            </w:r>
          </w:p>
        </w:tc>
        <w:tc>
          <w:tcPr>
            <w:tcW w:w="6996" w:type="dxa"/>
          </w:tcPr>
          <w:p w14:paraId="487665B9" w14:textId="36A08F59" w:rsidR="391D031A" w:rsidRDefault="391D031A" w:rsidP="391D031A">
            <w:pPr>
              <w:spacing w:after="0"/>
            </w:pPr>
            <w:r w:rsidRPr="391D031A">
              <w:rPr>
                <w:rFonts w:ascii="Calibri" w:eastAsia="Calibri" w:hAnsi="Calibri" w:cs="Calibri"/>
                <w:sz w:val="20"/>
                <w:szCs w:val="20"/>
              </w:rPr>
              <w:t>The 2D Barcode solution shall be fully integrated with the ABT solution components (ABT Back Office system, Level 1 devices). The integrated solution shall offer a seamless user experience for all use cases regardless of the fare media type:</w:t>
            </w:r>
            <w:r>
              <w:br/>
            </w:r>
            <w:r w:rsidRPr="391D031A">
              <w:rPr>
                <w:rFonts w:ascii="Calibri" w:eastAsia="Calibri" w:hAnsi="Calibri" w:cs="Calibri"/>
                <w:sz w:val="20"/>
                <w:szCs w:val="20"/>
              </w:rPr>
              <w:t xml:space="preserve"> •     Sales and issuance</w:t>
            </w:r>
            <w:r>
              <w:br/>
            </w:r>
            <w:r w:rsidRPr="391D031A">
              <w:rPr>
                <w:rFonts w:ascii="Calibri" w:eastAsia="Calibri" w:hAnsi="Calibri" w:cs="Calibri"/>
                <w:sz w:val="20"/>
                <w:szCs w:val="20"/>
              </w:rPr>
              <w:t xml:space="preserve"> •     Use</w:t>
            </w:r>
            <w:r>
              <w:br/>
            </w:r>
            <w:r w:rsidRPr="391D031A">
              <w:rPr>
                <w:rFonts w:ascii="Calibri" w:eastAsia="Calibri" w:hAnsi="Calibri" w:cs="Calibri"/>
                <w:sz w:val="20"/>
                <w:szCs w:val="20"/>
              </w:rPr>
              <w:t xml:space="preserve"> •     Configuration </w:t>
            </w:r>
            <w:r>
              <w:br/>
            </w:r>
            <w:r w:rsidRPr="391D031A">
              <w:rPr>
                <w:rFonts w:ascii="Calibri" w:eastAsia="Calibri" w:hAnsi="Calibri" w:cs="Calibri"/>
                <w:sz w:val="20"/>
                <w:szCs w:val="20"/>
              </w:rPr>
              <w:t>•     Monitoring</w:t>
            </w:r>
            <w:r>
              <w:br/>
            </w:r>
            <w:r w:rsidRPr="391D031A">
              <w:rPr>
                <w:rFonts w:ascii="Calibri" w:eastAsia="Calibri" w:hAnsi="Calibri" w:cs="Calibri"/>
                <w:sz w:val="20"/>
                <w:szCs w:val="20"/>
              </w:rPr>
              <w:t xml:space="preserve"> •     Reporting</w:t>
            </w:r>
            <w:r>
              <w:br/>
            </w:r>
            <w:r w:rsidRPr="391D031A">
              <w:rPr>
                <w:rFonts w:ascii="Calibri" w:eastAsia="Calibri" w:hAnsi="Calibri" w:cs="Calibri"/>
                <w:sz w:val="20"/>
                <w:szCs w:val="20"/>
              </w:rPr>
              <w:t xml:space="preserve"> •     Customer Relation Management</w:t>
            </w:r>
            <w:r>
              <w:br/>
            </w:r>
            <w:r w:rsidRPr="391D031A">
              <w:rPr>
                <w:rFonts w:ascii="Calibri" w:eastAsia="Calibri" w:hAnsi="Calibri" w:cs="Calibri"/>
                <w:sz w:val="20"/>
                <w:szCs w:val="20"/>
              </w:rPr>
              <w:t xml:space="preserve"> All functions shall be accessible via same channels and Portals</w:t>
            </w:r>
          </w:p>
        </w:tc>
      </w:tr>
      <w:tr w:rsidR="391D031A" w14:paraId="72288902" w14:textId="77777777" w:rsidTr="05522306">
        <w:trPr>
          <w:trHeight w:val="300"/>
        </w:trPr>
        <w:tc>
          <w:tcPr>
            <w:tcW w:w="1491" w:type="dxa"/>
          </w:tcPr>
          <w:p w14:paraId="1898F00B" w14:textId="7324D88A"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45367D10" w14:textId="4D52416B" w:rsidR="391D031A" w:rsidRDefault="391D031A" w:rsidP="391D031A">
            <w:pPr>
              <w:spacing w:after="0"/>
            </w:pPr>
            <w:r w:rsidRPr="391D031A">
              <w:rPr>
                <w:rFonts w:ascii="Calibri" w:eastAsia="Calibri" w:hAnsi="Calibri" w:cs="Calibri"/>
                <w:sz w:val="20"/>
                <w:szCs w:val="20"/>
              </w:rPr>
              <w:t>4.1.29.2</w:t>
            </w:r>
          </w:p>
        </w:tc>
        <w:tc>
          <w:tcPr>
            <w:tcW w:w="6996" w:type="dxa"/>
          </w:tcPr>
          <w:p w14:paraId="39039017" w14:textId="54049061" w:rsidR="391D031A" w:rsidRDefault="391D031A" w:rsidP="391D031A">
            <w:pPr>
              <w:spacing w:after="0"/>
            </w:pPr>
            <w:r w:rsidRPr="391D031A">
              <w:rPr>
                <w:rFonts w:ascii="Calibri" w:eastAsia="Calibri" w:hAnsi="Calibri" w:cs="Calibri"/>
                <w:sz w:val="20"/>
                <w:szCs w:val="20"/>
              </w:rPr>
              <w:t>The generated and printed 2D Barcode shall comply with one of the conventional types of 2D barcodes:</w:t>
            </w:r>
            <w:r>
              <w:br/>
            </w:r>
            <w:r w:rsidRPr="391D031A">
              <w:rPr>
                <w:rFonts w:ascii="Calibri" w:eastAsia="Calibri" w:hAnsi="Calibri" w:cs="Calibri"/>
                <w:sz w:val="20"/>
                <w:szCs w:val="20"/>
              </w:rPr>
              <w:t xml:space="preserve"> •     QR (as per ISO/IEC18004)</w:t>
            </w:r>
            <w:r>
              <w:br/>
            </w:r>
            <w:r w:rsidRPr="391D031A">
              <w:rPr>
                <w:rFonts w:ascii="Calibri" w:eastAsia="Calibri" w:hAnsi="Calibri" w:cs="Calibri"/>
                <w:sz w:val="20"/>
                <w:szCs w:val="20"/>
              </w:rPr>
              <w:t xml:space="preserve"> •     Aztec</w:t>
            </w:r>
            <w:r>
              <w:br/>
            </w:r>
            <w:r w:rsidRPr="391D031A">
              <w:rPr>
                <w:rFonts w:ascii="Calibri" w:eastAsia="Calibri" w:hAnsi="Calibri" w:cs="Calibri"/>
                <w:sz w:val="20"/>
                <w:szCs w:val="20"/>
              </w:rPr>
              <w:t xml:space="preserve"> •     PDF417</w:t>
            </w:r>
            <w:r>
              <w:br/>
            </w:r>
            <w:r w:rsidRPr="391D031A">
              <w:rPr>
                <w:rFonts w:ascii="Calibri" w:eastAsia="Calibri" w:hAnsi="Calibri" w:cs="Calibri"/>
                <w:sz w:val="20"/>
                <w:szCs w:val="20"/>
              </w:rPr>
              <w:t xml:space="preserve"> •     Data Matrix.</w:t>
            </w:r>
            <w:r>
              <w:br/>
            </w:r>
            <w:r w:rsidRPr="391D031A">
              <w:rPr>
                <w:rFonts w:ascii="Calibri" w:eastAsia="Calibri" w:hAnsi="Calibri" w:cs="Calibri"/>
                <w:sz w:val="20"/>
                <w:szCs w:val="20"/>
              </w:rPr>
              <w:t xml:space="preserve"> And shall rely on industry best practices and guidelines (e.g. ISO 37180, UIC 918…). The Vendor shall detail in the proposal the standards used for the implementation with technical justification.</w:t>
            </w:r>
          </w:p>
        </w:tc>
      </w:tr>
      <w:tr w:rsidR="391D031A" w14:paraId="72714AE6" w14:textId="77777777" w:rsidTr="05522306">
        <w:trPr>
          <w:trHeight w:val="300"/>
        </w:trPr>
        <w:tc>
          <w:tcPr>
            <w:tcW w:w="1491" w:type="dxa"/>
          </w:tcPr>
          <w:p w14:paraId="16B59114" w14:textId="3D560F19"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F52201E" w14:textId="5BD1101E" w:rsidR="391D031A" w:rsidRDefault="391D031A" w:rsidP="391D031A">
            <w:pPr>
              <w:spacing w:after="0"/>
            </w:pPr>
            <w:r w:rsidRPr="391D031A">
              <w:rPr>
                <w:rFonts w:ascii="Calibri" w:eastAsia="Calibri" w:hAnsi="Calibri" w:cs="Calibri"/>
                <w:sz w:val="20"/>
                <w:szCs w:val="20"/>
              </w:rPr>
              <w:t>4.1.29.3</w:t>
            </w:r>
          </w:p>
        </w:tc>
        <w:tc>
          <w:tcPr>
            <w:tcW w:w="6996" w:type="dxa"/>
          </w:tcPr>
          <w:p w14:paraId="636FC721" w14:textId="78083123" w:rsidR="391D031A" w:rsidRDefault="391D031A" w:rsidP="391D031A">
            <w:pPr>
              <w:spacing w:after="0"/>
            </w:pPr>
            <w:r w:rsidRPr="391D031A">
              <w:rPr>
                <w:rFonts w:ascii="Calibri" w:eastAsia="Calibri" w:hAnsi="Calibri" w:cs="Calibri"/>
                <w:sz w:val="20"/>
                <w:szCs w:val="20"/>
              </w:rPr>
              <w:t>The 2D Barcode solution shall implement at least following modes:</w:t>
            </w:r>
            <w:r>
              <w:br/>
            </w:r>
            <w:r w:rsidRPr="391D031A">
              <w:rPr>
                <w:rFonts w:ascii="Calibri" w:eastAsia="Calibri" w:hAnsi="Calibri" w:cs="Calibri"/>
                <w:sz w:val="20"/>
                <w:szCs w:val="20"/>
              </w:rPr>
              <w:t xml:space="preserve"> •     Encode and validate low value products using static 2D Barcodes on paper tickets or mobile application. At least the following products shall be supported:</w:t>
            </w:r>
            <w:r>
              <w:br/>
            </w:r>
            <w:r w:rsidRPr="391D031A">
              <w:rPr>
                <w:rFonts w:ascii="Calibri" w:eastAsia="Calibri" w:hAnsi="Calibri" w:cs="Calibri"/>
                <w:sz w:val="20"/>
                <w:szCs w:val="20"/>
              </w:rPr>
              <w:t xml:space="preserve">        o   One trip ticket</w:t>
            </w:r>
            <w:r>
              <w:br/>
            </w:r>
            <w:r w:rsidRPr="391D031A">
              <w:rPr>
                <w:rFonts w:ascii="Calibri" w:eastAsia="Calibri" w:hAnsi="Calibri" w:cs="Calibri"/>
                <w:sz w:val="20"/>
                <w:szCs w:val="20"/>
              </w:rPr>
              <w:t xml:space="preserve">        o   Daily pass</w:t>
            </w:r>
            <w:r>
              <w:br/>
            </w:r>
            <w:r w:rsidRPr="391D031A">
              <w:rPr>
                <w:rFonts w:ascii="Calibri" w:eastAsia="Calibri" w:hAnsi="Calibri" w:cs="Calibri"/>
                <w:sz w:val="20"/>
                <w:szCs w:val="20"/>
              </w:rPr>
              <w:t xml:space="preserve">        o   Special events</w:t>
            </w:r>
            <w:r>
              <w:br/>
            </w:r>
            <w:r w:rsidRPr="391D031A">
              <w:rPr>
                <w:rFonts w:ascii="Calibri" w:eastAsia="Calibri" w:hAnsi="Calibri" w:cs="Calibri"/>
                <w:sz w:val="20"/>
                <w:szCs w:val="20"/>
              </w:rPr>
              <w:t xml:space="preserve"> •     Encode and validate ABT Account ID using dynamic 2D Barcode on mobile application</w:t>
            </w:r>
          </w:p>
        </w:tc>
      </w:tr>
      <w:tr w:rsidR="391D031A" w14:paraId="7C7338C3" w14:textId="77777777" w:rsidTr="05522306">
        <w:trPr>
          <w:trHeight w:val="300"/>
        </w:trPr>
        <w:tc>
          <w:tcPr>
            <w:tcW w:w="1491" w:type="dxa"/>
          </w:tcPr>
          <w:p w14:paraId="2A9BB828" w14:textId="6581D0E0"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007FBC1F" w14:textId="34C727DA" w:rsidR="391D031A" w:rsidRDefault="391D031A" w:rsidP="391D031A">
            <w:pPr>
              <w:spacing w:after="0"/>
            </w:pPr>
            <w:r w:rsidRPr="391D031A">
              <w:rPr>
                <w:rFonts w:ascii="Calibri" w:eastAsia="Calibri" w:hAnsi="Calibri" w:cs="Calibri"/>
                <w:sz w:val="20"/>
                <w:szCs w:val="20"/>
              </w:rPr>
              <w:t>4.1.29.4</w:t>
            </w:r>
          </w:p>
        </w:tc>
        <w:tc>
          <w:tcPr>
            <w:tcW w:w="6996" w:type="dxa"/>
          </w:tcPr>
          <w:p w14:paraId="1FB16B92" w14:textId="4CA33226" w:rsidR="391D031A" w:rsidRDefault="391D031A" w:rsidP="391D031A">
            <w:pPr>
              <w:spacing w:after="0"/>
            </w:pPr>
            <w:r w:rsidRPr="391D031A">
              <w:rPr>
                <w:rFonts w:ascii="Calibri" w:eastAsia="Calibri" w:hAnsi="Calibri" w:cs="Calibri"/>
                <w:sz w:val="20"/>
                <w:szCs w:val="20"/>
              </w:rPr>
              <w:t>The 2D Barcode solution shall implement at least following use cases:</w:t>
            </w:r>
            <w:r>
              <w:br/>
            </w:r>
            <w:r w:rsidRPr="391D031A">
              <w:rPr>
                <w:rFonts w:ascii="Calibri" w:eastAsia="Calibri" w:hAnsi="Calibri" w:cs="Calibri"/>
                <w:sz w:val="20"/>
                <w:szCs w:val="20"/>
              </w:rPr>
              <w:t xml:space="preserve"> •     Check-in using 2D Barcode</w:t>
            </w:r>
            <w:r>
              <w:br/>
            </w:r>
            <w:r w:rsidRPr="391D031A">
              <w:rPr>
                <w:rFonts w:ascii="Calibri" w:eastAsia="Calibri" w:hAnsi="Calibri" w:cs="Calibri"/>
                <w:sz w:val="20"/>
                <w:szCs w:val="20"/>
              </w:rPr>
              <w:t xml:space="preserve"> •     Check-out using 2D Barcode</w:t>
            </w:r>
            <w:r>
              <w:br/>
            </w:r>
            <w:r w:rsidRPr="391D031A">
              <w:rPr>
                <w:rFonts w:ascii="Calibri" w:eastAsia="Calibri" w:hAnsi="Calibri" w:cs="Calibri"/>
                <w:sz w:val="20"/>
                <w:szCs w:val="20"/>
              </w:rPr>
              <w:t xml:space="preserve"> •     Barcode Transfer between different transport modes</w:t>
            </w:r>
            <w:r>
              <w:br/>
            </w:r>
            <w:r w:rsidRPr="391D031A">
              <w:rPr>
                <w:rFonts w:ascii="Calibri" w:eastAsia="Calibri" w:hAnsi="Calibri" w:cs="Calibri"/>
                <w:sz w:val="20"/>
                <w:szCs w:val="20"/>
              </w:rPr>
              <w:t xml:space="preserve"> •     Inspection of 2D Barcodes</w:t>
            </w:r>
            <w:r>
              <w:br/>
            </w:r>
            <w:r w:rsidRPr="391D031A">
              <w:rPr>
                <w:rFonts w:ascii="Calibri" w:eastAsia="Calibri" w:hAnsi="Calibri" w:cs="Calibri"/>
                <w:sz w:val="20"/>
                <w:szCs w:val="20"/>
              </w:rPr>
              <w:t xml:space="preserve"> •     2D Barcode lifecycle management, including (but not limited to):</w:t>
            </w:r>
            <w:r>
              <w:br/>
            </w:r>
            <w:r w:rsidRPr="391D031A">
              <w:rPr>
                <w:rFonts w:ascii="Calibri" w:eastAsia="Calibri" w:hAnsi="Calibri" w:cs="Calibri"/>
                <w:sz w:val="20"/>
                <w:szCs w:val="20"/>
              </w:rPr>
              <w:t xml:space="preserve">        o   2D Barcode status (Unused / Used / Expired / blacklisted)</w:t>
            </w:r>
            <w:r>
              <w:br/>
            </w:r>
            <w:r w:rsidRPr="391D031A">
              <w:rPr>
                <w:rFonts w:ascii="Calibri" w:eastAsia="Calibri" w:hAnsi="Calibri" w:cs="Calibri"/>
                <w:sz w:val="20"/>
                <w:szCs w:val="20"/>
              </w:rPr>
              <w:t xml:space="preserve">        o   Purchase at TOE and TVM</w:t>
            </w:r>
            <w:r>
              <w:br/>
            </w:r>
            <w:r w:rsidRPr="391D031A">
              <w:rPr>
                <w:rFonts w:ascii="Calibri" w:eastAsia="Calibri" w:hAnsi="Calibri" w:cs="Calibri"/>
                <w:sz w:val="20"/>
                <w:szCs w:val="20"/>
              </w:rPr>
              <w:t xml:space="preserve">        o   Purchase on IJPP web Portal and partners websites</w:t>
            </w:r>
            <w:r>
              <w:br/>
            </w:r>
            <w:r w:rsidRPr="391D031A">
              <w:rPr>
                <w:rFonts w:ascii="Calibri" w:eastAsia="Calibri" w:hAnsi="Calibri" w:cs="Calibri"/>
                <w:sz w:val="20"/>
                <w:szCs w:val="20"/>
              </w:rPr>
              <w:t xml:space="preserve">        o   Purchase on IJPP mobile App and partners mobile apps.</w:t>
            </w:r>
            <w:r>
              <w:br/>
            </w:r>
            <w:r w:rsidRPr="391D031A">
              <w:rPr>
                <w:rFonts w:ascii="Calibri" w:eastAsia="Calibri" w:hAnsi="Calibri" w:cs="Calibri"/>
                <w:sz w:val="20"/>
                <w:szCs w:val="20"/>
              </w:rPr>
              <w:t xml:space="preserve">        o   Refund</w:t>
            </w:r>
            <w:r>
              <w:br/>
            </w:r>
            <w:r w:rsidRPr="391D031A">
              <w:rPr>
                <w:rFonts w:ascii="Calibri" w:eastAsia="Calibri" w:hAnsi="Calibri" w:cs="Calibri"/>
                <w:sz w:val="20"/>
                <w:szCs w:val="20"/>
              </w:rPr>
              <w:t xml:space="preserve"> •     Replacement</w:t>
            </w:r>
          </w:p>
        </w:tc>
      </w:tr>
      <w:tr w:rsidR="391D031A" w14:paraId="14E8608F" w14:textId="77777777" w:rsidTr="05522306">
        <w:trPr>
          <w:trHeight w:val="300"/>
        </w:trPr>
        <w:tc>
          <w:tcPr>
            <w:tcW w:w="1491" w:type="dxa"/>
          </w:tcPr>
          <w:p w14:paraId="244F80F2" w14:textId="18406793"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6E7AB572" w14:textId="41DBFF4D" w:rsidR="391D031A" w:rsidRDefault="391D031A" w:rsidP="391D031A">
            <w:pPr>
              <w:spacing w:after="0"/>
            </w:pPr>
            <w:r w:rsidRPr="391D031A">
              <w:rPr>
                <w:rFonts w:ascii="Calibri" w:eastAsia="Calibri" w:hAnsi="Calibri" w:cs="Calibri"/>
                <w:sz w:val="20"/>
                <w:szCs w:val="20"/>
              </w:rPr>
              <w:t>4.1.29.5</w:t>
            </w:r>
          </w:p>
        </w:tc>
        <w:tc>
          <w:tcPr>
            <w:tcW w:w="6996" w:type="dxa"/>
          </w:tcPr>
          <w:p w14:paraId="71478096" w14:textId="408EA2B6" w:rsidR="391D031A" w:rsidRDefault="391D031A" w:rsidP="391D031A">
            <w:pPr>
              <w:spacing w:after="0"/>
            </w:pPr>
            <w:r w:rsidRPr="391D031A">
              <w:rPr>
                <w:rFonts w:ascii="Calibri" w:eastAsia="Calibri" w:hAnsi="Calibri" w:cs="Calibri"/>
                <w:sz w:val="20"/>
                <w:szCs w:val="20"/>
              </w:rPr>
              <w:t>The 2D Barcode solution shall offer same level of performance as IJPP cards in terms of transaction speed, reliability, integrity, security, availability and any other relevant metrics.</w:t>
            </w:r>
          </w:p>
        </w:tc>
      </w:tr>
      <w:tr w:rsidR="391D031A" w14:paraId="72A16C26" w14:textId="77777777" w:rsidTr="05522306">
        <w:trPr>
          <w:trHeight w:val="300"/>
        </w:trPr>
        <w:tc>
          <w:tcPr>
            <w:tcW w:w="1491" w:type="dxa"/>
          </w:tcPr>
          <w:p w14:paraId="2E8251EF" w14:textId="1D75CC13"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0A9B37D" w14:textId="5410E12B" w:rsidR="391D031A" w:rsidRDefault="391D031A" w:rsidP="391D031A">
            <w:pPr>
              <w:spacing w:after="0"/>
            </w:pPr>
            <w:r w:rsidRPr="391D031A">
              <w:rPr>
                <w:rFonts w:ascii="Calibri" w:eastAsia="Calibri" w:hAnsi="Calibri" w:cs="Calibri"/>
                <w:sz w:val="20"/>
                <w:szCs w:val="20"/>
              </w:rPr>
              <w:t>4.1.29.6</w:t>
            </w:r>
          </w:p>
        </w:tc>
        <w:tc>
          <w:tcPr>
            <w:tcW w:w="6996" w:type="dxa"/>
          </w:tcPr>
          <w:p w14:paraId="0F7DA805" w14:textId="67233321" w:rsidR="391D031A" w:rsidRDefault="391D031A" w:rsidP="391D031A">
            <w:pPr>
              <w:spacing w:after="0"/>
            </w:pPr>
            <w:r w:rsidRPr="391D031A">
              <w:rPr>
                <w:rFonts w:ascii="Calibri" w:eastAsia="Calibri" w:hAnsi="Calibri" w:cs="Calibri"/>
                <w:sz w:val="20"/>
                <w:szCs w:val="20"/>
              </w:rPr>
              <w:t>All 2D Barcode transactions shall be individually recorded on Level 1 devices and transaction logs transmitted to the ABT backend for processing.</w:t>
            </w:r>
          </w:p>
        </w:tc>
      </w:tr>
      <w:tr w:rsidR="391D031A" w14:paraId="04F0A541" w14:textId="77777777" w:rsidTr="05522306">
        <w:trPr>
          <w:trHeight w:val="300"/>
        </w:trPr>
        <w:tc>
          <w:tcPr>
            <w:tcW w:w="1491" w:type="dxa"/>
          </w:tcPr>
          <w:p w14:paraId="5D1DC4E1" w14:textId="09367029"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319B957" w14:textId="790F17CA" w:rsidR="391D031A" w:rsidRDefault="391D031A" w:rsidP="391D031A">
            <w:pPr>
              <w:spacing w:after="0"/>
            </w:pPr>
            <w:r w:rsidRPr="391D031A">
              <w:rPr>
                <w:rFonts w:ascii="Calibri" w:eastAsia="Calibri" w:hAnsi="Calibri" w:cs="Calibri"/>
                <w:sz w:val="20"/>
                <w:szCs w:val="20"/>
              </w:rPr>
              <w:t>4.1.29.7</w:t>
            </w:r>
          </w:p>
        </w:tc>
        <w:tc>
          <w:tcPr>
            <w:tcW w:w="6996" w:type="dxa"/>
          </w:tcPr>
          <w:p w14:paraId="4D812890" w14:textId="1972EDA6" w:rsidR="391D031A" w:rsidRDefault="391D031A" w:rsidP="391D031A">
            <w:pPr>
              <w:spacing w:after="0"/>
            </w:pPr>
            <w:r w:rsidRPr="391D031A">
              <w:rPr>
                <w:rFonts w:ascii="Calibri" w:eastAsia="Calibri" w:hAnsi="Calibri" w:cs="Calibri"/>
                <w:sz w:val="20"/>
                <w:szCs w:val="20"/>
              </w:rPr>
              <w:t>The Vendor shall design, implement and test the system to prevent abuse and/or exploitable security breaches by any user.</w:t>
            </w:r>
          </w:p>
        </w:tc>
      </w:tr>
      <w:tr w:rsidR="391D031A" w14:paraId="252DA9CC" w14:textId="77777777" w:rsidTr="05522306">
        <w:trPr>
          <w:trHeight w:val="300"/>
        </w:trPr>
        <w:tc>
          <w:tcPr>
            <w:tcW w:w="1491" w:type="dxa"/>
          </w:tcPr>
          <w:p w14:paraId="0904EE1D" w14:textId="1EE664A5"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F1BAF7B" w14:textId="6B9F8D3A" w:rsidR="391D031A" w:rsidRDefault="391D031A" w:rsidP="391D031A">
            <w:pPr>
              <w:spacing w:after="0"/>
            </w:pPr>
            <w:r w:rsidRPr="391D031A">
              <w:rPr>
                <w:rFonts w:ascii="Calibri" w:eastAsia="Calibri" w:hAnsi="Calibri" w:cs="Calibri"/>
                <w:sz w:val="20"/>
                <w:szCs w:val="20"/>
              </w:rPr>
              <w:t>4.1.29.8</w:t>
            </w:r>
          </w:p>
        </w:tc>
        <w:tc>
          <w:tcPr>
            <w:tcW w:w="6996" w:type="dxa"/>
          </w:tcPr>
          <w:p w14:paraId="612FD199" w14:textId="1AEF389F" w:rsidR="391D031A" w:rsidRDefault="391D031A" w:rsidP="391D031A">
            <w:pPr>
              <w:spacing w:after="0"/>
            </w:pPr>
            <w:r w:rsidRPr="391D031A">
              <w:rPr>
                <w:rFonts w:ascii="Calibri" w:eastAsia="Calibri" w:hAnsi="Calibri" w:cs="Calibri"/>
                <w:sz w:val="20"/>
                <w:szCs w:val="20"/>
              </w:rPr>
              <w:t>The Vendor shall provide operational and technical support before and after the public launch of the solution, within the terms of the O&amp;M requirements defined in this document.</w:t>
            </w:r>
          </w:p>
        </w:tc>
      </w:tr>
      <w:tr w:rsidR="391D031A" w14:paraId="00809414" w14:textId="77777777" w:rsidTr="05522306">
        <w:trPr>
          <w:trHeight w:val="300"/>
        </w:trPr>
        <w:tc>
          <w:tcPr>
            <w:tcW w:w="1491" w:type="dxa"/>
          </w:tcPr>
          <w:p w14:paraId="71B0D4CD" w14:textId="59DFCCF1"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4EF8A0A9" w14:textId="665C6B5E" w:rsidR="391D031A" w:rsidRDefault="391D031A" w:rsidP="391D031A">
            <w:pPr>
              <w:spacing w:after="0"/>
            </w:pPr>
            <w:r w:rsidRPr="391D031A">
              <w:rPr>
                <w:rFonts w:ascii="Calibri" w:eastAsia="Calibri" w:hAnsi="Calibri" w:cs="Calibri"/>
                <w:sz w:val="20"/>
                <w:szCs w:val="20"/>
              </w:rPr>
              <w:t>4.1.29.9</w:t>
            </w:r>
          </w:p>
        </w:tc>
        <w:tc>
          <w:tcPr>
            <w:tcW w:w="6996" w:type="dxa"/>
          </w:tcPr>
          <w:p w14:paraId="75E7246F" w14:textId="6AE7AE7C" w:rsidR="391D031A" w:rsidRDefault="391D031A" w:rsidP="391D031A">
            <w:pPr>
              <w:spacing w:after="0"/>
            </w:pPr>
            <w:r w:rsidRPr="391D031A">
              <w:rPr>
                <w:rFonts w:ascii="Calibri" w:eastAsia="Calibri" w:hAnsi="Calibri" w:cs="Calibri"/>
                <w:sz w:val="20"/>
                <w:szCs w:val="20"/>
              </w:rPr>
              <w:t>The Vendor shall provide a complete documentation of the 2D Barcode solution. The documentation shall include:</w:t>
            </w:r>
            <w:r>
              <w:br/>
            </w:r>
            <w:r w:rsidRPr="391D031A">
              <w:rPr>
                <w:rFonts w:ascii="Calibri" w:eastAsia="Calibri" w:hAnsi="Calibri" w:cs="Calibri"/>
                <w:sz w:val="20"/>
                <w:szCs w:val="20"/>
              </w:rPr>
              <w:t xml:space="preserve"> •     Functional and technical specifications</w:t>
            </w:r>
            <w:r>
              <w:br/>
            </w:r>
            <w:r w:rsidRPr="391D031A">
              <w:rPr>
                <w:rFonts w:ascii="Calibri" w:eastAsia="Calibri" w:hAnsi="Calibri" w:cs="Calibri"/>
                <w:sz w:val="20"/>
                <w:szCs w:val="20"/>
              </w:rPr>
              <w:t xml:space="preserve"> •     Detailed architecture</w:t>
            </w:r>
            <w:r>
              <w:br/>
            </w:r>
            <w:r w:rsidRPr="391D031A">
              <w:rPr>
                <w:rFonts w:ascii="Calibri" w:eastAsia="Calibri" w:hAnsi="Calibri" w:cs="Calibri"/>
                <w:sz w:val="20"/>
                <w:szCs w:val="20"/>
              </w:rPr>
              <w:t xml:space="preserve"> •     Layout</w:t>
            </w:r>
            <w:r>
              <w:br/>
            </w:r>
            <w:r w:rsidRPr="391D031A">
              <w:rPr>
                <w:rFonts w:ascii="Calibri" w:eastAsia="Calibri" w:hAnsi="Calibri" w:cs="Calibri"/>
                <w:sz w:val="20"/>
                <w:szCs w:val="20"/>
              </w:rPr>
              <w:t xml:space="preserve"> •     Content data and field values</w:t>
            </w:r>
            <w:r>
              <w:br/>
            </w:r>
            <w:r w:rsidRPr="391D031A">
              <w:rPr>
                <w:rFonts w:ascii="Calibri" w:eastAsia="Calibri" w:hAnsi="Calibri" w:cs="Calibri"/>
                <w:sz w:val="20"/>
                <w:szCs w:val="20"/>
              </w:rPr>
              <w:t xml:space="preserve"> •     Encryption and security algorithms</w:t>
            </w:r>
            <w:r>
              <w:br/>
            </w:r>
            <w:r w:rsidRPr="391D031A">
              <w:rPr>
                <w:rFonts w:ascii="Calibri" w:eastAsia="Calibri" w:hAnsi="Calibri" w:cs="Calibri"/>
                <w:sz w:val="20"/>
                <w:szCs w:val="20"/>
              </w:rPr>
              <w:t xml:space="preserve"> •     Modules APIs description (sales, encoding, decoding, validation…)</w:t>
            </w:r>
            <w:r>
              <w:br/>
            </w:r>
            <w:r w:rsidRPr="391D031A">
              <w:rPr>
                <w:rFonts w:ascii="Calibri" w:eastAsia="Calibri" w:hAnsi="Calibri" w:cs="Calibri"/>
                <w:sz w:val="20"/>
                <w:szCs w:val="20"/>
              </w:rPr>
              <w:t xml:space="preserve"> •     Any other relevant aspects to enable understanding and integrating the solution</w:t>
            </w:r>
            <w:r>
              <w:br/>
            </w:r>
            <w:r w:rsidRPr="391D031A">
              <w:rPr>
                <w:rFonts w:ascii="Calibri" w:eastAsia="Calibri" w:hAnsi="Calibri" w:cs="Calibri"/>
                <w:sz w:val="20"/>
                <w:szCs w:val="20"/>
              </w:rPr>
              <w:t xml:space="preserve"> The documentation will be used as part of IPTA's interoperability scheme specifications.</w:t>
            </w:r>
          </w:p>
        </w:tc>
      </w:tr>
      <w:tr w:rsidR="391D031A" w14:paraId="787A6780" w14:textId="77777777" w:rsidTr="05522306">
        <w:trPr>
          <w:trHeight w:val="300"/>
        </w:trPr>
        <w:tc>
          <w:tcPr>
            <w:tcW w:w="1491" w:type="dxa"/>
          </w:tcPr>
          <w:p w14:paraId="2CC41938" w14:textId="5B94B83C"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5EE3E880" w14:textId="1E80F528" w:rsidR="391D031A" w:rsidRDefault="391D031A" w:rsidP="391D031A">
            <w:pPr>
              <w:spacing w:after="0"/>
            </w:pPr>
            <w:r w:rsidRPr="391D031A">
              <w:rPr>
                <w:rFonts w:ascii="Calibri" w:eastAsia="Calibri" w:hAnsi="Calibri" w:cs="Calibri"/>
                <w:sz w:val="20"/>
                <w:szCs w:val="20"/>
              </w:rPr>
              <w:t>4.1.29.10</w:t>
            </w:r>
          </w:p>
        </w:tc>
        <w:tc>
          <w:tcPr>
            <w:tcW w:w="6996" w:type="dxa"/>
          </w:tcPr>
          <w:p w14:paraId="17D1B81C" w14:textId="0877F38B" w:rsidR="391D031A" w:rsidRDefault="391D031A" w:rsidP="391D031A">
            <w:pPr>
              <w:spacing w:after="0"/>
            </w:pPr>
            <w:r w:rsidRPr="391D031A">
              <w:rPr>
                <w:rFonts w:ascii="Calibri" w:eastAsia="Calibri" w:hAnsi="Calibri" w:cs="Calibri"/>
                <w:sz w:val="20"/>
                <w:szCs w:val="20"/>
              </w:rPr>
              <w:t>The Vendor shall provide a 2D Barcode issuance module to generate and distribute barcodes to the requesting modules. This module shall be integrated as one of the ABT Back Office systems modules.</w:t>
            </w:r>
          </w:p>
        </w:tc>
      </w:tr>
      <w:tr w:rsidR="391D031A" w14:paraId="015AF899" w14:textId="77777777" w:rsidTr="05522306">
        <w:trPr>
          <w:trHeight w:val="300"/>
        </w:trPr>
        <w:tc>
          <w:tcPr>
            <w:tcW w:w="1491" w:type="dxa"/>
          </w:tcPr>
          <w:p w14:paraId="76365FF7" w14:textId="33F2AA31"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64594E46" w14:textId="529EE338" w:rsidR="391D031A" w:rsidRDefault="391D031A" w:rsidP="391D031A">
            <w:pPr>
              <w:spacing w:after="0"/>
            </w:pPr>
            <w:r w:rsidRPr="391D031A">
              <w:rPr>
                <w:rFonts w:ascii="Calibri" w:eastAsia="Calibri" w:hAnsi="Calibri" w:cs="Calibri"/>
                <w:sz w:val="20"/>
                <w:szCs w:val="20"/>
              </w:rPr>
              <w:t>4.1.29.11</w:t>
            </w:r>
          </w:p>
        </w:tc>
        <w:tc>
          <w:tcPr>
            <w:tcW w:w="6996" w:type="dxa"/>
          </w:tcPr>
          <w:p w14:paraId="1C825D5F" w14:textId="6A221931" w:rsidR="391D031A" w:rsidRDefault="391D031A" w:rsidP="391D031A">
            <w:pPr>
              <w:spacing w:after="0"/>
            </w:pPr>
            <w:r w:rsidRPr="391D031A">
              <w:rPr>
                <w:rFonts w:ascii="Calibri" w:eastAsia="Calibri" w:hAnsi="Calibri" w:cs="Calibri"/>
                <w:sz w:val="20"/>
                <w:szCs w:val="20"/>
              </w:rPr>
              <w:t>The Vendor shall provide a standalone module to be deployed on all Level 1 validation devices (including partner's equipment) to enable IJPP 2D Barcode acceptance.</w:t>
            </w:r>
          </w:p>
        </w:tc>
      </w:tr>
      <w:tr w:rsidR="391D031A" w14:paraId="490665D6" w14:textId="77777777" w:rsidTr="05522306">
        <w:trPr>
          <w:trHeight w:val="300"/>
        </w:trPr>
        <w:tc>
          <w:tcPr>
            <w:tcW w:w="1491" w:type="dxa"/>
          </w:tcPr>
          <w:p w14:paraId="786E54DE" w14:textId="37A34DC4"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6AEC7671" w14:textId="7CB99C5A" w:rsidR="391D031A" w:rsidRDefault="391D031A" w:rsidP="391D031A">
            <w:pPr>
              <w:spacing w:after="0"/>
            </w:pPr>
            <w:r w:rsidRPr="391D031A">
              <w:rPr>
                <w:rFonts w:ascii="Calibri" w:eastAsia="Calibri" w:hAnsi="Calibri" w:cs="Calibri"/>
                <w:sz w:val="20"/>
                <w:szCs w:val="20"/>
              </w:rPr>
              <w:t>4.1.29.12</w:t>
            </w:r>
          </w:p>
        </w:tc>
        <w:tc>
          <w:tcPr>
            <w:tcW w:w="6996" w:type="dxa"/>
          </w:tcPr>
          <w:p w14:paraId="2C79E1A7" w14:textId="011B1BBE" w:rsidR="391D031A" w:rsidRDefault="391D031A" w:rsidP="391D031A">
            <w:pPr>
              <w:spacing w:after="0"/>
            </w:pPr>
            <w:r w:rsidRPr="391D031A">
              <w:rPr>
                <w:rFonts w:ascii="Calibri" w:eastAsia="Calibri" w:hAnsi="Calibri" w:cs="Calibri"/>
                <w:sz w:val="20"/>
                <w:szCs w:val="20"/>
              </w:rPr>
              <w:t>The Level 1 module shall include signature and cryptographic validation to ensure the 2D barcode is issued by Contracing Authority.</w:t>
            </w:r>
          </w:p>
        </w:tc>
      </w:tr>
      <w:tr w:rsidR="391D031A" w14:paraId="0B9352E0" w14:textId="77777777" w:rsidTr="05522306">
        <w:trPr>
          <w:trHeight w:val="300"/>
        </w:trPr>
        <w:tc>
          <w:tcPr>
            <w:tcW w:w="1491" w:type="dxa"/>
          </w:tcPr>
          <w:p w14:paraId="0473F1C3" w14:textId="1E62F32D"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FF4DAC4" w14:textId="27DF4964" w:rsidR="391D031A" w:rsidRDefault="391D031A" w:rsidP="391D031A">
            <w:pPr>
              <w:spacing w:after="0"/>
            </w:pPr>
            <w:r w:rsidRPr="391D031A">
              <w:rPr>
                <w:rFonts w:ascii="Calibri" w:eastAsia="Calibri" w:hAnsi="Calibri" w:cs="Calibri"/>
                <w:sz w:val="20"/>
                <w:szCs w:val="20"/>
              </w:rPr>
              <w:t>4.1.29.13</w:t>
            </w:r>
          </w:p>
        </w:tc>
        <w:tc>
          <w:tcPr>
            <w:tcW w:w="6996" w:type="dxa"/>
          </w:tcPr>
          <w:p w14:paraId="43CA3C1B" w14:textId="792FDD61" w:rsidR="391D031A" w:rsidRDefault="391D031A" w:rsidP="391D031A">
            <w:pPr>
              <w:spacing w:after="0"/>
            </w:pPr>
            <w:r w:rsidRPr="391D031A">
              <w:rPr>
                <w:rFonts w:ascii="Calibri" w:eastAsia="Calibri" w:hAnsi="Calibri" w:cs="Calibri"/>
                <w:sz w:val="20"/>
                <w:szCs w:val="20"/>
              </w:rPr>
              <w:t>The Vendor shall provide an Android SDK for inspection and provide support for integration within the IJPP Inspection application. The inspection module shall be compliant with the requirements described in the Inspection SDK section of this document.</w:t>
            </w:r>
          </w:p>
        </w:tc>
      </w:tr>
      <w:tr w:rsidR="391D031A" w14:paraId="1E2F4E82" w14:textId="77777777" w:rsidTr="05522306">
        <w:trPr>
          <w:trHeight w:val="300"/>
        </w:trPr>
        <w:tc>
          <w:tcPr>
            <w:tcW w:w="1491" w:type="dxa"/>
          </w:tcPr>
          <w:p w14:paraId="37EF7D15" w14:textId="5F67F434"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B57FD6E" w14:textId="2C947F5C" w:rsidR="391D031A" w:rsidRDefault="391D031A" w:rsidP="391D031A">
            <w:pPr>
              <w:spacing w:after="0"/>
            </w:pPr>
            <w:r w:rsidRPr="391D031A">
              <w:rPr>
                <w:rFonts w:ascii="Calibri" w:eastAsia="Calibri" w:hAnsi="Calibri" w:cs="Calibri"/>
                <w:sz w:val="20"/>
                <w:szCs w:val="20"/>
              </w:rPr>
              <w:t>4.1.29.14</w:t>
            </w:r>
          </w:p>
        </w:tc>
        <w:tc>
          <w:tcPr>
            <w:tcW w:w="6996" w:type="dxa"/>
          </w:tcPr>
          <w:p w14:paraId="134F2109" w14:textId="001CBBDD" w:rsidR="391D031A" w:rsidRDefault="391D031A" w:rsidP="391D031A">
            <w:pPr>
              <w:spacing w:after="0"/>
            </w:pPr>
            <w:r w:rsidRPr="391D031A">
              <w:rPr>
                <w:rFonts w:ascii="Calibri" w:eastAsia="Calibri" w:hAnsi="Calibri" w:cs="Calibri"/>
                <w:sz w:val="20"/>
                <w:szCs w:val="20"/>
              </w:rPr>
              <w:t>The 2D Barcode solution shall be capable of executing critical use cases, i.e. check-in, check-out and inspection, even when L1 devices are offline.</w:t>
            </w:r>
          </w:p>
        </w:tc>
      </w:tr>
      <w:tr w:rsidR="391D031A" w14:paraId="62528326" w14:textId="77777777" w:rsidTr="05522306">
        <w:trPr>
          <w:trHeight w:val="300"/>
        </w:trPr>
        <w:tc>
          <w:tcPr>
            <w:tcW w:w="1491" w:type="dxa"/>
          </w:tcPr>
          <w:p w14:paraId="04F48028" w14:textId="456DA1EF"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7DD6446" w14:textId="5C1B34D6" w:rsidR="391D031A" w:rsidRDefault="391D031A" w:rsidP="391D031A">
            <w:pPr>
              <w:spacing w:after="0"/>
            </w:pPr>
            <w:r w:rsidRPr="391D031A">
              <w:rPr>
                <w:rFonts w:ascii="Calibri" w:eastAsia="Calibri" w:hAnsi="Calibri" w:cs="Calibri"/>
                <w:sz w:val="20"/>
                <w:szCs w:val="20"/>
              </w:rPr>
              <w:t>4.1.29.15</w:t>
            </w:r>
          </w:p>
        </w:tc>
        <w:tc>
          <w:tcPr>
            <w:tcW w:w="6996" w:type="dxa"/>
          </w:tcPr>
          <w:p w14:paraId="29D8439E" w14:textId="002FF5AD" w:rsidR="391D031A" w:rsidRDefault="391D031A" w:rsidP="391D031A">
            <w:pPr>
              <w:spacing w:after="0"/>
            </w:pPr>
            <w:r w:rsidRPr="391D031A">
              <w:rPr>
                <w:rFonts w:ascii="Calibri" w:eastAsia="Calibri" w:hAnsi="Calibri" w:cs="Calibri"/>
                <w:sz w:val="20"/>
                <w:szCs w:val="20"/>
              </w:rPr>
              <w:t>The Vendor shall provide full support to other vendors for the integration of the issuance, inspection and validation modules (partners’ websites, partners’ mobile apps, devices not in scope of the ABT Vendor...). The support shall consist of (but not limited to):</w:t>
            </w:r>
            <w:r>
              <w:br/>
            </w:r>
            <w:r w:rsidRPr="391D031A">
              <w:rPr>
                <w:rFonts w:ascii="Calibri" w:eastAsia="Calibri" w:hAnsi="Calibri" w:cs="Calibri"/>
                <w:sz w:val="20"/>
                <w:szCs w:val="20"/>
              </w:rPr>
              <w:t xml:space="preserve"> •     Provide APIs to integrate with the barcode modules</w:t>
            </w:r>
            <w:r>
              <w:br/>
            </w:r>
            <w:r w:rsidRPr="391D031A">
              <w:rPr>
                <w:rFonts w:ascii="Calibri" w:eastAsia="Calibri" w:hAnsi="Calibri" w:cs="Calibri"/>
                <w:sz w:val="20"/>
                <w:szCs w:val="20"/>
              </w:rPr>
              <w:t xml:space="preserve"> •     Help on system configuration and settings</w:t>
            </w:r>
            <w:r>
              <w:br/>
            </w:r>
            <w:r w:rsidRPr="391D031A">
              <w:rPr>
                <w:rFonts w:ascii="Calibri" w:eastAsia="Calibri" w:hAnsi="Calibri" w:cs="Calibri"/>
                <w:sz w:val="20"/>
                <w:szCs w:val="20"/>
              </w:rPr>
              <w:t xml:space="preserve"> •     Provide test environment for integration testing</w:t>
            </w:r>
            <w:r>
              <w:br/>
            </w:r>
            <w:r w:rsidRPr="391D031A">
              <w:rPr>
                <w:rFonts w:ascii="Calibri" w:eastAsia="Calibri" w:hAnsi="Calibri" w:cs="Calibri"/>
                <w:sz w:val="20"/>
                <w:szCs w:val="20"/>
              </w:rPr>
              <w:t xml:space="preserve"> •     Provide test samples</w:t>
            </w:r>
          </w:p>
        </w:tc>
      </w:tr>
      <w:tr w:rsidR="391D031A" w14:paraId="050B9720" w14:textId="77777777" w:rsidTr="05522306">
        <w:trPr>
          <w:trHeight w:val="300"/>
        </w:trPr>
        <w:tc>
          <w:tcPr>
            <w:tcW w:w="1491" w:type="dxa"/>
          </w:tcPr>
          <w:p w14:paraId="694D4428" w14:textId="4B7A4E7B"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68FAB3F" w14:textId="38F45639" w:rsidR="391D031A" w:rsidRDefault="391D031A" w:rsidP="391D031A">
            <w:pPr>
              <w:spacing w:after="0"/>
            </w:pPr>
            <w:r w:rsidRPr="391D031A">
              <w:rPr>
                <w:rFonts w:ascii="Calibri" w:eastAsia="Calibri" w:hAnsi="Calibri" w:cs="Calibri"/>
                <w:sz w:val="20"/>
                <w:szCs w:val="20"/>
              </w:rPr>
              <w:t>4.1.29.16</w:t>
            </w:r>
          </w:p>
        </w:tc>
        <w:tc>
          <w:tcPr>
            <w:tcW w:w="6996" w:type="dxa"/>
          </w:tcPr>
          <w:p w14:paraId="5672BCAB" w14:textId="28493A66" w:rsidR="391D031A" w:rsidRDefault="391D031A" w:rsidP="391D031A">
            <w:pPr>
              <w:spacing w:after="0"/>
            </w:pPr>
            <w:r w:rsidRPr="391D031A">
              <w:rPr>
                <w:rFonts w:ascii="Calibri" w:eastAsia="Calibri" w:hAnsi="Calibri" w:cs="Calibri"/>
                <w:sz w:val="20"/>
                <w:szCs w:val="20"/>
              </w:rPr>
              <w:t>The 2D Barcode solution shall use digital signature and encryption to preserve security and data integrity of barcodes (AES algorithms are preferred).</w:t>
            </w:r>
          </w:p>
        </w:tc>
      </w:tr>
      <w:tr w:rsidR="391D031A" w14:paraId="13B6D457" w14:textId="77777777" w:rsidTr="05522306">
        <w:trPr>
          <w:trHeight w:val="300"/>
        </w:trPr>
        <w:tc>
          <w:tcPr>
            <w:tcW w:w="1491" w:type="dxa"/>
          </w:tcPr>
          <w:p w14:paraId="7A72835F" w14:textId="671A27C0"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2AC270C" w14:textId="3105F23C" w:rsidR="391D031A" w:rsidRDefault="391D031A" w:rsidP="391D031A">
            <w:pPr>
              <w:spacing w:after="0"/>
            </w:pPr>
            <w:r w:rsidRPr="391D031A">
              <w:rPr>
                <w:rFonts w:ascii="Calibri" w:eastAsia="Calibri" w:hAnsi="Calibri" w:cs="Calibri"/>
                <w:sz w:val="20"/>
                <w:szCs w:val="20"/>
              </w:rPr>
              <w:t>4.1.29.17</w:t>
            </w:r>
          </w:p>
        </w:tc>
        <w:tc>
          <w:tcPr>
            <w:tcW w:w="6996" w:type="dxa"/>
          </w:tcPr>
          <w:p w14:paraId="2A095562" w14:textId="4C1BB11A" w:rsidR="391D031A" w:rsidRDefault="391D031A" w:rsidP="391D031A">
            <w:pPr>
              <w:spacing w:after="0"/>
            </w:pPr>
            <w:r w:rsidRPr="391D031A">
              <w:rPr>
                <w:rFonts w:ascii="Calibri" w:eastAsia="Calibri" w:hAnsi="Calibri" w:cs="Calibri"/>
                <w:sz w:val="20"/>
                <w:szCs w:val="20"/>
              </w:rPr>
              <w:t>The 2D Barcode solution shall implement a secure method of receiving and storing the encryption keys used to decode barcode data. The method of transporting and securing the encryption keys shall be subject to Contracing Authority review and approval at the Design Review.</w:t>
            </w:r>
          </w:p>
        </w:tc>
      </w:tr>
      <w:tr w:rsidR="391D031A" w14:paraId="5E6DBAE7" w14:textId="77777777" w:rsidTr="05522306">
        <w:trPr>
          <w:trHeight w:val="300"/>
        </w:trPr>
        <w:tc>
          <w:tcPr>
            <w:tcW w:w="1491" w:type="dxa"/>
          </w:tcPr>
          <w:p w14:paraId="64D3A438" w14:textId="0976834A" w:rsidR="391D031A" w:rsidRDefault="391D031A" w:rsidP="391D031A">
            <w:pPr>
              <w:spacing w:after="0"/>
            </w:pPr>
            <w:r w:rsidRPr="391D031A">
              <w:rPr>
                <w:rFonts w:ascii="Calibri" w:eastAsia="Calibri" w:hAnsi="Calibri" w:cs="Calibri"/>
                <w:sz w:val="20"/>
                <w:szCs w:val="20"/>
              </w:rPr>
              <w:t>Static 2D Barcode</w:t>
            </w:r>
          </w:p>
        </w:tc>
        <w:tc>
          <w:tcPr>
            <w:tcW w:w="1028" w:type="dxa"/>
          </w:tcPr>
          <w:p w14:paraId="33AF5DEF" w14:textId="48A0902D" w:rsidR="391D031A" w:rsidRDefault="391D031A" w:rsidP="391D031A">
            <w:pPr>
              <w:spacing w:after="0"/>
            </w:pPr>
            <w:r w:rsidRPr="391D031A">
              <w:rPr>
                <w:rFonts w:ascii="Calibri" w:eastAsia="Calibri" w:hAnsi="Calibri" w:cs="Calibri"/>
                <w:sz w:val="20"/>
                <w:szCs w:val="20"/>
              </w:rPr>
              <w:t>4.1.29.18</w:t>
            </w:r>
          </w:p>
        </w:tc>
        <w:tc>
          <w:tcPr>
            <w:tcW w:w="6996" w:type="dxa"/>
          </w:tcPr>
          <w:p w14:paraId="299580E2" w14:textId="4D6673BC" w:rsidR="391D031A" w:rsidRDefault="391D031A" w:rsidP="391D031A">
            <w:pPr>
              <w:spacing w:after="0"/>
            </w:pPr>
            <w:r w:rsidRPr="391D031A">
              <w:rPr>
                <w:rFonts w:ascii="Calibri" w:eastAsia="Calibri" w:hAnsi="Calibri" w:cs="Calibri"/>
                <w:sz w:val="20"/>
                <w:szCs w:val="20"/>
              </w:rPr>
              <w:t>The Vendor shall provide a 2D Barcode issuance module to be integrated with Contracing Authority sales and distribution channels to issue static barcode tickets.</w:t>
            </w:r>
          </w:p>
        </w:tc>
      </w:tr>
      <w:tr w:rsidR="391D031A" w14:paraId="1E01B32F" w14:textId="77777777" w:rsidTr="05522306">
        <w:trPr>
          <w:trHeight w:val="300"/>
        </w:trPr>
        <w:tc>
          <w:tcPr>
            <w:tcW w:w="1491" w:type="dxa"/>
          </w:tcPr>
          <w:p w14:paraId="00404689" w14:textId="0B1456BF" w:rsidR="391D031A" w:rsidRDefault="391D031A" w:rsidP="391D031A">
            <w:pPr>
              <w:spacing w:after="0"/>
            </w:pPr>
            <w:r w:rsidRPr="391D031A">
              <w:rPr>
                <w:rFonts w:ascii="Calibri" w:eastAsia="Calibri" w:hAnsi="Calibri" w:cs="Calibri"/>
                <w:sz w:val="20"/>
                <w:szCs w:val="20"/>
              </w:rPr>
              <w:t>Static 2D Barcode</w:t>
            </w:r>
          </w:p>
        </w:tc>
        <w:tc>
          <w:tcPr>
            <w:tcW w:w="1028" w:type="dxa"/>
          </w:tcPr>
          <w:p w14:paraId="430D3D98" w14:textId="5F03280E" w:rsidR="391D031A" w:rsidRDefault="391D031A" w:rsidP="391D031A">
            <w:pPr>
              <w:spacing w:after="0"/>
            </w:pPr>
            <w:r w:rsidRPr="391D031A">
              <w:rPr>
                <w:rFonts w:ascii="Calibri" w:eastAsia="Calibri" w:hAnsi="Calibri" w:cs="Calibri"/>
                <w:sz w:val="20"/>
                <w:szCs w:val="20"/>
              </w:rPr>
              <w:t>4.1.29.19</w:t>
            </w:r>
          </w:p>
        </w:tc>
        <w:tc>
          <w:tcPr>
            <w:tcW w:w="6996" w:type="dxa"/>
          </w:tcPr>
          <w:p w14:paraId="66EF161A" w14:textId="0DD8AFD1" w:rsidR="391D031A" w:rsidRDefault="391D031A" w:rsidP="391D031A">
            <w:pPr>
              <w:spacing w:after="0"/>
            </w:pPr>
            <w:r w:rsidRPr="391D031A">
              <w:rPr>
                <w:rFonts w:ascii="Calibri" w:eastAsia="Calibri" w:hAnsi="Calibri" w:cs="Calibri"/>
                <w:sz w:val="20"/>
                <w:szCs w:val="20"/>
              </w:rPr>
              <w:t>The static barcode tickets shall support at least the following products as initial scope:</w:t>
            </w:r>
            <w:r>
              <w:br/>
            </w:r>
            <w:r w:rsidRPr="391D031A">
              <w:rPr>
                <w:rFonts w:ascii="Calibri" w:eastAsia="Calibri" w:hAnsi="Calibri" w:cs="Calibri"/>
                <w:sz w:val="20"/>
                <w:szCs w:val="20"/>
              </w:rPr>
              <w:t xml:space="preserve"> •     One trip ticket</w:t>
            </w:r>
            <w:r>
              <w:br/>
            </w:r>
            <w:r w:rsidRPr="391D031A">
              <w:rPr>
                <w:rFonts w:ascii="Calibri" w:eastAsia="Calibri" w:hAnsi="Calibri" w:cs="Calibri"/>
                <w:sz w:val="20"/>
                <w:szCs w:val="20"/>
              </w:rPr>
              <w:t xml:space="preserve"> •     Daily pass</w:t>
            </w:r>
            <w:r>
              <w:br/>
            </w:r>
            <w:r w:rsidRPr="391D031A">
              <w:rPr>
                <w:rFonts w:ascii="Calibri" w:eastAsia="Calibri" w:hAnsi="Calibri" w:cs="Calibri"/>
                <w:sz w:val="20"/>
                <w:szCs w:val="20"/>
              </w:rPr>
              <w:t xml:space="preserve"> •     Special event</w:t>
            </w:r>
          </w:p>
        </w:tc>
      </w:tr>
      <w:tr w:rsidR="391D031A" w14:paraId="4BEBF081" w14:textId="77777777" w:rsidTr="05522306">
        <w:trPr>
          <w:trHeight w:val="300"/>
        </w:trPr>
        <w:tc>
          <w:tcPr>
            <w:tcW w:w="1491" w:type="dxa"/>
          </w:tcPr>
          <w:p w14:paraId="3293309E" w14:textId="660A199E" w:rsidR="391D031A" w:rsidRDefault="391D031A" w:rsidP="391D031A">
            <w:pPr>
              <w:spacing w:after="0"/>
            </w:pPr>
            <w:r w:rsidRPr="391D031A">
              <w:rPr>
                <w:rFonts w:ascii="Calibri" w:eastAsia="Calibri" w:hAnsi="Calibri" w:cs="Calibri"/>
                <w:sz w:val="20"/>
                <w:szCs w:val="20"/>
              </w:rPr>
              <w:t>Static 2D Barcode</w:t>
            </w:r>
          </w:p>
        </w:tc>
        <w:tc>
          <w:tcPr>
            <w:tcW w:w="1028" w:type="dxa"/>
          </w:tcPr>
          <w:p w14:paraId="199E8A11" w14:textId="1ACD3AF6" w:rsidR="391D031A" w:rsidRDefault="391D031A" w:rsidP="391D031A">
            <w:pPr>
              <w:spacing w:after="0"/>
            </w:pPr>
            <w:r w:rsidRPr="391D031A">
              <w:rPr>
                <w:rFonts w:ascii="Calibri" w:eastAsia="Calibri" w:hAnsi="Calibri" w:cs="Calibri"/>
                <w:sz w:val="20"/>
                <w:szCs w:val="20"/>
              </w:rPr>
              <w:t>4.1.29.20</w:t>
            </w:r>
          </w:p>
        </w:tc>
        <w:tc>
          <w:tcPr>
            <w:tcW w:w="6996" w:type="dxa"/>
          </w:tcPr>
          <w:p w14:paraId="4A30C7E2" w14:textId="18DF99E5" w:rsidR="391D031A" w:rsidRDefault="391D031A" w:rsidP="391D031A">
            <w:pPr>
              <w:spacing w:after="0"/>
            </w:pPr>
            <w:r w:rsidRPr="391D031A">
              <w:rPr>
                <w:rFonts w:ascii="Calibri" w:eastAsia="Calibri" w:hAnsi="Calibri" w:cs="Calibri"/>
                <w:sz w:val="20"/>
                <w:szCs w:val="20"/>
              </w:rPr>
              <w:t>The solution shall be flexible to support new products using configuration only. Such new products could cover:</w:t>
            </w:r>
            <w:r>
              <w:br/>
            </w:r>
            <w:r w:rsidRPr="391D031A">
              <w:rPr>
                <w:rFonts w:ascii="Calibri" w:eastAsia="Calibri" w:hAnsi="Calibri" w:cs="Calibri"/>
                <w:sz w:val="20"/>
                <w:szCs w:val="20"/>
              </w:rPr>
              <w:t xml:space="preserve"> •     Mixed mobility products</w:t>
            </w:r>
            <w:r>
              <w:br/>
            </w:r>
            <w:r w:rsidRPr="391D031A">
              <w:rPr>
                <w:rFonts w:ascii="Calibri" w:eastAsia="Calibri" w:hAnsi="Calibri" w:cs="Calibri"/>
                <w:sz w:val="20"/>
                <w:szCs w:val="20"/>
              </w:rPr>
              <w:t xml:space="preserve"> •     Combination tickets</w:t>
            </w:r>
          </w:p>
        </w:tc>
      </w:tr>
      <w:tr w:rsidR="391D031A" w14:paraId="0695A412" w14:textId="77777777" w:rsidTr="05522306">
        <w:trPr>
          <w:trHeight w:val="300"/>
        </w:trPr>
        <w:tc>
          <w:tcPr>
            <w:tcW w:w="1491" w:type="dxa"/>
          </w:tcPr>
          <w:p w14:paraId="56950973" w14:textId="4528696F" w:rsidR="391D031A" w:rsidRDefault="391D031A" w:rsidP="391D031A">
            <w:pPr>
              <w:spacing w:after="0"/>
            </w:pPr>
            <w:r w:rsidRPr="391D031A">
              <w:rPr>
                <w:rFonts w:ascii="Calibri" w:eastAsia="Calibri" w:hAnsi="Calibri" w:cs="Calibri"/>
                <w:sz w:val="20"/>
                <w:szCs w:val="20"/>
              </w:rPr>
              <w:t>Static 2D Barcode</w:t>
            </w:r>
          </w:p>
        </w:tc>
        <w:tc>
          <w:tcPr>
            <w:tcW w:w="1028" w:type="dxa"/>
          </w:tcPr>
          <w:p w14:paraId="16EAF131" w14:textId="2184A42C" w:rsidR="391D031A" w:rsidRDefault="391D031A" w:rsidP="391D031A">
            <w:pPr>
              <w:spacing w:after="0"/>
            </w:pPr>
            <w:r w:rsidRPr="391D031A">
              <w:rPr>
                <w:rFonts w:ascii="Calibri" w:eastAsia="Calibri" w:hAnsi="Calibri" w:cs="Calibri"/>
                <w:sz w:val="20"/>
                <w:szCs w:val="20"/>
              </w:rPr>
              <w:t>4.1.29.21</w:t>
            </w:r>
          </w:p>
        </w:tc>
        <w:tc>
          <w:tcPr>
            <w:tcW w:w="6996" w:type="dxa"/>
          </w:tcPr>
          <w:p w14:paraId="1C1A8952" w14:textId="65156DCB" w:rsidR="391D031A" w:rsidRDefault="391D031A" w:rsidP="391D031A">
            <w:pPr>
              <w:spacing w:after="0"/>
            </w:pPr>
            <w:r w:rsidRPr="391D031A">
              <w:rPr>
                <w:rFonts w:ascii="Calibri" w:eastAsia="Calibri" w:hAnsi="Calibri" w:cs="Calibri"/>
                <w:sz w:val="20"/>
                <w:szCs w:val="20"/>
              </w:rPr>
              <w:t>The static barcode tickets shall be issued either in digital form to user’s mobile phone or email, issued as paper tickets in station premises or printed by customer on plain paper.</w:t>
            </w:r>
          </w:p>
        </w:tc>
      </w:tr>
      <w:tr w:rsidR="391D031A" w14:paraId="7962983F" w14:textId="77777777" w:rsidTr="05522306">
        <w:trPr>
          <w:trHeight w:val="300"/>
        </w:trPr>
        <w:tc>
          <w:tcPr>
            <w:tcW w:w="1491" w:type="dxa"/>
          </w:tcPr>
          <w:p w14:paraId="0E9BDC0C" w14:textId="1DBCD50D" w:rsidR="391D031A" w:rsidRDefault="391D031A" w:rsidP="391D031A">
            <w:pPr>
              <w:spacing w:after="0"/>
            </w:pPr>
            <w:r w:rsidRPr="391D031A">
              <w:rPr>
                <w:rFonts w:ascii="Calibri" w:eastAsia="Calibri" w:hAnsi="Calibri" w:cs="Calibri"/>
                <w:sz w:val="20"/>
                <w:szCs w:val="20"/>
              </w:rPr>
              <w:t>Static 2D Barcode</w:t>
            </w:r>
          </w:p>
        </w:tc>
        <w:tc>
          <w:tcPr>
            <w:tcW w:w="1028" w:type="dxa"/>
          </w:tcPr>
          <w:p w14:paraId="62A48208" w14:textId="2013C537" w:rsidR="391D031A" w:rsidRDefault="391D031A" w:rsidP="391D031A">
            <w:pPr>
              <w:spacing w:after="0"/>
            </w:pPr>
            <w:r w:rsidRPr="391D031A">
              <w:rPr>
                <w:rFonts w:ascii="Calibri" w:eastAsia="Calibri" w:hAnsi="Calibri" w:cs="Calibri"/>
                <w:sz w:val="20"/>
                <w:szCs w:val="20"/>
              </w:rPr>
              <w:t>4.1.29.22</w:t>
            </w:r>
          </w:p>
        </w:tc>
        <w:tc>
          <w:tcPr>
            <w:tcW w:w="6996" w:type="dxa"/>
          </w:tcPr>
          <w:p w14:paraId="51AC54B6" w14:textId="4897E68A" w:rsidR="391D031A" w:rsidRDefault="391D031A" w:rsidP="391D031A">
            <w:pPr>
              <w:spacing w:after="0"/>
            </w:pPr>
            <w:r w:rsidRPr="391D031A">
              <w:rPr>
                <w:rFonts w:ascii="Calibri" w:eastAsia="Calibri" w:hAnsi="Calibri" w:cs="Calibri"/>
                <w:sz w:val="20"/>
                <w:szCs w:val="20"/>
              </w:rPr>
              <w:t>The barcode based products shall be configurable by Contracing Authority agents. Configuration parameters shall include (but not limited to):</w:t>
            </w:r>
            <w:r>
              <w:br/>
            </w:r>
            <w:r w:rsidRPr="391D031A">
              <w:rPr>
                <w:rFonts w:ascii="Calibri" w:eastAsia="Calibri" w:hAnsi="Calibri" w:cs="Calibri"/>
                <w:sz w:val="20"/>
                <w:szCs w:val="20"/>
              </w:rPr>
              <w:t xml:space="preserve"> •     Maximum journey transfers</w:t>
            </w:r>
            <w:r>
              <w:br/>
            </w:r>
            <w:r w:rsidRPr="391D031A">
              <w:rPr>
                <w:rFonts w:ascii="Calibri" w:eastAsia="Calibri" w:hAnsi="Calibri" w:cs="Calibri"/>
                <w:sz w:val="20"/>
                <w:szCs w:val="20"/>
              </w:rPr>
              <w:t xml:space="preserve"> •     Maximum transfer time</w:t>
            </w:r>
            <w:r>
              <w:br/>
            </w:r>
            <w:r w:rsidRPr="391D031A">
              <w:rPr>
                <w:rFonts w:ascii="Calibri" w:eastAsia="Calibri" w:hAnsi="Calibri" w:cs="Calibri"/>
                <w:sz w:val="20"/>
                <w:szCs w:val="20"/>
              </w:rPr>
              <w:t xml:space="preserve"> •     Maximum journey distance</w:t>
            </w:r>
            <w:r>
              <w:br/>
            </w:r>
            <w:r w:rsidRPr="391D031A">
              <w:rPr>
                <w:rFonts w:ascii="Calibri" w:eastAsia="Calibri" w:hAnsi="Calibri" w:cs="Calibri"/>
                <w:sz w:val="20"/>
                <w:szCs w:val="20"/>
              </w:rPr>
              <w:t xml:space="preserve"> •     Maximum journey duration</w:t>
            </w:r>
            <w:r>
              <w:br/>
            </w:r>
            <w:r w:rsidRPr="391D031A">
              <w:rPr>
                <w:rFonts w:ascii="Calibri" w:eastAsia="Calibri" w:hAnsi="Calibri" w:cs="Calibri"/>
                <w:sz w:val="20"/>
                <w:szCs w:val="20"/>
              </w:rPr>
              <w:t xml:space="preserve"> •     Dynamic barcode validity period</w:t>
            </w:r>
          </w:p>
        </w:tc>
      </w:tr>
      <w:tr w:rsidR="391D031A" w14:paraId="7BA5430B" w14:textId="77777777" w:rsidTr="05522306">
        <w:trPr>
          <w:trHeight w:val="300"/>
        </w:trPr>
        <w:tc>
          <w:tcPr>
            <w:tcW w:w="1491" w:type="dxa"/>
          </w:tcPr>
          <w:p w14:paraId="46AF24A2" w14:textId="08359185" w:rsidR="391D031A" w:rsidRDefault="391D031A" w:rsidP="391D031A">
            <w:pPr>
              <w:spacing w:after="0"/>
            </w:pPr>
            <w:r w:rsidRPr="391D031A">
              <w:rPr>
                <w:rFonts w:ascii="Calibri" w:eastAsia="Calibri" w:hAnsi="Calibri" w:cs="Calibri"/>
                <w:sz w:val="20"/>
                <w:szCs w:val="20"/>
              </w:rPr>
              <w:t>Static 2D Barcode</w:t>
            </w:r>
          </w:p>
        </w:tc>
        <w:tc>
          <w:tcPr>
            <w:tcW w:w="1028" w:type="dxa"/>
          </w:tcPr>
          <w:p w14:paraId="177F6A9A" w14:textId="74C311D1" w:rsidR="391D031A" w:rsidRDefault="391D031A" w:rsidP="391D031A">
            <w:pPr>
              <w:spacing w:after="0"/>
            </w:pPr>
            <w:r w:rsidRPr="391D031A">
              <w:rPr>
                <w:rFonts w:ascii="Calibri" w:eastAsia="Calibri" w:hAnsi="Calibri" w:cs="Calibri"/>
                <w:sz w:val="20"/>
                <w:szCs w:val="20"/>
              </w:rPr>
              <w:t>4.1.29.23</w:t>
            </w:r>
          </w:p>
        </w:tc>
        <w:tc>
          <w:tcPr>
            <w:tcW w:w="6996" w:type="dxa"/>
          </w:tcPr>
          <w:p w14:paraId="276C0BB3" w14:textId="415F3285" w:rsidR="391D031A" w:rsidRDefault="391D031A" w:rsidP="391D031A">
            <w:pPr>
              <w:spacing w:after="0"/>
            </w:pPr>
            <w:r w:rsidRPr="391D031A">
              <w:rPr>
                <w:rFonts w:ascii="Calibri" w:eastAsia="Calibri" w:hAnsi="Calibri" w:cs="Calibri"/>
                <w:sz w:val="20"/>
                <w:szCs w:val="20"/>
              </w:rPr>
              <w:t>Integration with Contracing Authority sales and distribution channels shall rely on open and secure APIs. At least integration with following channels are in scope of the Vendor:</w:t>
            </w:r>
            <w:r>
              <w:br/>
            </w:r>
            <w:r w:rsidRPr="391D031A">
              <w:rPr>
                <w:rFonts w:ascii="Calibri" w:eastAsia="Calibri" w:hAnsi="Calibri" w:cs="Calibri"/>
                <w:sz w:val="20"/>
                <w:szCs w:val="20"/>
              </w:rPr>
              <w:t xml:space="preserve"> •     TOEs</w:t>
            </w:r>
            <w:r>
              <w:br/>
            </w:r>
            <w:r w:rsidRPr="391D031A">
              <w:rPr>
                <w:rFonts w:ascii="Calibri" w:eastAsia="Calibri" w:hAnsi="Calibri" w:cs="Calibri"/>
                <w:sz w:val="20"/>
                <w:szCs w:val="20"/>
              </w:rPr>
              <w:t xml:space="preserve"> •     TVMs</w:t>
            </w:r>
            <w:r>
              <w:br/>
            </w:r>
            <w:r w:rsidRPr="391D031A">
              <w:rPr>
                <w:rFonts w:ascii="Calibri" w:eastAsia="Calibri" w:hAnsi="Calibri" w:cs="Calibri"/>
                <w:sz w:val="20"/>
                <w:szCs w:val="20"/>
              </w:rPr>
              <w:t xml:space="preserve"> •     CRM Portal</w:t>
            </w:r>
            <w:r>
              <w:br/>
            </w:r>
            <w:r w:rsidRPr="391D031A">
              <w:rPr>
                <w:rFonts w:ascii="Calibri" w:eastAsia="Calibri" w:hAnsi="Calibri" w:cs="Calibri"/>
                <w:sz w:val="20"/>
                <w:szCs w:val="20"/>
              </w:rPr>
              <w:t xml:space="preserve"> •     Customer Management Portal</w:t>
            </w:r>
            <w:r>
              <w:br/>
            </w:r>
            <w:r w:rsidRPr="391D031A">
              <w:rPr>
                <w:rFonts w:ascii="Calibri" w:eastAsia="Calibri" w:hAnsi="Calibri" w:cs="Calibri"/>
                <w:sz w:val="20"/>
                <w:szCs w:val="20"/>
              </w:rPr>
              <w:t xml:space="preserve"> •     Contracing Authority Mobile Applications</w:t>
            </w:r>
          </w:p>
        </w:tc>
      </w:tr>
      <w:tr w:rsidR="391D031A" w14:paraId="624E22D9" w14:textId="77777777" w:rsidTr="05522306">
        <w:trPr>
          <w:trHeight w:val="300"/>
        </w:trPr>
        <w:tc>
          <w:tcPr>
            <w:tcW w:w="1491" w:type="dxa"/>
          </w:tcPr>
          <w:p w14:paraId="3C2D854F" w14:textId="61363DB0" w:rsidR="391D031A" w:rsidRDefault="391D031A" w:rsidP="391D031A">
            <w:pPr>
              <w:spacing w:after="0"/>
            </w:pPr>
            <w:r w:rsidRPr="391D031A">
              <w:rPr>
                <w:rFonts w:ascii="Calibri" w:eastAsia="Calibri" w:hAnsi="Calibri" w:cs="Calibri"/>
                <w:sz w:val="20"/>
                <w:szCs w:val="20"/>
              </w:rPr>
              <w:t>Static 2D Barcode</w:t>
            </w:r>
          </w:p>
        </w:tc>
        <w:tc>
          <w:tcPr>
            <w:tcW w:w="1028" w:type="dxa"/>
          </w:tcPr>
          <w:p w14:paraId="41D864F7" w14:textId="0145EAAB" w:rsidR="391D031A" w:rsidRDefault="391D031A" w:rsidP="391D031A">
            <w:pPr>
              <w:spacing w:after="0"/>
            </w:pPr>
            <w:r w:rsidRPr="391D031A">
              <w:rPr>
                <w:rFonts w:ascii="Calibri" w:eastAsia="Calibri" w:hAnsi="Calibri" w:cs="Calibri"/>
                <w:sz w:val="20"/>
                <w:szCs w:val="20"/>
              </w:rPr>
              <w:t>4.1.29.24</w:t>
            </w:r>
          </w:p>
        </w:tc>
        <w:tc>
          <w:tcPr>
            <w:tcW w:w="6996" w:type="dxa"/>
          </w:tcPr>
          <w:p w14:paraId="444BE1F2" w14:textId="4695055D" w:rsidR="391D031A" w:rsidRDefault="391D031A" w:rsidP="391D031A">
            <w:pPr>
              <w:spacing w:after="0"/>
            </w:pPr>
            <w:r w:rsidRPr="391D031A">
              <w:rPr>
                <w:rFonts w:ascii="Calibri" w:eastAsia="Calibri" w:hAnsi="Calibri" w:cs="Calibri"/>
                <w:sz w:val="20"/>
                <w:szCs w:val="20"/>
              </w:rPr>
              <w:t>The Vendor shall provide full support to other vendors for the integration of the issuance API (partners’ websites, partners’ mobile apps, sales devices not in scope of the ABT Vendor...). The support shall consist of (but not limited to):</w:t>
            </w:r>
            <w:r>
              <w:br/>
            </w:r>
            <w:r w:rsidRPr="391D031A">
              <w:rPr>
                <w:rFonts w:ascii="Calibri" w:eastAsia="Calibri" w:hAnsi="Calibri" w:cs="Calibri"/>
                <w:sz w:val="20"/>
                <w:szCs w:val="20"/>
              </w:rPr>
              <w:t xml:space="preserve"> •     Provide API to integrate with the issuance module</w:t>
            </w:r>
            <w:r>
              <w:br/>
            </w:r>
            <w:r w:rsidRPr="391D031A">
              <w:rPr>
                <w:rFonts w:ascii="Calibri" w:eastAsia="Calibri" w:hAnsi="Calibri" w:cs="Calibri"/>
                <w:sz w:val="20"/>
                <w:szCs w:val="20"/>
              </w:rPr>
              <w:t xml:space="preserve"> •     Help on system configuration and settings</w:t>
            </w:r>
            <w:r>
              <w:br/>
            </w:r>
            <w:r w:rsidRPr="391D031A">
              <w:rPr>
                <w:rFonts w:ascii="Calibri" w:eastAsia="Calibri" w:hAnsi="Calibri" w:cs="Calibri"/>
                <w:sz w:val="20"/>
                <w:szCs w:val="20"/>
              </w:rPr>
              <w:t xml:space="preserve"> •     Provide test environment for integration testing</w:t>
            </w:r>
            <w:r>
              <w:br/>
            </w:r>
            <w:r w:rsidRPr="391D031A">
              <w:rPr>
                <w:rFonts w:ascii="Calibri" w:eastAsia="Calibri" w:hAnsi="Calibri" w:cs="Calibri"/>
                <w:sz w:val="20"/>
                <w:szCs w:val="20"/>
              </w:rPr>
              <w:t xml:space="preserve"> •     Provide test samples</w:t>
            </w:r>
          </w:p>
        </w:tc>
      </w:tr>
      <w:tr w:rsidR="391D031A" w14:paraId="4C8EA74D" w14:textId="77777777" w:rsidTr="05522306">
        <w:trPr>
          <w:trHeight w:val="300"/>
        </w:trPr>
        <w:tc>
          <w:tcPr>
            <w:tcW w:w="1491" w:type="dxa"/>
          </w:tcPr>
          <w:p w14:paraId="259E3753" w14:textId="3C9E83F2" w:rsidR="391D031A" w:rsidRDefault="391D031A" w:rsidP="391D031A">
            <w:pPr>
              <w:spacing w:after="0"/>
            </w:pPr>
            <w:r w:rsidRPr="391D031A">
              <w:rPr>
                <w:rFonts w:ascii="Calibri" w:eastAsia="Calibri" w:hAnsi="Calibri" w:cs="Calibri"/>
                <w:sz w:val="20"/>
                <w:szCs w:val="20"/>
              </w:rPr>
              <w:t>Static 2D Barcode</w:t>
            </w:r>
          </w:p>
        </w:tc>
        <w:tc>
          <w:tcPr>
            <w:tcW w:w="1028" w:type="dxa"/>
          </w:tcPr>
          <w:p w14:paraId="1F68A45F" w14:textId="14BD6715" w:rsidR="391D031A" w:rsidRDefault="391D031A" w:rsidP="391D031A">
            <w:pPr>
              <w:spacing w:after="0"/>
            </w:pPr>
            <w:r w:rsidRPr="391D031A">
              <w:rPr>
                <w:rFonts w:ascii="Calibri" w:eastAsia="Calibri" w:hAnsi="Calibri" w:cs="Calibri"/>
                <w:sz w:val="20"/>
                <w:szCs w:val="20"/>
              </w:rPr>
              <w:t>4.1.29.25</w:t>
            </w:r>
          </w:p>
        </w:tc>
        <w:tc>
          <w:tcPr>
            <w:tcW w:w="6996" w:type="dxa"/>
          </w:tcPr>
          <w:p w14:paraId="6F8C224F" w14:textId="5E1DE378" w:rsidR="391D031A" w:rsidRDefault="391D031A" w:rsidP="391D031A">
            <w:pPr>
              <w:spacing w:after="0"/>
            </w:pPr>
            <w:r w:rsidRPr="391D031A">
              <w:rPr>
                <w:rFonts w:ascii="Calibri" w:eastAsia="Calibri" w:hAnsi="Calibri" w:cs="Calibri"/>
                <w:sz w:val="20"/>
                <w:szCs w:val="20"/>
              </w:rPr>
              <w:t>The 2D Barcode data shall include dynamic data such as date and time of generation.</w:t>
            </w:r>
          </w:p>
        </w:tc>
      </w:tr>
      <w:tr w:rsidR="391D031A" w14:paraId="56D0F9FE" w14:textId="77777777" w:rsidTr="05522306">
        <w:trPr>
          <w:trHeight w:val="300"/>
        </w:trPr>
        <w:tc>
          <w:tcPr>
            <w:tcW w:w="1491" w:type="dxa"/>
          </w:tcPr>
          <w:p w14:paraId="04C5118D" w14:textId="4ADE4A09" w:rsidR="391D031A" w:rsidRDefault="391D031A" w:rsidP="391D031A">
            <w:pPr>
              <w:spacing w:after="0"/>
            </w:pPr>
            <w:r w:rsidRPr="391D031A">
              <w:rPr>
                <w:rFonts w:ascii="Calibri" w:eastAsia="Calibri" w:hAnsi="Calibri" w:cs="Calibri"/>
                <w:sz w:val="20"/>
                <w:szCs w:val="20"/>
              </w:rPr>
              <w:t>Static 2D Barcode</w:t>
            </w:r>
          </w:p>
        </w:tc>
        <w:tc>
          <w:tcPr>
            <w:tcW w:w="1028" w:type="dxa"/>
          </w:tcPr>
          <w:p w14:paraId="2DD65989" w14:textId="227D36D5" w:rsidR="391D031A" w:rsidRDefault="391D031A" w:rsidP="391D031A">
            <w:pPr>
              <w:spacing w:after="0"/>
            </w:pPr>
            <w:r w:rsidRPr="391D031A">
              <w:rPr>
                <w:rFonts w:ascii="Calibri" w:eastAsia="Calibri" w:hAnsi="Calibri" w:cs="Calibri"/>
                <w:sz w:val="20"/>
                <w:szCs w:val="20"/>
              </w:rPr>
              <w:t>4.1.29.26</w:t>
            </w:r>
          </w:p>
        </w:tc>
        <w:tc>
          <w:tcPr>
            <w:tcW w:w="6996" w:type="dxa"/>
          </w:tcPr>
          <w:p w14:paraId="2FE48A9D" w14:textId="2DC7F08E" w:rsidR="391D031A" w:rsidRDefault="391D031A" w:rsidP="391D031A">
            <w:pPr>
              <w:spacing w:after="0"/>
            </w:pPr>
            <w:r w:rsidRPr="391D031A">
              <w:rPr>
                <w:rFonts w:ascii="Calibri" w:eastAsia="Calibri" w:hAnsi="Calibri" w:cs="Calibri"/>
                <w:sz w:val="20"/>
                <w:szCs w:val="20"/>
              </w:rPr>
              <w:t>The static barcode shall include printed information in human-readable form and in secure 2D Barcode. Printed human readable information shall include configurable text such as:</w:t>
            </w:r>
            <w:r>
              <w:br/>
            </w:r>
            <w:r w:rsidRPr="391D031A">
              <w:rPr>
                <w:rFonts w:ascii="Calibri" w:eastAsia="Calibri" w:hAnsi="Calibri" w:cs="Calibri"/>
                <w:sz w:val="20"/>
                <w:szCs w:val="20"/>
              </w:rPr>
              <w:t xml:space="preserve"> •     Unique serial number</w:t>
            </w:r>
            <w:r>
              <w:br/>
            </w:r>
            <w:r w:rsidRPr="391D031A">
              <w:rPr>
                <w:rFonts w:ascii="Calibri" w:eastAsia="Calibri" w:hAnsi="Calibri" w:cs="Calibri"/>
                <w:sz w:val="20"/>
                <w:szCs w:val="20"/>
              </w:rPr>
              <w:t xml:space="preserve"> •     Ticket type</w:t>
            </w:r>
            <w:r>
              <w:br/>
            </w:r>
            <w:r w:rsidRPr="391D031A">
              <w:rPr>
                <w:rFonts w:ascii="Calibri" w:eastAsia="Calibri" w:hAnsi="Calibri" w:cs="Calibri"/>
                <w:sz w:val="20"/>
                <w:szCs w:val="20"/>
              </w:rPr>
              <w:t xml:space="preserve"> •     Validity period</w:t>
            </w:r>
            <w:r>
              <w:br/>
            </w:r>
            <w:r w:rsidRPr="391D031A">
              <w:rPr>
                <w:rFonts w:ascii="Calibri" w:eastAsia="Calibri" w:hAnsi="Calibri" w:cs="Calibri"/>
                <w:sz w:val="20"/>
                <w:szCs w:val="20"/>
              </w:rPr>
              <w:t xml:space="preserve"> </w:t>
            </w:r>
            <w:r>
              <w:br/>
            </w:r>
            <w:r w:rsidRPr="391D031A">
              <w:rPr>
                <w:rFonts w:ascii="Calibri" w:eastAsia="Calibri" w:hAnsi="Calibri" w:cs="Calibri"/>
                <w:sz w:val="20"/>
                <w:szCs w:val="20"/>
              </w:rPr>
              <w:t>The barcode and human readable information shall be designed to fit within the customer receipt ticket.</w:t>
            </w:r>
          </w:p>
        </w:tc>
      </w:tr>
      <w:tr w:rsidR="391D031A" w14:paraId="3118AA7F" w14:textId="77777777" w:rsidTr="05522306">
        <w:trPr>
          <w:trHeight w:val="300"/>
        </w:trPr>
        <w:tc>
          <w:tcPr>
            <w:tcW w:w="1491" w:type="dxa"/>
          </w:tcPr>
          <w:p w14:paraId="114D23BC" w14:textId="1FCF7C73" w:rsidR="391D031A" w:rsidRDefault="391D031A" w:rsidP="391D031A">
            <w:pPr>
              <w:spacing w:after="0"/>
            </w:pPr>
            <w:r w:rsidRPr="391D031A">
              <w:rPr>
                <w:rFonts w:ascii="Calibri" w:eastAsia="Calibri" w:hAnsi="Calibri" w:cs="Calibri"/>
                <w:sz w:val="20"/>
                <w:szCs w:val="20"/>
              </w:rPr>
              <w:t>Static 2D Barcode</w:t>
            </w:r>
          </w:p>
        </w:tc>
        <w:tc>
          <w:tcPr>
            <w:tcW w:w="1028" w:type="dxa"/>
          </w:tcPr>
          <w:p w14:paraId="481C2803" w14:textId="150D66F8" w:rsidR="391D031A" w:rsidRDefault="391D031A" w:rsidP="391D031A">
            <w:pPr>
              <w:spacing w:after="0"/>
            </w:pPr>
            <w:r w:rsidRPr="391D031A">
              <w:rPr>
                <w:rFonts w:ascii="Calibri" w:eastAsia="Calibri" w:hAnsi="Calibri" w:cs="Calibri"/>
                <w:sz w:val="20"/>
                <w:szCs w:val="20"/>
              </w:rPr>
              <w:t>4.1.29.27</w:t>
            </w:r>
          </w:p>
        </w:tc>
        <w:tc>
          <w:tcPr>
            <w:tcW w:w="6996" w:type="dxa"/>
          </w:tcPr>
          <w:p w14:paraId="53AFFDC2" w14:textId="343AA603" w:rsidR="391D031A" w:rsidRDefault="391D031A" w:rsidP="391D031A">
            <w:pPr>
              <w:spacing w:after="0"/>
            </w:pPr>
            <w:r w:rsidRPr="391D031A">
              <w:rPr>
                <w:rFonts w:ascii="Calibri" w:eastAsia="Calibri" w:hAnsi="Calibri" w:cs="Calibri"/>
                <w:sz w:val="20"/>
                <w:szCs w:val="20"/>
              </w:rPr>
              <w:t>The static barcode shall be encoded in bytes mode, with sufficient data capacity to satisfy Contracing Authority fare policies and contain at least following information (but not limited to):</w:t>
            </w:r>
            <w:r>
              <w:br/>
            </w:r>
            <w:r w:rsidRPr="391D031A">
              <w:rPr>
                <w:rFonts w:ascii="Calibri" w:eastAsia="Calibri" w:hAnsi="Calibri" w:cs="Calibri"/>
                <w:sz w:val="20"/>
                <w:szCs w:val="20"/>
              </w:rPr>
              <w:t xml:space="preserve"> •     An operator code</w:t>
            </w:r>
            <w:r>
              <w:br/>
            </w:r>
            <w:r w:rsidRPr="391D031A">
              <w:rPr>
                <w:rFonts w:ascii="Calibri" w:eastAsia="Calibri" w:hAnsi="Calibri" w:cs="Calibri"/>
                <w:sz w:val="20"/>
                <w:szCs w:val="20"/>
              </w:rPr>
              <w:t xml:space="preserve"> •     A product code / ticket type</w:t>
            </w:r>
            <w:r>
              <w:br/>
            </w:r>
            <w:r w:rsidRPr="391D031A">
              <w:rPr>
                <w:rFonts w:ascii="Calibri" w:eastAsia="Calibri" w:hAnsi="Calibri" w:cs="Calibri"/>
                <w:sz w:val="20"/>
                <w:szCs w:val="20"/>
              </w:rPr>
              <w:t xml:space="preserve"> •     A unique identifier number</w:t>
            </w:r>
            <w:r>
              <w:br/>
            </w:r>
            <w:r w:rsidRPr="391D031A">
              <w:rPr>
                <w:rFonts w:ascii="Calibri" w:eastAsia="Calibri" w:hAnsi="Calibri" w:cs="Calibri"/>
                <w:sz w:val="20"/>
                <w:szCs w:val="20"/>
              </w:rPr>
              <w:t xml:space="preserve"> •     A date and time generation</w:t>
            </w:r>
            <w:r>
              <w:br/>
            </w:r>
            <w:r w:rsidRPr="391D031A">
              <w:rPr>
                <w:rFonts w:ascii="Calibri" w:eastAsia="Calibri" w:hAnsi="Calibri" w:cs="Calibri"/>
                <w:sz w:val="20"/>
                <w:szCs w:val="20"/>
              </w:rPr>
              <w:t xml:space="preserve"> •     An expiration date</w:t>
            </w:r>
            <w:r>
              <w:br/>
            </w:r>
            <w:r w:rsidRPr="391D031A">
              <w:rPr>
                <w:rFonts w:ascii="Calibri" w:eastAsia="Calibri" w:hAnsi="Calibri" w:cs="Calibri"/>
                <w:sz w:val="20"/>
                <w:szCs w:val="20"/>
              </w:rPr>
              <w:t xml:space="preserve"> •     A passenger class</w:t>
            </w:r>
            <w:r>
              <w:br/>
            </w:r>
            <w:r w:rsidRPr="391D031A">
              <w:rPr>
                <w:rFonts w:ascii="Calibri" w:eastAsia="Calibri" w:hAnsi="Calibri" w:cs="Calibri"/>
                <w:sz w:val="20"/>
                <w:szCs w:val="20"/>
              </w:rPr>
              <w:t xml:space="preserve"> •     A fare category (concession)</w:t>
            </w:r>
            <w:r>
              <w:br/>
            </w:r>
            <w:r w:rsidRPr="391D031A">
              <w:rPr>
                <w:rFonts w:ascii="Calibri" w:eastAsia="Calibri" w:hAnsi="Calibri" w:cs="Calibri"/>
                <w:sz w:val="20"/>
                <w:szCs w:val="20"/>
              </w:rPr>
              <w:t xml:space="preserve"> •     Applicable zones</w:t>
            </w:r>
          </w:p>
        </w:tc>
      </w:tr>
      <w:tr w:rsidR="391D031A" w14:paraId="5D2086B9" w14:textId="77777777" w:rsidTr="05522306">
        <w:trPr>
          <w:trHeight w:val="300"/>
        </w:trPr>
        <w:tc>
          <w:tcPr>
            <w:tcW w:w="1491" w:type="dxa"/>
          </w:tcPr>
          <w:p w14:paraId="08F1750F" w14:textId="7A55238E" w:rsidR="391D031A" w:rsidRDefault="391D031A" w:rsidP="391D031A">
            <w:pPr>
              <w:spacing w:after="0"/>
            </w:pPr>
            <w:r w:rsidRPr="391D031A">
              <w:rPr>
                <w:rFonts w:ascii="Calibri" w:eastAsia="Calibri" w:hAnsi="Calibri" w:cs="Calibri"/>
                <w:sz w:val="20"/>
                <w:szCs w:val="20"/>
              </w:rPr>
              <w:t>Static 2D Barcode</w:t>
            </w:r>
          </w:p>
        </w:tc>
        <w:tc>
          <w:tcPr>
            <w:tcW w:w="1028" w:type="dxa"/>
          </w:tcPr>
          <w:p w14:paraId="0426A825" w14:textId="2D528E8C" w:rsidR="391D031A" w:rsidRDefault="391D031A" w:rsidP="391D031A">
            <w:pPr>
              <w:spacing w:after="0"/>
            </w:pPr>
            <w:r w:rsidRPr="391D031A">
              <w:rPr>
                <w:rFonts w:ascii="Calibri" w:eastAsia="Calibri" w:hAnsi="Calibri" w:cs="Calibri"/>
                <w:sz w:val="20"/>
                <w:szCs w:val="20"/>
              </w:rPr>
              <w:t>4.1.29.28</w:t>
            </w:r>
          </w:p>
        </w:tc>
        <w:tc>
          <w:tcPr>
            <w:tcW w:w="6996" w:type="dxa"/>
          </w:tcPr>
          <w:p w14:paraId="5A1875FE" w14:textId="59AF9264" w:rsidR="391D031A" w:rsidRDefault="391D031A" w:rsidP="391D031A">
            <w:pPr>
              <w:spacing w:after="0"/>
            </w:pPr>
            <w:r w:rsidRPr="391D031A">
              <w:rPr>
                <w:rFonts w:ascii="Calibri" w:eastAsia="Calibri" w:hAnsi="Calibri" w:cs="Calibri"/>
                <w:sz w:val="20"/>
                <w:szCs w:val="20"/>
              </w:rPr>
              <w:t>The barcode based products shall be available for all transport modes where customer can select specific routes, a travel class, a concession type or any other parameter (e.g. seat reservation) as per Contracing Authority business rules.</w:t>
            </w:r>
          </w:p>
        </w:tc>
      </w:tr>
      <w:tr w:rsidR="391D031A" w14:paraId="6E70CD0E" w14:textId="77777777" w:rsidTr="05522306">
        <w:trPr>
          <w:trHeight w:val="300"/>
        </w:trPr>
        <w:tc>
          <w:tcPr>
            <w:tcW w:w="1491" w:type="dxa"/>
          </w:tcPr>
          <w:p w14:paraId="627BD3CA" w14:textId="69E61B1E" w:rsidR="391D031A" w:rsidRDefault="391D031A" w:rsidP="391D031A">
            <w:pPr>
              <w:spacing w:after="0"/>
            </w:pPr>
            <w:r w:rsidRPr="391D031A">
              <w:rPr>
                <w:rFonts w:ascii="Calibri" w:eastAsia="Calibri" w:hAnsi="Calibri" w:cs="Calibri"/>
                <w:sz w:val="20"/>
                <w:szCs w:val="20"/>
              </w:rPr>
              <w:t>Static 2D Barcode</w:t>
            </w:r>
          </w:p>
        </w:tc>
        <w:tc>
          <w:tcPr>
            <w:tcW w:w="1028" w:type="dxa"/>
          </w:tcPr>
          <w:p w14:paraId="0A6B9CDC" w14:textId="09C64B40" w:rsidR="391D031A" w:rsidRDefault="391D031A" w:rsidP="391D031A">
            <w:pPr>
              <w:spacing w:after="0"/>
            </w:pPr>
            <w:r w:rsidRPr="391D031A">
              <w:rPr>
                <w:rFonts w:ascii="Calibri" w:eastAsia="Calibri" w:hAnsi="Calibri" w:cs="Calibri"/>
                <w:sz w:val="20"/>
                <w:szCs w:val="20"/>
              </w:rPr>
              <w:t>4.1.29.29</w:t>
            </w:r>
          </w:p>
        </w:tc>
        <w:tc>
          <w:tcPr>
            <w:tcW w:w="6996" w:type="dxa"/>
          </w:tcPr>
          <w:p w14:paraId="0460B461" w14:textId="5017B379" w:rsidR="391D031A" w:rsidRDefault="391D031A" w:rsidP="391D031A">
            <w:pPr>
              <w:spacing w:after="0"/>
            </w:pPr>
            <w:r w:rsidRPr="391D031A">
              <w:rPr>
                <w:rFonts w:ascii="Calibri" w:eastAsia="Calibri" w:hAnsi="Calibri" w:cs="Calibri"/>
                <w:sz w:val="20"/>
                <w:szCs w:val="20"/>
              </w:rPr>
              <w:t>The static barcode shall be secured using digital signature and encryption to preserve security and data integrity.</w:t>
            </w:r>
          </w:p>
        </w:tc>
      </w:tr>
      <w:tr w:rsidR="391D031A" w14:paraId="0DCD9E1B" w14:textId="77777777" w:rsidTr="05522306">
        <w:trPr>
          <w:trHeight w:val="300"/>
        </w:trPr>
        <w:tc>
          <w:tcPr>
            <w:tcW w:w="1491" w:type="dxa"/>
          </w:tcPr>
          <w:p w14:paraId="2DA9410D" w14:textId="417C1AAC" w:rsidR="391D031A" w:rsidRDefault="391D031A" w:rsidP="391D031A">
            <w:pPr>
              <w:spacing w:after="0"/>
            </w:pPr>
            <w:r w:rsidRPr="391D031A">
              <w:rPr>
                <w:rFonts w:ascii="Calibri" w:eastAsia="Calibri" w:hAnsi="Calibri" w:cs="Calibri"/>
                <w:sz w:val="20"/>
                <w:szCs w:val="20"/>
              </w:rPr>
              <w:t>Static 2D Barcode</w:t>
            </w:r>
          </w:p>
        </w:tc>
        <w:tc>
          <w:tcPr>
            <w:tcW w:w="1028" w:type="dxa"/>
          </w:tcPr>
          <w:p w14:paraId="6CA94615" w14:textId="061BD1A4" w:rsidR="391D031A" w:rsidRDefault="391D031A" w:rsidP="391D031A">
            <w:pPr>
              <w:spacing w:after="0"/>
            </w:pPr>
            <w:r w:rsidRPr="391D031A">
              <w:rPr>
                <w:rFonts w:ascii="Calibri" w:eastAsia="Calibri" w:hAnsi="Calibri" w:cs="Calibri"/>
                <w:sz w:val="20"/>
                <w:szCs w:val="20"/>
              </w:rPr>
              <w:t>4.1.29.30</w:t>
            </w:r>
          </w:p>
        </w:tc>
        <w:tc>
          <w:tcPr>
            <w:tcW w:w="6996" w:type="dxa"/>
          </w:tcPr>
          <w:p w14:paraId="4B8204E8" w14:textId="400BAB4D" w:rsidR="391D031A" w:rsidRDefault="391D031A" w:rsidP="391D031A">
            <w:pPr>
              <w:spacing w:after="0"/>
            </w:pPr>
            <w:r w:rsidRPr="391D031A">
              <w:rPr>
                <w:rFonts w:ascii="Calibri" w:eastAsia="Calibri" w:hAnsi="Calibri" w:cs="Calibri"/>
                <w:sz w:val="20"/>
                <w:szCs w:val="20"/>
              </w:rPr>
              <w:t>The validation of the static barcodes shall be managed locally on the Level 1 device. A transaction log shall be shared immediately with the ABT Back Office system for storage and for use in case of inspection.</w:t>
            </w:r>
          </w:p>
        </w:tc>
      </w:tr>
      <w:tr w:rsidR="391D031A" w14:paraId="28B2FF74" w14:textId="77777777" w:rsidTr="05522306">
        <w:trPr>
          <w:trHeight w:val="300"/>
        </w:trPr>
        <w:tc>
          <w:tcPr>
            <w:tcW w:w="1491" w:type="dxa"/>
          </w:tcPr>
          <w:p w14:paraId="5FBFB2DD" w14:textId="63BDCA05" w:rsidR="391D031A" w:rsidRDefault="391D031A" w:rsidP="391D031A">
            <w:pPr>
              <w:spacing w:after="0"/>
            </w:pPr>
            <w:r w:rsidRPr="391D031A">
              <w:rPr>
                <w:rFonts w:ascii="Calibri" w:eastAsia="Calibri" w:hAnsi="Calibri" w:cs="Calibri"/>
                <w:sz w:val="20"/>
                <w:szCs w:val="20"/>
              </w:rPr>
              <w:t>Static 2D Barcode</w:t>
            </w:r>
          </w:p>
        </w:tc>
        <w:tc>
          <w:tcPr>
            <w:tcW w:w="1028" w:type="dxa"/>
          </w:tcPr>
          <w:p w14:paraId="5F927399" w14:textId="7DE94CE7" w:rsidR="391D031A" w:rsidRDefault="391D031A" w:rsidP="391D031A">
            <w:pPr>
              <w:spacing w:after="0"/>
            </w:pPr>
            <w:r w:rsidRPr="391D031A">
              <w:rPr>
                <w:rFonts w:ascii="Calibri" w:eastAsia="Calibri" w:hAnsi="Calibri" w:cs="Calibri"/>
                <w:sz w:val="20"/>
                <w:szCs w:val="20"/>
              </w:rPr>
              <w:t>4.1.29.31</w:t>
            </w:r>
          </w:p>
        </w:tc>
        <w:tc>
          <w:tcPr>
            <w:tcW w:w="6996" w:type="dxa"/>
          </w:tcPr>
          <w:p w14:paraId="0E5F7755" w14:textId="05C2027A" w:rsidR="391D031A" w:rsidRDefault="391D031A" w:rsidP="391D031A">
            <w:pPr>
              <w:spacing w:after="0"/>
            </w:pPr>
            <w:r w:rsidRPr="391D031A">
              <w:rPr>
                <w:rFonts w:ascii="Calibri" w:eastAsia="Calibri" w:hAnsi="Calibri" w:cs="Calibri"/>
                <w:sz w:val="20"/>
                <w:szCs w:val="20"/>
              </w:rPr>
              <w:t>The 2D Barcode solution shall be able to detect when a barcode is already in use or has been used previously. Static barcodes shall be usable by one person at a time. The solution shall support configurable measures to prevent pass back and sharing with other users.</w:t>
            </w:r>
          </w:p>
        </w:tc>
      </w:tr>
      <w:tr w:rsidR="391D031A" w14:paraId="0D8583FE" w14:textId="77777777" w:rsidTr="05522306">
        <w:trPr>
          <w:trHeight w:val="300"/>
        </w:trPr>
        <w:tc>
          <w:tcPr>
            <w:tcW w:w="1491" w:type="dxa"/>
          </w:tcPr>
          <w:p w14:paraId="3D1560CC" w14:textId="41CF2DF5" w:rsidR="391D031A" w:rsidRDefault="391D031A" w:rsidP="391D031A">
            <w:pPr>
              <w:spacing w:after="0"/>
            </w:pPr>
            <w:r w:rsidRPr="391D031A">
              <w:rPr>
                <w:rFonts w:ascii="Calibri" w:eastAsia="Calibri" w:hAnsi="Calibri" w:cs="Calibri"/>
                <w:sz w:val="20"/>
                <w:szCs w:val="20"/>
              </w:rPr>
              <w:t>Static 2D Barcode</w:t>
            </w:r>
          </w:p>
        </w:tc>
        <w:tc>
          <w:tcPr>
            <w:tcW w:w="1028" w:type="dxa"/>
          </w:tcPr>
          <w:p w14:paraId="32E6323E" w14:textId="3E209556" w:rsidR="391D031A" w:rsidRDefault="391D031A" w:rsidP="391D031A">
            <w:pPr>
              <w:spacing w:after="0"/>
            </w:pPr>
            <w:r w:rsidRPr="391D031A">
              <w:rPr>
                <w:rFonts w:ascii="Calibri" w:eastAsia="Calibri" w:hAnsi="Calibri" w:cs="Calibri"/>
                <w:sz w:val="20"/>
                <w:szCs w:val="20"/>
              </w:rPr>
              <w:t>4.1.29.32</w:t>
            </w:r>
          </w:p>
        </w:tc>
        <w:tc>
          <w:tcPr>
            <w:tcW w:w="6996" w:type="dxa"/>
          </w:tcPr>
          <w:p w14:paraId="1BBD0F7D" w14:textId="7327043E" w:rsidR="391D031A" w:rsidRDefault="391D031A" w:rsidP="391D031A">
            <w:pPr>
              <w:spacing w:after="0"/>
            </w:pPr>
            <w:r w:rsidRPr="391D031A">
              <w:rPr>
                <w:rFonts w:ascii="Calibri" w:eastAsia="Calibri" w:hAnsi="Calibri" w:cs="Calibri"/>
                <w:sz w:val="20"/>
                <w:szCs w:val="20"/>
              </w:rPr>
              <w:t>The 2D Barcode solution shall implement security methods and unique identification numbers. When a barcode is presented to a reader, the barcode unique ID shall be verified against blacklist.</w:t>
            </w:r>
          </w:p>
        </w:tc>
      </w:tr>
      <w:tr w:rsidR="391D031A" w14:paraId="32FDE060" w14:textId="77777777" w:rsidTr="05522306">
        <w:trPr>
          <w:trHeight w:val="300"/>
        </w:trPr>
        <w:tc>
          <w:tcPr>
            <w:tcW w:w="1491" w:type="dxa"/>
          </w:tcPr>
          <w:p w14:paraId="3B6F952E" w14:textId="4E19A0D4"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4174A77E" w14:textId="03DBE01D" w:rsidR="391D031A" w:rsidRDefault="391D031A" w:rsidP="391D031A">
            <w:pPr>
              <w:spacing w:after="0"/>
            </w:pPr>
            <w:r w:rsidRPr="391D031A">
              <w:rPr>
                <w:rFonts w:ascii="Calibri" w:eastAsia="Calibri" w:hAnsi="Calibri" w:cs="Calibri"/>
                <w:sz w:val="20"/>
                <w:szCs w:val="20"/>
              </w:rPr>
              <w:t>4.1.29.33</w:t>
            </w:r>
          </w:p>
        </w:tc>
        <w:tc>
          <w:tcPr>
            <w:tcW w:w="6996" w:type="dxa"/>
          </w:tcPr>
          <w:p w14:paraId="11A8FE7D" w14:textId="4A307718" w:rsidR="391D031A" w:rsidRDefault="391D031A" w:rsidP="391D031A">
            <w:pPr>
              <w:spacing w:after="0"/>
            </w:pPr>
            <w:r w:rsidRPr="391D031A">
              <w:rPr>
                <w:rFonts w:ascii="Calibri" w:eastAsia="Calibri" w:hAnsi="Calibri" w:cs="Calibri"/>
                <w:sz w:val="20"/>
                <w:szCs w:val="20"/>
              </w:rPr>
              <w:t>The Vendor shall provide a 2D Barcode issuance module to be integrated with the Contracting Authority's Mobile Application, generating a dynamic barcode that identifies the customer account.</w:t>
            </w:r>
          </w:p>
        </w:tc>
      </w:tr>
      <w:tr w:rsidR="391D031A" w14:paraId="24863AD7" w14:textId="77777777" w:rsidTr="05522306">
        <w:trPr>
          <w:trHeight w:val="300"/>
        </w:trPr>
        <w:tc>
          <w:tcPr>
            <w:tcW w:w="1491" w:type="dxa"/>
          </w:tcPr>
          <w:p w14:paraId="1ACBAC83" w14:textId="55A6AC3E"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1FCDBB03" w14:textId="10783875" w:rsidR="391D031A" w:rsidRDefault="391D031A" w:rsidP="391D031A">
            <w:pPr>
              <w:spacing w:after="0"/>
            </w:pPr>
            <w:r w:rsidRPr="391D031A">
              <w:rPr>
                <w:rFonts w:ascii="Calibri" w:eastAsia="Calibri" w:hAnsi="Calibri" w:cs="Calibri"/>
                <w:sz w:val="20"/>
                <w:szCs w:val="20"/>
              </w:rPr>
              <w:t>4.1.29.34</w:t>
            </w:r>
          </w:p>
        </w:tc>
        <w:tc>
          <w:tcPr>
            <w:tcW w:w="6996" w:type="dxa"/>
          </w:tcPr>
          <w:p w14:paraId="00EA64F9" w14:textId="03466018" w:rsidR="391D031A" w:rsidRDefault="391D031A" w:rsidP="391D031A">
            <w:pPr>
              <w:spacing w:after="0"/>
            </w:pPr>
            <w:r w:rsidRPr="391D031A">
              <w:rPr>
                <w:rFonts w:ascii="Calibri" w:eastAsia="Calibri" w:hAnsi="Calibri" w:cs="Calibri"/>
                <w:sz w:val="20"/>
                <w:szCs w:val="20"/>
              </w:rPr>
              <w:t>Dynamic barcode generation shall be accessible only when the customer is identified and authenticated on the ABT account.</w:t>
            </w:r>
          </w:p>
        </w:tc>
      </w:tr>
      <w:tr w:rsidR="391D031A" w14:paraId="01985992" w14:textId="77777777" w:rsidTr="05522306">
        <w:trPr>
          <w:trHeight w:val="300"/>
        </w:trPr>
        <w:tc>
          <w:tcPr>
            <w:tcW w:w="1491" w:type="dxa"/>
          </w:tcPr>
          <w:p w14:paraId="0DC88590" w14:textId="1D8FB6BB"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3CCD8462" w14:textId="43271EA1" w:rsidR="391D031A" w:rsidRDefault="391D031A" w:rsidP="391D031A">
            <w:pPr>
              <w:spacing w:after="0"/>
            </w:pPr>
            <w:r w:rsidRPr="391D031A">
              <w:rPr>
                <w:rFonts w:ascii="Calibri" w:eastAsia="Calibri" w:hAnsi="Calibri" w:cs="Calibri"/>
                <w:sz w:val="20"/>
                <w:szCs w:val="20"/>
              </w:rPr>
              <w:t>4.1.29.35</w:t>
            </w:r>
          </w:p>
        </w:tc>
        <w:tc>
          <w:tcPr>
            <w:tcW w:w="6996" w:type="dxa"/>
          </w:tcPr>
          <w:p w14:paraId="6A14D83C" w14:textId="79662C61" w:rsidR="391D031A" w:rsidRDefault="391D031A" w:rsidP="391D031A">
            <w:pPr>
              <w:spacing w:after="0"/>
            </w:pPr>
            <w:r w:rsidRPr="391D031A">
              <w:rPr>
                <w:rFonts w:ascii="Calibri" w:eastAsia="Calibri" w:hAnsi="Calibri" w:cs="Calibri"/>
                <w:sz w:val="20"/>
                <w:szCs w:val="20"/>
              </w:rPr>
              <w:t>The 2D Barcode data shall include dynamic data such as date and time of generation.</w:t>
            </w:r>
          </w:p>
        </w:tc>
      </w:tr>
      <w:tr w:rsidR="391D031A" w14:paraId="78ABC645" w14:textId="77777777" w:rsidTr="05522306">
        <w:trPr>
          <w:trHeight w:val="300"/>
        </w:trPr>
        <w:tc>
          <w:tcPr>
            <w:tcW w:w="1491" w:type="dxa"/>
          </w:tcPr>
          <w:p w14:paraId="155966A1" w14:textId="5429986C"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409953D2" w14:textId="3EC075C6" w:rsidR="391D031A" w:rsidRDefault="391D031A" w:rsidP="391D031A">
            <w:pPr>
              <w:spacing w:after="0"/>
            </w:pPr>
            <w:r w:rsidRPr="391D031A">
              <w:rPr>
                <w:rFonts w:ascii="Calibri" w:eastAsia="Calibri" w:hAnsi="Calibri" w:cs="Calibri"/>
                <w:sz w:val="20"/>
                <w:szCs w:val="20"/>
              </w:rPr>
              <w:t>4.1.29.36</w:t>
            </w:r>
          </w:p>
        </w:tc>
        <w:tc>
          <w:tcPr>
            <w:tcW w:w="6996" w:type="dxa"/>
          </w:tcPr>
          <w:p w14:paraId="6FB7CF86" w14:textId="348276A0" w:rsidR="391D031A" w:rsidRDefault="391D031A" w:rsidP="391D031A">
            <w:pPr>
              <w:spacing w:after="0"/>
            </w:pPr>
            <w:r w:rsidRPr="391D031A">
              <w:rPr>
                <w:rFonts w:ascii="Calibri" w:eastAsia="Calibri" w:hAnsi="Calibri" w:cs="Calibri"/>
                <w:sz w:val="20"/>
                <w:szCs w:val="20"/>
              </w:rPr>
              <w:t>The Vendor shall ensure the 2D barcode module deployed on Level 1 devices is capable of validating dynamic barcodes displayed on customers’ mobile phones.</w:t>
            </w:r>
          </w:p>
        </w:tc>
      </w:tr>
      <w:tr w:rsidR="391D031A" w14:paraId="3F66300B" w14:textId="77777777" w:rsidTr="05522306">
        <w:trPr>
          <w:trHeight w:val="300"/>
        </w:trPr>
        <w:tc>
          <w:tcPr>
            <w:tcW w:w="1491" w:type="dxa"/>
          </w:tcPr>
          <w:p w14:paraId="3BB2CF72" w14:textId="048A0D56"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3A7FE730" w14:textId="24C419D0" w:rsidR="391D031A" w:rsidRDefault="391D031A" w:rsidP="391D031A">
            <w:pPr>
              <w:spacing w:after="0"/>
            </w:pPr>
            <w:r w:rsidRPr="391D031A">
              <w:rPr>
                <w:rFonts w:ascii="Calibri" w:eastAsia="Calibri" w:hAnsi="Calibri" w:cs="Calibri"/>
                <w:sz w:val="20"/>
                <w:szCs w:val="20"/>
              </w:rPr>
              <w:t>4.1.29.37</w:t>
            </w:r>
          </w:p>
        </w:tc>
        <w:tc>
          <w:tcPr>
            <w:tcW w:w="6996" w:type="dxa"/>
          </w:tcPr>
          <w:p w14:paraId="1DA3107B" w14:textId="309B63FB" w:rsidR="391D031A" w:rsidRDefault="391D031A" w:rsidP="391D031A">
            <w:pPr>
              <w:spacing w:after="0"/>
            </w:pPr>
            <w:r w:rsidRPr="391D031A">
              <w:rPr>
                <w:rFonts w:ascii="Calibri" w:eastAsia="Calibri" w:hAnsi="Calibri" w:cs="Calibri"/>
                <w:sz w:val="20"/>
                <w:szCs w:val="20"/>
              </w:rPr>
              <w:t>When a dynamic barcode is presented to a reader, the customer account ID  shall be verified against blacklist.</w:t>
            </w:r>
          </w:p>
        </w:tc>
      </w:tr>
      <w:tr w:rsidR="391D031A" w14:paraId="23610AC0" w14:textId="77777777" w:rsidTr="05522306">
        <w:trPr>
          <w:trHeight w:val="300"/>
        </w:trPr>
        <w:tc>
          <w:tcPr>
            <w:tcW w:w="1491" w:type="dxa"/>
          </w:tcPr>
          <w:p w14:paraId="64E1C378" w14:textId="3D45977A"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078F5804" w14:textId="70D7AFFD" w:rsidR="391D031A" w:rsidRDefault="391D031A" w:rsidP="391D031A">
            <w:pPr>
              <w:spacing w:after="0"/>
            </w:pPr>
            <w:r w:rsidRPr="391D031A">
              <w:rPr>
                <w:rFonts w:ascii="Calibri" w:eastAsia="Calibri" w:hAnsi="Calibri" w:cs="Calibri"/>
                <w:sz w:val="20"/>
                <w:szCs w:val="20"/>
              </w:rPr>
              <w:t>4.1.29.38</w:t>
            </w:r>
          </w:p>
        </w:tc>
        <w:tc>
          <w:tcPr>
            <w:tcW w:w="6996" w:type="dxa"/>
          </w:tcPr>
          <w:p w14:paraId="226FFC38" w14:textId="21C76A3D" w:rsidR="391D031A" w:rsidRDefault="391D031A" w:rsidP="391D031A">
            <w:pPr>
              <w:spacing w:after="0"/>
            </w:pPr>
            <w:r w:rsidRPr="391D031A">
              <w:rPr>
                <w:rFonts w:ascii="Calibri" w:eastAsia="Calibri" w:hAnsi="Calibri" w:cs="Calibri"/>
                <w:sz w:val="20"/>
                <w:szCs w:val="20"/>
              </w:rPr>
              <w:t>The dynamic barcode shall be valid only for a limited configurable period of time (initially set to 5 min). If the barcode is tapped after the configured validity period it shall be rejected by the Level 1 device.</w:t>
            </w:r>
          </w:p>
        </w:tc>
      </w:tr>
    </w:tbl>
    <w:p w14:paraId="455754FE" w14:textId="374D30B1" w:rsidR="00802FEA" w:rsidRPr="00AA0AFC" w:rsidRDefault="00802FEA" w:rsidP="00802FEA"/>
    <w:p w14:paraId="25D626C9" w14:textId="77777777" w:rsidR="004801B1" w:rsidRPr="00AA0AFC" w:rsidRDefault="004801B1" w:rsidP="00802FEA"/>
    <w:p w14:paraId="4874C64C" w14:textId="4BD98AD0" w:rsidR="391D031A" w:rsidRDefault="391D031A">
      <w:r>
        <w:br w:type="page"/>
      </w:r>
    </w:p>
    <w:p w14:paraId="561FB381" w14:textId="1C1038BB" w:rsidR="000E6700" w:rsidRPr="00AA0AFC" w:rsidRDefault="007320CE" w:rsidP="000B7CF1">
      <w:pPr>
        <w:pStyle w:val="Heading3"/>
      </w:pPr>
      <w:r>
        <w:t xml:space="preserve"> </w:t>
      </w:r>
      <w:bookmarkStart w:id="75" w:name="_Toc829160196"/>
      <w:r w:rsidR="000B7CF1">
        <w:t>Support to Retail Managers</w:t>
      </w:r>
      <w:bookmarkEnd w:id="75"/>
    </w:p>
    <w:p w14:paraId="119C6CD1" w14:textId="339ECD2B" w:rsidR="000B7CF1" w:rsidRPr="00AA0AFC" w:rsidRDefault="000B7CF1" w:rsidP="000B7CF1">
      <w:pPr>
        <w:jc w:val="both"/>
      </w:pPr>
      <w:r>
        <w:t xml:space="preserve">The vendors shall comply with </w:t>
      </w:r>
      <w:r w:rsidR="000D2B89">
        <w:t>the Retail manager's</w:t>
      </w:r>
      <w:r>
        <w:t xml:space="preserve"> support requirements provided in the Functional Requirements section and all other relevant subsections of </w:t>
      </w:r>
      <w:r w:rsidR="00FC37E5">
        <w:t>this document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391D031A" w14:paraId="73726A8C" w14:textId="77777777" w:rsidTr="05522306">
        <w:trPr>
          <w:trHeight w:val="356"/>
        </w:trPr>
        <w:tc>
          <w:tcPr>
            <w:tcW w:w="1491" w:type="dxa"/>
            <w:shd w:val="clear" w:color="auto" w:fill="D9E2F3" w:themeFill="accent1" w:themeFillTint="33"/>
          </w:tcPr>
          <w:p w14:paraId="3EFA0857" w14:textId="0A48C687"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77CAC69D" w:rsidRPr="05522306">
              <w:rPr>
                <w:rFonts w:ascii="Calibri" w:eastAsia="Times New Roman" w:hAnsi="Calibri" w:cs="Calibri"/>
                <w:b/>
                <w:bCs/>
                <w:sz w:val="20"/>
                <w:szCs w:val="20"/>
                <w:lang w:eastAsia="sl-SI"/>
              </w:rPr>
              <w:t>e</w:t>
            </w:r>
          </w:p>
        </w:tc>
        <w:tc>
          <w:tcPr>
            <w:tcW w:w="1028" w:type="dxa"/>
            <w:shd w:val="clear" w:color="auto" w:fill="D9E2F3" w:themeFill="accent1" w:themeFillTint="33"/>
          </w:tcPr>
          <w:p w14:paraId="5B3D54FA"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996" w:type="dxa"/>
            <w:shd w:val="clear" w:color="auto" w:fill="D9E2F3" w:themeFill="accent1" w:themeFillTint="33"/>
          </w:tcPr>
          <w:p w14:paraId="6F1FE87C"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48BEB8CE" w14:textId="77777777" w:rsidTr="05522306">
        <w:trPr>
          <w:trHeight w:val="300"/>
        </w:trPr>
        <w:tc>
          <w:tcPr>
            <w:tcW w:w="1491" w:type="dxa"/>
          </w:tcPr>
          <w:p w14:paraId="5AC71FD1" w14:textId="58DFE314"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CE2678A" w14:textId="34143737" w:rsidR="391D031A" w:rsidRDefault="391D031A" w:rsidP="391D031A">
            <w:pPr>
              <w:spacing w:after="0"/>
            </w:pPr>
            <w:r w:rsidRPr="391D031A">
              <w:rPr>
                <w:rFonts w:ascii="Calibri" w:eastAsia="Calibri" w:hAnsi="Calibri" w:cs="Calibri"/>
                <w:sz w:val="20"/>
                <w:szCs w:val="20"/>
              </w:rPr>
              <w:t>4.1.30.1</w:t>
            </w:r>
          </w:p>
        </w:tc>
        <w:tc>
          <w:tcPr>
            <w:tcW w:w="6996" w:type="dxa"/>
          </w:tcPr>
          <w:p w14:paraId="3B285C01" w14:textId="0D3139DC" w:rsidR="391D031A" w:rsidRDefault="391D031A" w:rsidP="391D031A">
            <w:pPr>
              <w:spacing w:after="0"/>
            </w:pPr>
            <w:r w:rsidRPr="391D031A">
              <w:rPr>
                <w:rFonts w:ascii="Calibri" w:eastAsia="Calibri" w:hAnsi="Calibri" w:cs="Calibri"/>
                <w:sz w:val="20"/>
                <w:szCs w:val="20"/>
              </w:rPr>
              <w:t>The ABT solution shall provide an open API to connect 3rd party retail POS devices.</w:t>
            </w:r>
          </w:p>
        </w:tc>
      </w:tr>
      <w:tr w:rsidR="391D031A" w14:paraId="230313E0" w14:textId="77777777" w:rsidTr="05522306">
        <w:trPr>
          <w:trHeight w:val="300"/>
        </w:trPr>
        <w:tc>
          <w:tcPr>
            <w:tcW w:w="1491" w:type="dxa"/>
          </w:tcPr>
          <w:p w14:paraId="5CC45CD8" w14:textId="68358DFC"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42B1109C" w14:textId="48C0A4E3" w:rsidR="391D031A" w:rsidRDefault="391D031A" w:rsidP="391D031A">
            <w:pPr>
              <w:spacing w:after="0"/>
            </w:pPr>
            <w:r w:rsidRPr="391D031A">
              <w:rPr>
                <w:rFonts w:ascii="Calibri" w:eastAsia="Calibri" w:hAnsi="Calibri" w:cs="Calibri"/>
                <w:sz w:val="20"/>
                <w:szCs w:val="20"/>
              </w:rPr>
              <w:t>4.1.30.2</w:t>
            </w:r>
          </w:p>
        </w:tc>
        <w:tc>
          <w:tcPr>
            <w:tcW w:w="6996" w:type="dxa"/>
          </w:tcPr>
          <w:p w14:paraId="6DAF28AE" w14:textId="79557FC7" w:rsidR="391D031A" w:rsidRDefault="391D031A" w:rsidP="391D031A">
            <w:pPr>
              <w:spacing w:after="0"/>
            </w:pPr>
            <w:r w:rsidRPr="391D031A">
              <w:rPr>
                <w:rFonts w:ascii="Calibri" w:eastAsia="Calibri" w:hAnsi="Calibri" w:cs="Calibri"/>
                <w:sz w:val="20"/>
                <w:szCs w:val="20"/>
              </w:rPr>
              <w:t>The ABT solution shall apply all processing rules described in the Transaction and Risk Processing Requirements section and Contracing Authority Business Rules.</w:t>
            </w:r>
          </w:p>
        </w:tc>
      </w:tr>
      <w:tr w:rsidR="391D031A" w14:paraId="35AC1006" w14:textId="77777777" w:rsidTr="05522306">
        <w:trPr>
          <w:trHeight w:val="300"/>
        </w:trPr>
        <w:tc>
          <w:tcPr>
            <w:tcW w:w="1491" w:type="dxa"/>
          </w:tcPr>
          <w:p w14:paraId="4466AEBD" w14:textId="717DF92E"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74183A0" w14:textId="04E0C824" w:rsidR="391D031A" w:rsidRDefault="391D031A" w:rsidP="391D031A">
            <w:pPr>
              <w:spacing w:after="0"/>
            </w:pPr>
            <w:r w:rsidRPr="391D031A">
              <w:rPr>
                <w:rFonts w:ascii="Calibri" w:eastAsia="Calibri" w:hAnsi="Calibri" w:cs="Calibri"/>
                <w:sz w:val="20"/>
                <w:szCs w:val="20"/>
              </w:rPr>
              <w:t>4.1.30.3</w:t>
            </w:r>
          </w:p>
        </w:tc>
        <w:tc>
          <w:tcPr>
            <w:tcW w:w="6996" w:type="dxa"/>
          </w:tcPr>
          <w:p w14:paraId="5C9750AD" w14:textId="1A1935DA" w:rsidR="391D031A" w:rsidRDefault="391D031A" w:rsidP="391D031A">
            <w:pPr>
              <w:spacing w:after="0"/>
            </w:pPr>
            <w:r w:rsidRPr="391D031A">
              <w:rPr>
                <w:rFonts w:ascii="Calibri" w:eastAsia="Calibri" w:hAnsi="Calibri" w:cs="Calibri"/>
                <w:sz w:val="20"/>
                <w:szCs w:val="20"/>
              </w:rPr>
              <w:t>The ABT solution shall process submitted payment transactions for multiple merchants. The payment transactions shall contain a merchant identifier to use for settlement.</w:t>
            </w:r>
          </w:p>
        </w:tc>
      </w:tr>
      <w:tr w:rsidR="391D031A" w14:paraId="027A4240" w14:textId="77777777" w:rsidTr="05522306">
        <w:trPr>
          <w:trHeight w:val="300"/>
        </w:trPr>
        <w:tc>
          <w:tcPr>
            <w:tcW w:w="1491" w:type="dxa"/>
          </w:tcPr>
          <w:p w14:paraId="6A96961D" w14:textId="53256717"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997F05D" w14:textId="1F0D7360" w:rsidR="391D031A" w:rsidRDefault="391D031A" w:rsidP="391D031A">
            <w:pPr>
              <w:spacing w:after="0"/>
            </w:pPr>
            <w:r w:rsidRPr="391D031A">
              <w:rPr>
                <w:rFonts w:ascii="Calibri" w:eastAsia="Calibri" w:hAnsi="Calibri" w:cs="Calibri"/>
                <w:sz w:val="20"/>
                <w:szCs w:val="20"/>
              </w:rPr>
              <w:t>4.1.30.4</w:t>
            </w:r>
          </w:p>
        </w:tc>
        <w:tc>
          <w:tcPr>
            <w:tcW w:w="6996" w:type="dxa"/>
          </w:tcPr>
          <w:p w14:paraId="560541F9" w14:textId="15F507B0" w:rsidR="391D031A" w:rsidRDefault="391D031A" w:rsidP="391D031A">
            <w:pPr>
              <w:spacing w:after="0"/>
            </w:pPr>
            <w:r w:rsidRPr="391D031A">
              <w:rPr>
                <w:rFonts w:ascii="Calibri" w:eastAsia="Calibri" w:hAnsi="Calibri" w:cs="Calibri"/>
                <w:sz w:val="20"/>
                <w:szCs w:val="20"/>
              </w:rPr>
              <w:t>The ABT solution shall recognize and check received transaction details against blacklist.</w:t>
            </w:r>
          </w:p>
        </w:tc>
      </w:tr>
      <w:tr w:rsidR="391D031A" w14:paraId="4BF4DE22" w14:textId="77777777" w:rsidTr="05522306">
        <w:trPr>
          <w:trHeight w:val="300"/>
        </w:trPr>
        <w:tc>
          <w:tcPr>
            <w:tcW w:w="1491" w:type="dxa"/>
          </w:tcPr>
          <w:p w14:paraId="297304D3" w14:textId="3886D5F1"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1E888F6" w14:textId="58E28F5A" w:rsidR="391D031A" w:rsidRDefault="391D031A" w:rsidP="391D031A">
            <w:pPr>
              <w:spacing w:after="0"/>
            </w:pPr>
            <w:r w:rsidRPr="391D031A">
              <w:rPr>
                <w:rFonts w:ascii="Calibri" w:eastAsia="Calibri" w:hAnsi="Calibri" w:cs="Calibri"/>
                <w:sz w:val="20"/>
                <w:szCs w:val="20"/>
              </w:rPr>
              <w:t>4.1.30.5</w:t>
            </w:r>
          </w:p>
        </w:tc>
        <w:tc>
          <w:tcPr>
            <w:tcW w:w="6996" w:type="dxa"/>
          </w:tcPr>
          <w:p w14:paraId="6BB0F324" w14:textId="78FD272A" w:rsidR="391D031A" w:rsidRDefault="391D031A" w:rsidP="391D031A">
            <w:pPr>
              <w:spacing w:after="0"/>
            </w:pPr>
            <w:r w:rsidRPr="391D031A">
              <w:rPr>
                <w:rFonts w:ascii="Calibri" w:eastAsia="Calibri" w:hAnsi="Calibri" w:cs="Calibri"/>
                <w:sz w:val="20"/>
                <w:szCs w:val="20"/>
              </w:rPr>
              <w:t>The ABT solution shall distribute the blacklist to the Retail Network Managers on a configurable regular period of time.</w:t>
            </w:r>
          </w:p>
        </w:tc>
      </w:tr>
      <w:tr w:rsidR="391D031A" w14:paraId="61EE1E1A" w14:textId="77777777" w:rsidTr="05522306">
        <w:trPr>
          <w:trHeight w:val="300"/>
        </w:trPr>
        <w:tc>
          <w:tcPr>
            <w:tcW w:w="1491" w:type="dxa"/>
          </w:tcPr>
          <w:p w14:paraId="5E223F1B" w14:textId="2D8B563F"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35F8A40" w14:textId="0FC70969" w:rsidR="391D031A" w:rsidRDefault="391D031A" w:rsidP="391D031A">
            <w:pPr>
              <w:spacing w:after="0"/>
            </w:pPr>
            <w:r w:rsidRPr="391D031A">
              <w:rPr>
                <w:rFonts w:ascii="Calibri" w:eastAsia="Calibri" w:hAnsi="Calibri" w:cs="Calibri"/>
                <w:sz w:val="20"/>
                <w:szCs w:val="20"/>
              </w:rPr>
              <w:t>4.1.30.6</w:t>
            </w:r>
          </w:p>
        </w:tc>
        <w:tc>
          <w:tcPr>
            <w:tcW w:w="6996" w:type="dxa"/>
          </w:tcPr>
          <w:p w14:paraId="2C3F7067" w14:textId="632CB15F" w:rsidR="391D031A" w:rsidRDefault="391D031A" w:rsidP="391D031A">
            <w:pPr>
              <w:spacing w:after="0"/>
            </w:pPr>
            <w:r w:rsidRPr="391D031A">
              <w:rPr>
                <w:rFonts w:ascii="Calibri" w:eastAsia="Calibri" w:hAnsi="Calibri" w:cs="Calibri"/>
                <w:sz w:val="20"/>
                <w:szCs w:val="20"/>
              </w:rPr>
              <w:t>The ABT solution shall communication with the Retail Network Managers using secure channels (e.g., TLS 1.2).</w:t>
            </w:r>
          </w:p>
        </w:tc>
      </w:tr>
      <w:tr w:rsidR="391D031A" w14:paraId="64B0C0E0" w14:textId="77777777" w:rsidTr="05522306">
        <w:trPr>
          <w:trHeight w:val="300"/>
        </w:trPr>
        <w:tc>
          <w:tcPr>
            <w:tcW w:w="1491" w:type="dxa"/>
          </w:tcPr>
          <w:p w14:paraId="5E1E7099" w14:textId="14A3AB73"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9A81AF7" w14:textId="13A2FAD0" w:rsidR="391D031A" w:rsidRDefault="391D031A" w:rsidP="391D031A">
            <w:pPr>
              <w:spacing w:after="0"/>
            </w:pPr>
            <w:r w:rsidRPr="391D031A">
              <w:rPr>
                <w:rFonts w:ascii="Calibri" w:eastAsia="Calibri" w:hAnsi="Calibri" w:cs="Calibri"/>
                <w:sz w:val="20"/>
                <w:szCs w:val="20"/>
              </w:rPr>
              <w:t>4.1.30.7</w:t>
            </w:r>
          </w:p>
        </w:tc>
        <w:tc>
          <w:tcPr>
            <w:tcW w:w="6996" w:type="dxa"/>
          </w:tcPr>
          <w:p w14:paraId="7F790269" w14:textId="03D76499" w:rsidR="391D031A" w:rsidRDefault="391D031A" w:rsidP="391D031A">
            <w:pPr>
              <w:spacing w:after="0"/>
            </w:pPr>
            <w:r w:rsidRPr="391D031A">
              <w:rPr>
                <w:rFonts w:ascii="Calibri" w:eastAsia="Calibri" w:hAnsi="Calibri" w:cs="Calibri"/>
                <w:sz w:val="20"/>
                <w:szCs w:val="20"/>
              </w:rPr>
              <w:t>The ABT solution shall authenticate the Retail Network Managers before any data exchange.</w:t>
            </w:r>
          </w:p>
        </w:tc>
      </w:tr>
      <w:tr w:rsidR="391D031A" w14:paraId="479A8421" w14:textId="77777777" w:rsidTr="05522306">
        <w:trPr>
          <w:trHeight w:val="300"/>
        </w:trPr>
        <w:tc>
          <w:tcPr>
            <w:tcW w:w="1491" w:type="dxa"/>
          </w:tcPr>
          <w:p w14:paraId="2AE6FA47" w14:textId="4AE9B214"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987526E" w14:textId="353A9B2F" w:rsidR="391D031A" w:rsidRDefault="391D031A" w:rsidP="391D031A">
            <w:pPr>
              <w:spacing w:after="0"/>
            </w:pPr>
            <w:r w:rsidRPr="391D031A">
              <w:rPr>
                <w:rFonts w:ascii="Calibri" w:eastAsia="Calibri" w:hAnsi="Calibri" w:cs="Calibri"/>
                <w:sz w:val="20"/>
                <w:szCs w:val="20"/>
              </w:rPr>
              <w:t>4.1.30.8</w:t>
            </w:r>
          </w:p>
        </w:tc>
        <w:tc>
          <w:tcPr>
            <w:tcW w:w="6996" w:type="dxa"/>
          </w:tcPr>
          <w:p w14:paraId="26B4AFCB" w14:textId="229AE0C4" w:rsidR="391D031A" w:rsidRDefault="391D031A" w:rsidP="391D031A">
            <w:pPr>
              <w:spacing w:after="0"/>
            </w:pPr>
            <w:r w:rsidRPr="391D031A">
              <w:rPr>
                <w:rFonts w:ascii="Calibri" w:eastAsia="Calibri" w:hAnsi="Calibri" w:cs="Calibri"/>
                <w:sz w:val="20"/>
                <w:szCs w:val="20"/>
              </w:rPr>
              <w:t>The ABT solution shall communicate with registered Retail Network Managers only.</w:t>
            </w:r>
          </w:p>
        </w:tc>
      </w:tr>
      <w:tr w:rsidR="391D031A" w14:paraId="78B15725" w14:textId="77777777" w:rsidTr="05522306">
        <w:trPr>
          <w:trHeight w:val="300"/>
        </w:trPr>
        <w:tc>
          <w:tcPr>
            <w:tcW w:w="1491" w:type="dxa"/>
          </w:tcPr>
          <w:p w14:paraId="32E57204" w14:textId="3230CA02"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C3F2E48" w14:textId="5775773E" w:rsidR="391D031A" w:rsidRDefault="391D031A" w:rsidP="391D031A">
            <w:pPr>
              <w:spacing w:after="0"/>
            </w:pPr>
            <w:r w:rsidRPr="391D031A">
              <w:rPr>
                <w:rFonts w:ascii="Calibri" w:eastAsia="Calibri" w:hAnsi="Calibri" w:cs="Calibri"/>
                <w:sz w:val="20"/>
                <w:szCs w:val="20"/>
              </w:rPr>
              <w:t>4.1.30.9</w:t>
            </w:r>
          </w:p>
        </w:tc>
        <w:tc>
          <w:tcPr>
            <w:tcW w:w="6996" w:type="dxa"/>
          </w:tcPr>
          <w:p w14:paraId="2D1E7206" w14:textId="3A3CF8B1" w:rsidR="391D031A" w:rsidRDefault="391D031A" w:rsidP="391D031A">
            <w:pPr>
              <w:spacing w:after="0"/>
            </w:pPr>
            <w:r w:rsidRPr="391D031A">
              <w:rPr>
                <w:rFonts w:ascii="Calibri" w:eastAsia="Calibri" w:hAnsi="Calibri" w:cs="Calibri"/>
                <w:sz w:val="20"/>
                <w:szCs w:val="20"/>
              </w:rPr>
              <w:t>The ABT solution shall allow Contracing Authority and Retail Network Managers to add and manage retail stores, locations, associated retail store POS devices, and other location-specific information using the Contracing Authority and Partners web Portals.</w:t>
            </w:r>
          </w:p>
        </w:tc>
      </w:tr>
      <w:tr w:rsidR="391D031A" w14:paraId="6A0678AC" w14:textId="77777777" w:rsidTr="05522306">
        <w:trPr>
          <w:trHeight w:val="300"/>
        </w:trPr>
        <w:tc>
          <w:tcPr>
            <w:tcW w:w="1491" w:type="dxa"/>
          </w:tcPr>
          <w:p w14:paraId="5ACB5798" w14:textId="0C11B61A"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6201691D" w14:textId="0D1E4A25" w:rsidR="391D031A" w:rsidRDefault="391D031A" w:rsidP="391D031A">
            <w:pPr>
              <w:spacing w:after="0"/>
            </w:pPr>
            <w:r w:rsidRPr="391D031A">
              <w:rPr>
                <w:rFonts w:ascii="Calibri" w:eastAsia="Calibri" w:hAnsi="Calibri" w:cs="Calibri"/>
                <w:sz w:val="20"/>
                <w:szCs w:val="20"/>
              </w:rPr>
              <w:t>4.1.30.10</w:t>
            </w:r>
          </w:p>
        </w:tc>
        <w:tc>
          <w:tcPr>
            <w:tcW w:w="6996" w:type="dxa"/>
          </w:tcPr>
          <w:p w14:paraId="7B850626" w14:textId="1DBAA743" w:rsidR="391D031A" w:rsidRDefault="391D031A" w:rsidP="391D031A">
            <w:pPr>
              <w:spacing w:after="0"/>
            </w:pPr>
            <w:r w:rsidRPr="391D031A">
              <w:rPr>
                <w:rFonts w:ascii="Calibri" w:eastAsia="Calibri" w:hAnsi="Calibri" w:cs="Calibri"/>
                <w:sz w:val="20"/>
                <w:szCs w:val="20"/>
              </w:rPr>
              <w:t>The ABT solution shall capture, categorize, prioritize, manage, address, and report technical support requests and resolutions related to the retail network.</w:t>
            </w:r>
          </w:p>
        </w:tc>
      </w:tr>
      <w:tr w:rsidR="391D031A" w14:paraId="629A22DC" w14:textId="77777777" w:rsidTr="05522306">
        <w:trPr>
          <w:trHeight w:val="300"/>
        </w:trPr>
        <w:tc>
          <w:tcPr>
            <w:tcW w:w="1491" w:type="dxa"/>
          </w:tcPr>
          <w:p w14:paraId="2983FFCF" w14:textId="16350AA4"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B4592A2" w14:textId="412D1693" w:rsidR="391D031A" w:rsidRDefault="391D031A" w:rsidP="391D031A">
            <w:pPr>
              <w:spacing w:after="0"/>
            </w:pPr>
            <w:r w:rsidRPr="391D031A">
              <w:rPr>
                <w:rFonts w:ascii="Calibri" w:eastAsia="Calibri" w:hAnsi="Calibri" w:cs="Calibri"/>
                <w:sz w:val="20"/>
                <w:szCs w:val="20"/>
              </w:rPr>
              <w:t>4.1.30.11</w:t>
            </w:r>
          </w:p>
        </w:tc>
        <w:tc>
          <w:tcPr>
            <w:tcW w:w="6996" w:type="dxa"/>
          </w:tcPr>
          <w:p w14:paraId="4AB78D45" w14:textId="56251BEA" w:rsidR="391D031A" w:rsidRDefault="391D031A" w:rsidP="391D031A">
            <w:pPr>
              <w:spacing w:after="0"/>
            </w:pPr>
            <w:r w:rsidRPr="391D031A">
              <w:rPr>
                <w:rFonts w:ascii="Calibri" w:eastAsia="Calibri" w:hAnsi="Calibri" w:cs="Calibri"/>
                <w:sz w:val="20"/>
                <w:szCs w:val="20"/>
              </w:rPr>
              <w:t>The ABT solution shall provide Contracing Authority with access to stored data, and enable them to run reports and conduct analytics, on retail store transactions, performance, issues, support requests, and other performance metrics.</w:t>
            </w:r>
          </w:p>
        </w:tc>
      </w:tr>
      <w:tr w:rsidR="391D031A" w14:paraId="2668ED03" w14:textId="77777777" w:rsidTr="05522306">
        <w:trPr>
          <w:trHeight w:val="300"/>
        </w:trPr>
        <w:tc>
          <w:tcPr>
            <w:tcW w:w="1491" w:type="dxa"/>
          </w:tcPr>
          <w:p w14:paraId="2E2BCF19" w14:textId="091FB37A"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BC76DD0" w14:textId="42735269" w:rsidR="391D031A" w:rsidRDefault="391D031A" w:rsidP="391D031A">
            <w:pPr>
              <w:spacing w:after="0"/>
            </w:pPr>
            <w:r w:rsidRPr="391D031A">
              <w:rPr>
                <w:rFonts w:ascii="Calibri" w:eastAsia="Calibri" w:hAnsi="Calibri" w:cs="Calibri"/>
                <w:sz w:val="20"/>
                <w:szCs w:val="20"/>
              </w:rPr>
              <w:t>4.1.30.12</w:t>
            </w:r>
          </w:p>
        </w:tc>
        <w:tc>
          <w:tcPr>
            <w:tcW w:w="6996" w:type="dxa"/>
          </w:tcPr>
          <w:p w14:paraId="07E9B944" w14:textId="721C51B4" w:rsidR="391D031A" w:rsidRDefault="391D031A" w:rsidP="391D031A">
            <w:pPr>
              <w:spacing w:after="0"/>
            </w:pPr>
            <w:r w:rsidRPr="391D031A">
              <w:rPr>
                <w:rFonts w:ascii="Calibri" w:eastAsia="Calibri" w:hAnsi="Calibri" w:cs="Calibri"/>
                <w:sz w:val="20"/>
                <w:szCs w:val="20"/>
              </w:rPr>
              <w:t>The system shall have module to settle with partners, generate invoice and manage account receivable and account payable</w:t>
            </w:r>
          </w:p>
        </w:tc>
      </w:tr>
    </w:tbl>
    <w:p w14:paraId="3D28F825" w14:textId="71762F20" w:rsidR="000A336D" w:rsidRPr="00AA0AFC" w:rsidRDefault="000A336D" w:rsidP="0088637B">
      <w:pPr>
        <w:jc w:val="both"/>
      </w:pPr>
    </w:p>
    <w:p w14:paraId="20209A23" w14:textId="49571E4D" w:rsidR="004801B1" w:rsidRPr="00AA0AFC" w:rsidRDefault="004801B1" w:rsidP="0088637B">
      <w:pPr>
        <w:jc w:val="both"/>
      </w:pPr>
    </w:p>
    <w:p w14:paraId="5B60358F" w14:textId="77777777" w:rsidR="00E30D6A" w:rsidRPr="00AA0AFC" w:rsidRDefault="00E30D6A" w:rsidP="0088637B">
      <w:pPr>
        <w:jc w:val="both"/>
      </w:pPr>
    </w:p>
    <w:p w14:paraId="6079E088" w14:textId="77777777" w:rsidR="00E30D6A" w:rsidRPr="00AA0AFC" w:rsidRDefault="00E30D6A" w:rsidP="0088637B">
      <w:pPr>
        <w:jc w:val="both"/>
      </w:pPr>
    </w:p>
    <w:p w14:paraId="5584171C" w14:textId="77777777" w:rsidR="00E30D6A" w:rsidRPr="00AA0AFC" w:rsidRDefault="00E30D6A" w:rsidP="0088637B">
      <w:pPr>
        <w:jc w:val="both"/>
      </w:pPr>
    </w:p>
    <w:p w14:paraId="4E9A4304" w14:textId="0DB5B4CF" w:rsidR="007B30A3" w:rsidRDefault="007B30A3">
      <w:r>
        <w:br w:type="page"/>
      </w:r>
    </w:p>
    <w:p w14:paraId="113C065F" w14:textId="132B7079" w:rsidR="00E30D6A" w:rsidRPr="00AA0AFC" w:rsidRDefault="00E30D6A" w:rsidP="2842A304">
      <w:pPr>
        <w:pStyle w:val="Heading3"/>
      </w:pPr>
      <w:r>
        <w:t xml:space="preserve"> </w:t>
      </w:r>
      <w:bookmarkStart w:id="76" w:name="_Toc613807522"/>
      <w:r>
        <w:t>Validators</w:t>
      </w:r>
      <w:bookmarkEnd w:id="76"/>
    </w:p>
    <w:p w14:paraId="757B073A" w14:textId="0505E328" w:rsidR="00ED2229" w:rsidRPr="00AA0AFC" w:rsidRDefault="00ED2229" w:rsidP="00E30D6A">
      <w:r w:rsidRPr="00AA0AFC">
        <w:t xml:space="preserve">The vendor shall provide the software, hardware, installation, deployment, integration, certification, and configuration for all validator components up to L3 readiness to accept eIJPP closed-loop cards and open-loop (bank) cards on PTA’s system in compliance with EMV standards and with requirements provided in </w:t>
      </w:r>
      <w:r w:rsidR="00FC37E5">
        <w:t>this document</w:t>
      </w:r>
      <w:r w:rsidRPr="00AA0AFC">
        <w:t>.</w:t>
      </w:r>
    </w:p>
    <w:p w14:paraId="31009298" w14:textId="323FBFCF" w:rsidR="00ED2229" w:rsidRPr="00AA0AFC" w:rsidRDefault="00ED2229" w:rsidP="00ED2229">
      <w:pPr>
        <w:jc w:val="both"/>
      </w:pPr>
      <w:r w:rsidRPr="00AA0AFC">
        <w:t>The following requirements are applied to ALL Validators regardless of type of device.</w:t>
      </w:r>
    </w:p>
    <w:p w14:paraId="55ED862E" w14:textId="77777777" w:rsidR="00E30D6A" w:rsidRPr="00AA0AFC" w:rsidRDefault="00E30D6A" w:rsidP="00ED2229">
      <w:pPr>
        <w:jc w:val="both"/>
      </w:pPr>
    </w:p>
    <w:p w14:paraId="1DFF3270" w14:textId="77777777" w:rsidR="00E30D6A" w:rsidRPr="00AA0AFC" w:rsidRDefault="00E30D6A" w:rsidP="00ED2229">
      <w:pPr>
        <w:jc w:val="both"/>
      </w:pPr>
    </w:p>
    <w:p w14:paraId="580FBDD4" w14:textId="0CF72136" w:rsidR="00A26739" w:rsidRPr="00AA0AFC" w:rsidRDefault="00956263" w:rsidP="00CB2C6F">
      <w:pPr>
        <w:pStyle w:val="Heading3"/>
      </w:pPr>
      <w:bookmarkStart w:id="77" w:name="_Toc769206900"/>
      <w:r>
        <w:t>System requirements</w:t>
      </w:r>
      <w:bookmarkEnd w:id="77"/>
    </w:p>
    <w:p w14:paraId="14CD942B" w14:textId="5F37BADC" w:rsidR="007F72B7" w:rsidRPr="00AA0AFC" w:rsidRDefault="007F72B7" w:rsidP="007F72B7">
      <w:pPr>
        <w:jc w:val="both"/>
      </w:pPr>
      <w:r w:rsidRPr="00AA0AFC">
        <w:t xml:space="preserve">The vendor shall comply with the Validators System requirements in the Functional Requirements section and all other relevant subsections of </w:t>
      </w:r>
      <w:r w:rsidR="00FC37E5">
        <w:t>this document</w:t>
      </w:r>
      <w:r w:rsidRPr="00AA0AFC">
        <w:t xml:space="preserve">. Part of this segment </w:t>
      </w:r>
      <w:r w:rsidR="000D2B89" w:rsidRPr="00AA0AFC">
        <w:t>is</w:t>
      </w:r>
      <w:r w:rsidRPr="00AA0AFC">
        <w:t>:</w:t>
      </w:r>
    </w:p>
    <w:p w14:paraId="64541B31" w14:textId="7DBEE7D8" w:rsidR="00C463DD" w:rsidRPr="00AA0AFC" w:rsidRDefault="00397405" w:rsidP="00AF3416">
      <w:pPr>
        <w:pStyle w:val="ListParagraph"/>
        <w:numPr>
          <w:ilvl w:val="0"/>
          <w:numId w:val="19"/>
        </w:numPr>
      </w:pPr>
      <w:r w:rsidRPr="00AA0AFC">
        <w:t>General Device architecture</w:t>
      </w:r>
    </w:p>
    <w:p w14:paraId="59302777" w14:textId="398D30E1" w:rsidR="00514AB1" w:rsidRPr="00AA0AFC" w:rsidRDefault="00514AB1" w:rsidP="00AF3416">
      <w:pPr>
        <w:pStyle w:val="ListParagraph"/>
        <w:numPr>
          <w:ilvl w:val="0"/>
          <w:numId w:val="19"/>
        </w:numPr>
      </w:pPr>
      <w:r w:rsidRPr="00AA0AFC">
        <w:t>Contactless Card Reader/Writer</w:t>
      </w:r>
    </w:p>
    <w:p w14:paraId="305109DE" w14:textId="2467FD8C" w:rsidR="00514AB1" w:rsidRPr="00AA0AFC" w:rsidRDefault="00514AB1" w:rsidP="00AF3416">
      <w:pPr>
        <w:pStyle w:val="ListParagraph"/>
        <w:numPr>
          <w:ilvl w:val="0"/>
          <w:numId w:val="19"/>
        </w:numPr>
      </w:pPr>
      <w:r w:rsidRPr="00AA0AFC">
        <w:t>Mechanical and electrical design</w:t>
      </w:r>
    </w:p>
    <w:p w14:paraId="17B4CC18" w14:textId="7FCD863D" w:rsidR="00514AB1" w:rsidRPr="00AA0AFC" w:rsidRDefault="00514AB1" w:rsidP="00AF3416">
      <w:pPr>
        <w:pStyle w:val="ListParagraph"/>
        <w:numPr>
          <w:ilvl w:val="0"/>
          <w:numId w:val="19"/>
        </w:numPr>
      </w:pPr>
      <w:r w:rsidRPr="00AA0AFC">
        <w:t>Expected power supplies.</w:t>
      </w:r>
    </w:p>
    <w:p w14:paraId="06684A7E" w14:textId="0E71013E" w:rsidR="00202AA5" w:rsidRPr="00AA0AFC" w:rsidRDefault="00514AB1" w:rsidP="00AF3416">
      <w:pPr>
        <w:pStyle w:val="ListParagraph"/>
        <w:numPr>
          <w:ilvl w:val="0"/>
          <w:numId w:val="19"/>
        </w:numPr>
      </w:pPr>
      <w:r>
        <w:t>Fire Safety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391D031A" w14:paraId="719B47A0" w14:textId="77777777" w:rsidTr="39DAB221">
        <w:trPr>
          <w:trHeight w:val="356"/>
        </w:trPr>
        <w:tc>
          <w:tcPr>
            <w:tcW w:w="1491" w:type="dxa"/>
            <w:shd w:val="clear" w:color="auto" w:fill="D9E2F3" w:themeFill="accent1" w:themeFillTint="33"/>
          </w:tcPr>
          <w:p w14:paraId="547E568E" w14:textId="2944497F"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05926DD0" w:rsidRPr="05522306">
              <w:rPr>
                <w:rFonts w:ascii="Calibri" w:eastAsia="Times New Roman" w:hAnsi="Calibri" w:cs="Calibri"/>
                <w:b/>
                <w:bCs/>
                <w:sz w:val="20"/>
                <w:szCs w:val="20"/>
                <w:lang w:eastAsia="sl-SI"/>
              </w:rPr>
              <w:t>e</w:t>
            </w:r>
          </w:p>
        </w:tc>
        <w:tc>
          <w:tcPr>
            <w:tcW w:w="1028" w:type="dxa"/>
            <w:shd w:val="clear" w:color="auto" w:fill="D9E2F3" w:themeFill="accent1" w:themeFillTint="33"/>
          </w:tcPr>
          <w:p w14:paraId="3750296D"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996" w:type="dxa"/>
            <w:shd w:val="clear" w:color="auto" w:fill="D9E2F3" w:themeFill="accent1" w:themeFillTint="33"/>
          </w:tcPr>
          <w:p w14:paraId="140B5375"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5129D3F7" w14:textId="77777777" w:rsidTr="39DAB221">
        <w:trPr>
          <w:trHeight w:val="300"/>
        </w:trPr>
        <w:tc>
          <w:tcPr>
            <w:tcW w:w="1491" w:type="dxa"/>
          </w:tcPr>
          <w:p w14:paraId="0AE16488" w14:textId="21CCEC95" w:rsidR="391D031A" w:rsidRDefault="391D031A" w:rsidP="391D031A">
            <w:pPr>
              <w:spacing w:after="0"/>
            </w:pPr>
            <w:r w:rsidRPr="391D031A">
              <w:rPr>
                <w:rFonts w:ascii="Calibri" w:eastAsia="Calibri" w:hAnsi="Calibri" w:cs="Calibri"/>
                <w:sz w:val="20"/>
                <w:szCs w:val="20"/>
              </w:rPr>
              <w:t>General Device Architecture</w:t>
            </w:r>
          </w:p>
        </w:tc>
        <w:tc>
          <w:tcPr>
            <w:tcW w:w="1028" w:type="dxa"/>
          </w:tcPr>
          <w:p w14:paraId="5CB323C2" w14:textId="631BCC7E" w:rsidR="391D031A" w:rsidRDefault="391D031A" w:rsidP="391D031A">
            <w:pPr>
              <w:spacing w:after="0"/>
              <w:jc w:val="center"/>
            </w:pPr>
            <w:r w:rsidRPr="391D031A">
              <w:rPr>
                <w:rFonts w:ascii="Calibri" w:eastAsia="Calibri" w:hAnsi="Calibri" w:cs="Calibri"/>
                <w:sz w:val="20"/>
                <w:szCs w:val="20"/>
              </w:rPr>
              <w:t>4.1.32.1</w:t>
            </w:r>
          </w:p>
        </w:tc>
        <w:tc>
          <w:tcPr>
            <w:tcW w:w="6996" w:type="dxa"/>
          </w:tcPr>
          <w:p w14:paraId="066CE942" w14:textId="485C544C" w:rsidR="391D031A" w:rsidRDefault="391D031A" w:rsidP="391D031A">
            <w:pPr>
              <w:spacing w:after="0"/>
            </w:pPr>
            <w:r w:rsidRPr="391D031A">
              <w:rPr>
                <w:rFonts w:ascii="Calibri" w:eastAsia="Calibri" w:hAnsi="Calibri" w:cs="Calibri"/>
                <w:color w:val="000000" w:themeColor="text1"/>
                <w:sz w:val="20"/>
                <w:szCs w:val="20"/>
              </w:rPr>
              <w:t>The Validator shall have a modular architecture where multiple applications can run in parallel and can access the different peripherals. It must use a widespread operating system (e.g., Android or Linux), with a state-of-the-art version as applicable to the device in question. It should be able to run third- party applications and APIs, and to connect to backend APIs through real-time network connection.</w:t>
            </w:r>
            <w:r>
              <w:br/>
            </w:r>
            <w:r w:rsidRPr="391D031A">
              <w:rPr>
                <w:rFonts w:ascii="Calibri" w:eastAsia="Calibri" w:hAnsi="Calibri" w:cs="Calibri"/>
                <w:color w:val="000000" w:themeColor="text1"/>
                <w:sz w:val="20"/>
                <w:szCs w:val="20"/>
              </w:rPr>
              <w:t xml:space="preserve"> The vendor is expected to provide evidence of the device architecture.</w:t>
            </w:r>
          </w:p>
        </w:tc>
      </w:tr>
      <w:tr w:rsidR="391D031A" w14:paraId="2E64D15B" w14:textId="77777777" w:rsidTr="39DAB221">
        <w:trPr>
          <w:trHeight w:val="300"/>
        </w:trPr>
        <w:tc>
          <w:tcPr>
            <w:tcW w:w="1491" w:type="dxa"/>
          </w:tcPr>
          <w:p w14:paraId="739B862D" w14:textId="4906E47B"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467138E3" w14:textId="0F8C65BA" w:rsidR="391D031A" w:rsidRDefault="391D031A" w:rsidP="391D031A">
            <w:pPr>
              <w:spacing w:after="0"/>
              <w:jc w:val="center"/>
            </w:pPr>
            <w:r w:rsidRPr="391D031A">
              <w:rPr>
                <w:rFonts w:ascii="Calibri" w:eastAsia="Calibri" w:hAnsi="Calibri" w:cs="Calibri"/>
                <w:sz w:val="20"/>
                <w:szCs w:val="20"/>
              </w:rPr>
              <w:t>4.1.32.2</w:t>
            </w:r>
          </w:p>
        </w:tc>
        <w:tc>
          <w:tcPr>
            <w:tcW w:w="6996" w:type="dxa"/>
          </w:tcPr>
          <w:p w14:paraId="44B75CF9" w14:textId="58E25067" w:rsidR="39DAB221" w:rsidRDefault="39DAB221" w:rsidP="39DAB221">
            <w:pPr>
              <w:spacing w:after="0"/>
            </w:pPr>
            <w:r w:rsidRPr="39DAB221">
              <w:rPr>
                <w:rFonts w:ascii="Calibri" w:eastAsia="Calibri" w:hAnsi="Calibri" w:cs="Calibri"/>
                <w:color w:val="000000" w:themeColor="text1"/>
                <w:sz w:val="20"/>
                <w:szCs w:val="20"/>
              </w:rPr>
              <w:t>The vendor shall provide:</w:t>
            </w:r>
            <w:r>
              <w:br/>
            </w:r>
            <w:r w:rsidRPr="39DAB221">
              <w:rPr>
                <w:rFonts w:ascii="Calibri" w:eastAsia="Calibri" w:hAnsi="Calibri" w:cs="Calibri"/>
                <w:color w:val="000000" w:themeColor="text1"/>
                <w:sz w:val="20"/>
                <w:szCs w:val="20"/>
              </w:rPr>
              <w:t xml:space="preserve"> - Housing for: bus, platform</w:t>
            </w:r>
            <w:r w:rsidR="000772C7">
              <w:t xml:space="preserve"> </w:t>
            </w:r>
            <w:r>
              <w:br/>
            </w:r>
            <w:r w:rsidRPr="39DAB221">
              <w:rPr>
                <w:rFonts w:ascii="Calibri" w:eastAsia="Calibri" w:hAnsi="Calibri" w:cs="Calibri"/>
                <w:color w:val="000000" w:themeColor="text1"/>
                <w:sz w:val="20"/>
                <w:szCs w:val="20"/>
              </w:rPr>
              <w:t xml:space="preserve"> </w:t>
            </w:r>
            <w:r>
              <w:br/>
            </w:r>
            <w:r w:rsidRPr="39DAB221">
              <w:rPr>
                <w:rFonts w:ascii="Calibri" w:eastAsia="Calibri" w:hAnsi="Calibri" w:cs="Calibri"/>
                <w:color w:val="000000" w:themeColor="text1"/>
                <w:sz w:val="20"/>
                <w:szCs w:val="20"/>
              </w:rPr>
              <w:t>The following are the main features of Validators:</w:t>
            </w:r>
            <w:r>
              <w:br/>
            </w:r>
            <w:r w:rsidRPr="39DAB221">
              <w:rPr>
                <w:rFonts w:ascii="Calibri" w:eastAsia="Calibri" w:hAnsi="Calibri" w:cs="Calibri"/>
                <w:color w:val="000000" w:themeColor="text1"/>
                <w:sz w:val="20"/>
                <w:szCs w:val="20"/>
              </w:rPr>
              <w:t xml:space="preserve"> - Contactless reader (EMV compliant).</w:t>
            </w:r>
            <w:r>
              <w:br/>
            </w:r>
            <w:r w:rsidRPr="39DAB221">
              <w:rPr>
                <w:rFonts w:ascii="Calibri" w:eastAsia="Calibri" w:hAnsi="Calibri" w:cs="Calibri"/>
                <w:color w:val="000000" w:themeColor="text1"/>
                <w:sz w:val="20"/>
                <w:szCs w:val="20"/>
              </w:rPr>
              <w:t xml:space="preserve"> - Barcode reader capable of reading and decoding most common types of 2D barcodes, including QR (according to ISO/IEC 18004), Aztec, PDF417 and Data Matrix, from various media (paper tickets, printouts, mobile devices) at a distance covering at least the range between 3 cm and 5 cm from the device. The barcode reader must support high-resolution barcodes.</w:t>
            </w:r>
            <w:r>
              <w:br/>
            </w:r>
            <w:r w:rsidRPr="39DAB221">
              <w:rPr>
                <w:rFonts w:ascii="Calibri" w:eastAsia="Calibri" w:hAnsi="Calibri" w:cs="Calibri"/>
                <w:color w:val="000000" w:themeColor="text1"/>
                <w:sz w:val="20"/>
                <w:szCs w:val="20"/>
              </w:rPr>
              <w:t xml:space="preserve"> - Active graphical touchscreen display with a minimum resolution of 480 × 640 pixels, a visible area of at least 100 cm², 24-bit color depth and anti-glare viewing.</w:t>
            </w:r>
            <w:r>
              <w:br/>
            </w:r>
            <w:r w:rsidRPr="39DAB221">
              <w:rPr>
                <w:rFonts w:ascii="Calibri" w:eastAsia="Calibri" w:hAnsi="Calibri" w:cs="Calibri"/>
                <w:color w:val="000000" w:themeColor="text1"/>
                <w:sz w:val="20"/>
                <w:szCs w:val="20"/>
              </w:rPr>
              <w:t xml:space="preserve"> - Three clearly visible LED indicators (green, orange/yellow, red) indicating the transaction result.</w:t>
            </w:r>
            <w:r>
              <w:br/>
            </w:r>
            <w:r w:rsidRPr="39DAB221">
              <w:rPr>
                <w:rFonts w:ascii="Calibri" w:eastAsia="Calibri" w:hAnsi="Calibri" w:cs="Calibri"/>
                <w:color w:val="000000" w:themeColor="text1"/>
                <w:sz w:val="20"/>
                <w:szCs w:val="20"/>
              </w:rPr>
              <w:t xml:space="preserve"> - LAN port for connection to an integrated computing unit or other embedded hardware (mandatory for platform validators).</w:t>
            </w:r>
            <w:r>
              <w:br/>
            </w:r>
            <w:r w:rsidRPr="39DAB221">
              <w:rPr>
                <w:rFonts w:ascii="Calibri" w:eastAsia="Calibri" w:hAnsi="Calibri" w:cs="Calibri"/>
                <w:color w:val="000000" w:themeColor="text1"/>
                <w:sz w:val="20"/>
                <w:szCs w:val="20"/>
              </w:rPr>
              <w:t xml:space="preserve"> - Speaker for transaction result indication and the ability to play predefined voice messages.</w:t>
            </w:r>
            <w:r>
              <w:br/>
            </w:r>
            <w:r w:rsidRPr="39DAB221">
              <w:rPr>
                <w:rFonts w:ascii="Calibri" w:eastAsia="Calibri" w:hAnsi="Calibri" w:cs="Calibri"/>
                <w:color w:val="000000" w:themeColor="text1"/>
                <w:sz w:val="20"/>
                <w:szCs w:val="20"/>
              </w:rPr>
              <w:t xml:space="preserve"> - SIM card slot for 4G/5G data connectivity.</w:t>
            </w:r>
            <w:r>
              <w:br/>
            </w:r>
            <w:r w:rsidRPr="39DAB221">
              <w:rPr>
                <w:rFonts w:ascii="Calibri" w:eastAsia="Calibri" w:hAnsi="Calibri" w:cs="Calibri"/>
                <w:color w:val="000000" w:themeColor="text1"/>
                <w:sz w:val="20"/>
                <w:szCs w:val="20"/>
              </w:rPr>
              <w:t xml:space="preserve"> - Support for 2× SIM (or eSIM with the ability to manage multiple profiles, or a combination of SIM + eSIM) with automatic failover between operators in case of connectivity loss (for validators installed on vehicles and vessels, and for platform validators at locations with weaker signal or without reliable LAN connectivity).</w:t>
            </w:r>
            <w:r>
              <w:br/>
            </w:r>
            <w:r w:rsidRPr="39DAB221">
              <w:rPr>
                <w:rFonts w:ascii="Calibri" w:eastAsia="Calibri" w:hAnsi="Calibri" w:cs="Calibri"/>
                <w:color w:val="000000" w:themeColor="text1"/>
                <w:sz w:val="20"/>
                <w:szCs w:val="20"/>
              </w:rPr>
              <w:t xml:space="preserve"> - Support for at least 1× SIM (or eSIM) as backup mobile connectivity in addition to the primary LAN connection (for platform validators with ensured LAN connectivity).</w:t>
            </w:r>
            <w:r>
              <w:br/>
            </w:r>
            <w:r w:rsidRPr="39DAB221">
              <w:rPr>
                <w:rFonts w:ascii="Calibri" w:eastAsia="Calibri" w:hAnsi="Calibri" w:cs="Calibri"/>
                <w:color w:val="000000" w:themeColor="text1"/>
                <w:sz w:val="20"/>
                <w:szCs w:val="20"/>
              </w:rPr>
              <w:t xml:space="preserve"> - At least 2× SAM (Secure Access Module) compliant with ISO/IEC 7816 for secure storage of cryptographic keys and execution of cryptographic operations (for all types of validators).</w:t>
            </w:r>
            <w:r>
              <w:br/>
            </w:r>
            <w:r w:rsidRPr="39DAB221">
              <w:rPr>
                <w:rFonts w:ascii="Calibri" w:eastAsia="Calibri" w:hAnsi="Calibri" w:cs="Calibri"/>
                <w:color w:val="000000" w:themeColor="text1"/>
                <w:sz w:val="20"/>
                <w:szCs w:val="20"/>
              </w:rPr>
              <w:t xml:space="preserve"> - Remote shutdown capability for inspection purposes.</w:t>
            </w:r>
            <w:r>
              <w:br/>
            </w:r>
            <w:r w:rsidRPr="39DAB221">
              <w:rPr>
                <w:rFonts w:ascii="Calibri" w:eastAsia="Calibri" w:hAnsi="Calibri" w:cs="Calibri"/>
                <w:color w:val="000000" w:themeColor="text1"/>
                <w:sz w:val="20"/>
                <w:szCs w:val="20"/>
              </w:rPr>
              <w:t xml:space="preserve"> - NFC tag emulation mode (optional).</w:t>
            </w:r>
            <w:r>
              <w:br/>
            </w:r>
            <w:r w:rsidRPr="39DAB221">
              <w:rPr>
                <w:rFonts w:ascii="Calibri" w:eastAsia="Calibri" w:hAnsi="Calibri" w:cs="Calibri"/>
                <w:color w:val="000000" w:themeColor="text1"/>
                <w:sz w:val="20"/>
                <w:szCs w:val="20"/>
              </w:rPr>
              <w:t xml:space="preserve"> - The validator must include an integrated battery enabling autonomous operation and provide the possibility of additional solar power supply (integrated or external solar module) (only for platform validators installed at locations without electrical power supply).</w:t>
            </w:r>
            <w:r>
              <w:br/>
            </w:r>
            <w:r w:rsidRPr="39DAB221">
              <w:rPr>
                <w:rFonts w:ascii="Calibri" w:eastAsia="Calibri" w:hAnsi="Calibri" w:cs="Calibri"/>
                <w:color w:val="000000" w:themeColor="text1"/>
                <w:sz w:val="20"/>
                <w:szCs w:val="20"/>
              </w:rPr>
              <w:t xml:space="preserve"> - The system must enable remote monitoring of power supply and battery status (only for platform validators without electrical power supply).</w:t>
            </w:r>
          </w:p>
        </w:tc>
      </w:tr>
      <w:tr w:rsidR="391D031A" w14:paraId="179ED496" w14:textId="77777777" w:rsidTr="39DAB221">
        <w:trPr>
          <w:trHeight w:val="300"/>
        </w:trPr>
        <w:tc>
          <w:tcPr>
            <w:tcW w:w="1491" w:type="dxa"/>
          </w:tcPr>
          <w:p w14:paraId="5B100828" w14:textId="23269B70"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6E9DBB38" w14:textId="5832DE97" w:rsidR="391D031A" w:rsidRDefault="391D031A" w:rsidP="391D031A">
            <w:pPr>
              <w:spacing w:after="0"/>
              <w:jc w:val="center"/>
            </w:pPr>
            <w:r w:rsidRPr="391D031A">
              <w:rPr>
                <w:rFonts w:ascii="Calibri" w:eastAsia="Calibri" w:hAnsi="Calibri" w:cs="Calibri"/>
                <w:sz w:val="20"/>
                <w:szCs w:val="20"/>
              </w:rPr>
              <w:t>4.1.32.3</w:t>
            </w:r>
          </w:p>
        </w:tc>
        <w:tc>
          <w:tcPr>
            <w:tcW w:w="6996" w:type="dxa"/>
          </w:tcPr>
          <w:p w14:paraId="1131E404" w14:textId="6BA883ED" w:rsidR="391D031A" w:rsidRDefault="00ED053F" w:rsidP="391D031A">
            <w:pPr>
              <w:spacing w:after="0"/>
            </w:pPr>
            <w:r w:rsidRPr="00ED053F">
              <w:rPr>
                <w:rFonts w:ascii="Calibri" w:eastAsia="Calibri" w:hAnsi="Calibri" w:cs="Calibri"/>
                <w:color w:val="000000" w:themeColor="text1"/>
                <w:sz w:val="20"/>
                <w:szCs w:val="20"/>
              </w:rPr>
              <w:t>Platform validators must be resistant to vandalism or installed in suitably robust protective enclosures. The equipment must be designed for outdoor use and provide an adequate level of protection against the ingress of dust and water (e.g. at least IP54 or equivalent), as well as mechanical resistance to impacts or vandalism (e.g. at least IK10 or equivalent). The supplier must provide the technical requirements for wiring and communication connections.</w:t>
            </w:r>
          </w:p>
        </w:tc>
      </w:tr>
      <w:tr w:rsidR="391D031A" w14:paraId="1AB640DC" w14:textId="77777777" w:rsidTr="39DAB221">
        <w:trPr>
          <w:trHeight w:val="300"/>
        </w:trPr>
        <w:tc>
          <w:tcPr>
            <w:tcW w:w="1491" w:type="dxa"/>
          </w:tcPr>
          <w:p w14:paraId="0A1320D4" w14:textId="5A8BA1DE"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480C020F" w14:textId="0ECEF6C1" w:rsidR="391D031A" w:rsidRDefault="391D031A" w:rsidP="391D031A">
            <w:pPr>
              <w:spacing w:after="0"/>
              <w:jc w:val="center"/>
            </w:pPr>
            <w:r w:rsidRPr="391D031A">
              <w:rPr>
                <w:rFonts w:ascii="Calibri" w:eastAsia="Calibri" w:hAnsi="Calibri" w:cs="Calibri"/>
                <w:sz w:val="20"/>
                <w:szCs w:val="20"/>
              </w:rPr>
              <w:t>4.1.32.4</w:t>
            </w:r>
          </w:p>
        </w:tc>
        <w:tc>
          <w:tcPr>
            <w:tcW w:w="6996" w:type="dxa"/>
          </w:tcPr>
          <w:p w14:paraId="676F5430" w14:textId="5AB004C6" w:rsidR="391D031A" w:rsidRDefault="391D031A" w:rsidP="391D031A">
            <w:pPr>
              <w:spacing w:after="0"/>
            </w:pPr>
            <w:r w:rsidRPr="391D031A">
              <w:rPr>
                <w:rFonts w:ascii="Calibri" w:eastAsia="Calibri" w:hAnsi="Calibri" w:cs="Calibri"/>
                <w:color w:val="000000" w:themeColor="text1"/>
                <w:sz w:val="20"/>
                <w:szCs w:val="20"/>
              </w:rPr>
              <w:t>Validators for buses must also be suitable for installation on smaller vehicles, e.g., vans, minibuses, and tourist buses.</w:t>
            </w:r>
            <w:r>
              <w:br/>
            </w:r>
            <w:r w:rsidRPr="391D031A">
              <w:rPr>
                <w:rFonts w:ascii="Calibri" w:eastAsia="Calibri" w:hAnsi="Calibri" w:cs="Calibri"/>
                <w:color w:val="000000" w:themeColor="text1"/>
                <w:sz w:val="20"/>
                <w:szCs w:val="20"/>
              </w:rPr>
              <w:t xml:space="preserve"> During the preparation of the bid, the bidder must prepare a set of validators that are suitable for installation on various means of transport.</w:t>
            </w:r>
          </w:p>
        </w:tc>
      </w:tr>
      <w:tr w:rsidR="391D031A" w14:paraId="56512424" w14:textId="77777777" w:rsidTr="39DAB221">
        <w:trPr>
          <w:trHeight w:val="300"/>
        </w:trPr>
        <w:tc>
          <w:tcPr>
            <w:tcW w:w="1491" w:type="dxa"/>
          </w:tcPr>
          <w:p w14:paraId="2EBE6108" w14:textId="59A450B0"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32DA054D" w14:textId="0A8406EB" w:rsidR="391D031A" w:rsidRDefault="391D031A" w:rsidP="391D031A">
            <w:pPr>
              <w:spacing w:after="0"/>
              <w:jc w:val="center"/>
            </w:pPr>
            <w:r w:rsidRPr="391D031A">
              <w:rPr>
                <w:rFonts w:ascii="Calibri" w:eastAsia="Calibri" w:hAnsi="Calibri" w:cs="Calibri"/>
                <w:sz w:val="20"/>
                <w:szCs w:val="20"/>
              </w:rPr>
              <w:t>4.1.32.5</w:t>
            </w:r>
          </w:p>
        </w:tc>
        <w:tc>
          <w:tcPr>
            <w:tcW w:w="6996" w:type="dxa"/>
          </w:tcPr>
          <w:p w14:paraId="264F1A76" w14:textId="2204829A" w:rsidR="391D031A" w:rsidRDefault="391D031A" w:rsidP="391D031A">
            <w:pPr>
              <w:spacing w:after="0"/>
            </w:pPr>
            <w:r w:rsidRPr="391D031A">
              <w:rPr>
                <w:rFonts w:ascii="Calibri" w:eastAsia="Calibri" w:hAnsi="Calibri" w:cs="Calibri"/>
                <w:color w:val="000000" w:themeColor="text1"/>
                <w:sz w:val="20"/>
                <w:szCs w:val="20"/>
              </w:rPr>
              <w:t>Validator shall have sufficient storage capacity for 7 consecutive days of offline operation in full service, in case of server or network unavailability. No transaction or audit data can be lost.</w:t>
            </w:r>
            <w:r>
              <w:br/>
            </w:r>
            <w:r w:rsidRPr="391D031A">
              <w:rPr>
                <w:rFonts w:ascii="Calibri" w:eastAsia="Calibri" w:hAnsi="Calibri" w:cs="Calibri"/>
                <w:color w:val="000000" w:themeColor="text1"/>
                <w:sz w:val="20"/>
                <w:szCs w:val="20"/>
              </w:rPr>
              <w:t xml:space="preserve"> </w:t>
            </w:r>
            <w:r>
              <w:br/>
            </w:r>
            <w:r w:rsidRPr="391D031A">
              <w:rPr>
                <w:rFonts w:ascii="Calibri" w:eastAsia="Calibri" w:hAnsi="Calibri" w:cs="Calibri"/>
                <w:color w:val="000000" w:themeColor="text1"/>
                <w:sz w:val="20"/>
                <w:szCs w:val="20"/>
              </w:rPr>
              <w:t>Validator shall support multiple card lists of at least 750’000 entries.</w:t>
            </w:r>
            <w:r>
              <w:br/>
            </w:r>
            <w:r w:rsidRPr="391D031A">
              <w:rPr>
                <w:rFonts w:ascii="Calibri" w:eastAsia="Calibri" w:hAnsi="Calibri" w:cs="Calibri"/>
                <w:color w:val="000000" w:themeColor="text1"/>
                <w:sz w:val="20"/>
                <w:szCs w:val="20"/>
              </w:rPr>
              <w:t xml:space="preserve"> </w:t>
            </w:r>
            <w:r>
              <w:br/>
            </w:r>
            <w:r w:rsidRPr="391D031A">
              <w:rPr>
                <w:rFonts w:ascii="Calibri" w:eastAsia="Calibri" w:hAnsi="Calibri" w:cs="Calibri"/>
                <w:color w:val="000000" w:themeColor="text1"/>
                <w:sz w:val="20"/>
                <w:szCs w:val="20"/>
              </w:rPr>
              <w:t>Validation and inspection devices shall support the storage of at least 10'000 offline transactions.</w:t>
            </w:r>
          </w:p>
        </w:tc>
      </w:tr>
      <w:tr w:rsidR="391D031A" w14:paraId="299EE830" w14:textId="77777777" w:rsidTr="39DAB221">
        <w:trPr>
          <w:trHeight w:val="300"/>
        </w:trPr>
        <w:tc>
          <w:tcPr>
            <w:tcW w:w="1491" w:type="dxa"/>
          </w:tcPr>
          <w:p w14:paraId="2CDC944B" w14:textId="444BD97D"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13404A32" w14:textId="44E02343" w:rsidR="391D031A" w:rsidRDefault="391D031A" w:rsidP="391D031A">
            <w:pPr>
              <w:spacing w:after="0"/>
              <w:jc w:val="center"/>
            </w:pPr>
            <w:r w:rsidRPr="391D031A">
              <w:rPr>
                <w:rFonts w:ascii="Calibri" w:eastAsia="Calibri" w:hAnsi="Calibri" w:cs="Calibri"/>
                <w:sz w:val="20"/>
                <w:szCs w:val="20"/>
              </w:rPr>
              <w:t>4.1.32.6</w:t>
            </w:r>
          </w:p>
        </w:tc>
        <w:tc>
          <w:tcPr>
            <w:tcW w:w="6996" w:type="dxa"/>
          </w:tcPr>
          <w:p w14:paraId="3E1E0456" w14:textId="5F7CD943" w:rsidR="391D031A" w:rsidRDefault="391D031A" w:rsidP="391D031A">
            <w:pPr>
              <w:spacing w:after="0"/>
            </w:pPr>
            <w:r w:rsidRPr="391D031A">
              <w:rPr>
                <w:rFonts w:ascii="Calibri" w:eastAsia="Calibri" w:hAnsi="Calibri" w:cs="Calibri"/>
                <w:color w:val="000000" w:themeColor="text1"/>
                <w:sz w:val="20"/>
                <w:szCs w:val="20"/>
              </w:rPr>
              <w:t>Validator and Inspection device shall have an internal real-time clock including a date function that is frequently synchronized and shall be accurate within 1 minute over a year even without synchronization.</w:t>
            </w:r>
          </w:p>
        </w:tc>
      </w:tr>
      <w:tr w:rsidR="391D031A" w14:paraId="259D04A4" w14:textId="77777777" w:rsidTr="39DAB221">
        <w:trPr>
          <w:trHeight w:val="300"/>
        </w:trPr>
        <w:tc>
          <w:tcPr>
            <w:tcW w:w="1491" w:type="dxa"/>
          </w:tcPr>
          <w:p w14:paraId="125F9D33" w14:textId="6114282E"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62E688F2" w14:textId="63F3AD9F" w:rsidR="391D031A" w:rsidRDefault="391D031A" w:rsidP="391D031A">
            <w:pPr>
              <w:spacing w:after="0"/>
              <w:jc w:val="center"/>
            </w:pPr>
            <w:r w:rsidRPr="391D031A">
              <w:rPr>
                <w:rFonts w:ascii="Calibri" w:eastAsia="Calibri" w:hAnsi="Calibri" w:cs="Calibri"/>
                <w:sz w:val="20"/>
                <w:szCs w:val="20"/>
              </w:rPr>
              <w:t>4.1.32.7</w:t>
            </w:r>
          </w:p>
        </w:tc>
        <w:tc>
          <w:tcPr>
            <w:tcW w:w="6996" w:type="dxa"/>
          </w:tcPr>
          <w:p w14:paraId="48DF4986" w14:textId="19955C3E" w:rsidR="391D031A" w:rsidRDefault="391D031A" w:rsidP="391D031A">
            <w:pPr>
              <w:spacing w:after="0"/>
            </w:pPr>
            <w:r w:rsidRPr="391D031A">
              <w:rPr>
                <w:rFonts w:ascii="Calibri" w:eastAsia="Calibri" w:hAnsi="Calibri" w:cs="Calibri"/>
                <w:color w:val="000000" w:themeColor="text1"/>
                <w:sz w:val="20"/>
                <w:szCs w:val="20"/>
              </w:rPr>
              <w:t>It shall be possible to remotely update the application software of the Validator and inspection device, as well as any relevant firmware applicable to the device type.</w:t>
            </w:r>
          </w:p>
        </w:tc>
      </w:tr>
      <w:tr w:rsidR="391D031A" w14:paraId="542010CA" w14:textId="77777777" w:rsidTr="39DAB221">
        <w:trPr>
          <w:trHeight w:val="300"/>
        </w:trPr>
        <w:tc>
          <w:tcPr>
            <w:tcW w:w="1491" w:type="dxa"/>
          </w:tcPr>
          <w:p w14:paraId="7193E6D9" w14:textId="4F9493F3"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698EA333" w14:textId="4B770CFD" w:rsidR="391D031A" w:rsidRDefault="391D031A" w:rsidP="391D031A">
            <w:pPr>
              <w:spacing w:after="0"/>
              <w:jc w:val="center"/>
            </w:pPr>
            <w:r w:rsidRPr="391D031A">
              <w:rPr>
                <w:rFonts w:ascii="Calibri" w:eastAsia="Calibri" w:hAnsi="Calibri" w:cs="Calibri"/>
                <w:sz w:val="20"/>
                <w:szCs w:val="20"/>
              </w:rPr>
              <w:t>4.1.32.8</w:t>
            </w:r>
          </w:p>
        </w:tc>
        <w:tc>
          <w:tcPr>
            <w:tcW w:w="6996" w:type="dxa"/>
          </w:tcPr>
          <w:p w14:paraId="09D2996B" w14:textId="60A70641" w:rsidR="391D031A" w:rsidRDefault="391D031A" w:rsidP="391D031A">
            <w:pPr>
              <w:spacing w:after="0"/>
            </w:pPr>
            <w:r w:rsidRPr="391D031A">
              <w:rPr>
                <w:rFonts w:ascii="Calibri" w:eastAsia="Calibri" w:hAnsi="Calibri" w:cs="Calibri"/>
                <w:color w:val="000000" w:themeColor="text1"/>
                <w:sz w:val="20"/>
                <w:szCs w:val="20"/>
              </w:rPr>
              <w:t>The Validator and inspection device and the ABT backend must be able to connect by various means of physical interfaces:</w:t>
            </w:r>
            <w:r>
              <w:br/>
            </w:r>
            <w:r w:rsidRPr="391D031A">
              <w:rPr>
                <w:rFonts w:ascii="Calibri" w:eastAsia="Calibri" w:hAnsi="Calibri" w:cs="Calibri"/>
                <w:color w:val="000000" w:themeColor="text1"/>
                <w:sz w:val="20"/>
                <w:szCs w:val="20"/>
              </w:rPr>
              <w:t xml:space="preserve"> •         The Ethernet port of the device must be capable of at least 100Mbit/s data rate and meet or exceed IEEE Standard 802.3;</w:t>
            </w:r>
            <w:r>
              <w:br/>
            </w:r>
            <w:r w:rsidRPr="391D031A">
              <w:rPr>
                <w:rFonts w:ascii="Calibri" w:eastAsia="Calibri" w:hAnsi="Calibri" w:cs="Calibri"/>
                <w:color w:val="000000" w:themeColor="text1"/>
                <w:sz w:val="20"/>
                <w:szCs w:val="20"/>
              </w:rPr>
              <w:t xml:space="preserve"> •         The Wi-Fi communication mode must be compliant with IEEE std. 802.11 a/b/g/n/ac/ax modes of communication. The device must always run in Station Mode and never as an Access Point.</w:t>
            </w:r>
            <w:r>
              <w:br/>
            </w:r>
            <w:r w:rsidRPr="391D031A">
              <w:rPr>
                <w:rFonts w:ascii="Calibri" w:eastAsia="Calibri" w:hAnsi="Calibri" w:cs="Calibri"/>
                <w:color w:val="000000" w:themeColor="text1"/>
                <w:sz w:val="20"/>
                <w:szCs w:val="20"/>
              </w:rPr>
              <w:t xml:space="preserve"> •         The cellular communication shall rely on widely used communication technologies belonging to the fourth or fifth generations.</w:t>
            </w:r>
          </w:p>
        </w:tc>
      </w:tr>
      <w:tr w:rsidR="391D031A" w14:paraId="05387868" w14:textId="77777777" w:rsidTr="39DAB221">
        <w:trPr>
          <w:trHeight w:val="300"/>
        </w:trPr>
        <w:tc>
          <w:tcPr>
            <w:tcW w:w="1491" w:type="dxa"/>
          </w:tcPr>
          <w:p w14:paraId="21A4DAF1" w14:textId="3A5EC1F2"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652F38E2" w14:textId="37A27C25" w:rsidR="391D031A" w:rsidRDefault="391D031A" w:rsidP="391D031A">
            <w:pPr>
              <w:spacing w:after="0"/>
              <w:jc w:val="center"/>
            </w:pPr>
            <w:r w:rsidRPr="391D031A">
              <w:rPr>
                <w:rFonts w:ascii="Calibri" w:eastAsia="Calibri" w:hAnsi="Calibri" w:cs="Calibri"/>
                <w:sz w:val="20"/>
                <w:szCs w:val="20"/>
              </w:rPr>
              <w:t>4.1.32.9</w:t>
            </w:r>
          </w:p>
        </w:tc>
        <w:tc>
          <w:tcPr>
            <w:tcW w:w="6996" w:type="dxa"/>
          </w:tcPr>
          <w:p w14:paraId="064F11A1" w14:textId="56CBD63A" w:rsidR="391D031A" w:rsidRDefault="391D031A" w:rsidP="391D031A">
            <w:pPr>
              <w:spacing w:after="0"/>
            </w:pPr>
            <w:r w:rsidRPr="391D031A">
              <w:rPr>
                <w:rFonts w:ascii="Calibri" w:eastAsia="Calibri" w:hAnsi="Calibri" w:cs="Calibri"/>
                <w:color w:val="000000" w:themeColor="text1"/>
                <w:sz w:val="20"/>
                <w:szCs w:val="20"/>
              </w:rPr>
              <w:t>In order to process contactless cards, Validator and Inspection devices shall be equipped with a Contactless Card Reader/Writer (CSC-R/W), with at least the following characteristics:</w:t>
            </w:r>
            <w:r>
              <w:br/>
            </w:r>
            <w:r w:rsidRPr="391D031A">
              <w:rPr>
                <w:rFonts w:ascii="Calibri" w:eastAsia="Calibri" w:hAnsi="Calibri" w:cs="Calibri"/>
                <w:color w:val="000000" w:themeColor="text1"/>
                <w:sz w:val="20"/>
                <w:szCs w:val="20"/>
              </w:rPr>
              <w:t xml:space="preserve"> •         Contactless interface compliant with ISO 14443 A+B, including support for NXP’s MIFARE DESFire cards and MIFARE Ultralight tickets; also compliant with ISO 18092 (NFC) in reader mode; also compliant with CEN/TS 16794 and with EMV-Contactless standards (EMVCo Level 1 certified).</w:t>
            </w:r>
          </w:p>
        </w:tc>
      </w:tr>
      <w:tr w:rsidR="391D031A" w14:paraId="1A6B7B9D" w14:textId="77777777" w:rsidTr="39DAB221">
        <w:trPr>
          <w:trHeight w:val="300"/>
        </w:trPr>
        <w:tc>
          <w:tcPr>
            <w:tcW w:w="1491" w:type="dxa"/>
          </w:tcPr>
          <w:p w14:paraId="2022525B" w14:textId="185B5BAE"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72CD494D" w14:textId="206B0725" w:rsidR="391D031A" w:rsidRDefault="391D031A" w:rsidP="391D031A">
            <w:pPr>
              <w:spacing w:after="0"/>
              <w:jc w:val="center"/>
            </w:pPr>
            <w:r w:rsidRPr="391D031A">
              <w:rPr>
                <w:rFonts w:ascii="Calibri" w:eastAsia="Calibri" w:hAnsi="Calibri" w:cs="Calibri"/>
                <w:sz w:val="20"/>
                <w:szCs w:val="20"/>
              </w:rPr>
              <w:t>4.1.32.10</w:t>
            </w:r>
          </w:p>
        </w:tc>
        <w:tc>
          <w:tcPr>
            <w:tcW w:w="6996" w:type="dxa"/>
          </w:tcPr>
          <w:p w14:paraId="674F0968" w14:textId="39AFD8A4" w:rsidR="391D031A" w:rsidRDefault="391D031A" w:rsidP="391D031A">
            <w:pPr>
              <w:spacing w:after="0"/>
            </w:pPr>
            <w:r w:rsidRPr="391D031A">
              <w:rPr>
                <w:rFonts w:ascii="Calibri" w:eastAsia="Calibri" w:hAnsi="Calibri" w:cs="Calibri"/>
                <w:color w:val="000000" w:themeColor="text1"/>
                <w:sz w:val="20"/>
                <w:szCs w:val="20"/>
              </w:rPr>
              <w:t>Validator device shall be EMVCo Level 1 certified, Level 2 certified and the vendor shall ensure Level 3 certification with the Payment Service Provider as per the following scheme requirements: Visa, Mastercard, and  IJPP scheme (cEMV White Label). Supporting a new payment scheme shall be possible without impacts on already supported schemes compliance.</w:t>
            </w:r>
          </w:p>
        </w:tc>
      </w:tr>
      <w:tr w:rsidR="391D031A" w14:paraId="61DAE980" w14:textId="77777777" w:rsidTr="39DAB221">
        <w:trPr>
          <w:trHeight w:val="300"/>
        </w:trPr>
        <w:tc>
          <w:tcPr>
            <w:tcW w:w="1491" w:type="dxa"/>
          </w:tcPr>
          <w:p w14:paraId="4126C40E" w14:textId="589CE07B"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42CBEF1C" w14:textId="48EB1670" w:rsidR="391D031A" w:rsidRDefault="391D031A" w:rsidP="391D031A">
            <w:pPr>
              <w:spacing w:after="0"/>
              <w:jc w:val="center"/>
            </w:pPr>
            <w:r w:rsidRPr="391D031A">
              <w:rPr>
                <w:rFonts w:ascii="Calibri" w:eastAsia="Calibri" w:hAnsi="Calibri" w:cs="Calibri"/>
                <w:sz w:val="20"/>
                <w:szCs w:val="20"/>
              </w:rPr>
              <w:t>4.1.32.11</w:t>
            </w:r>
          </w:p>
        </w:tc>
        <w:tc>
          <w:tcPr>
            <w:tcW w:w="6996" w:type="dxa"/>
          </w:tcPr>
          <w:p w14:paraId="4DA54063" w14:textId="71475721" w:rsidR="391D031A" w:rsidRDefault="391D031A" w:rsidP="391D031A">
            <w:pPr>
              <w:spacing w:after="0"/>
            </w:pPr>
            <w:r w:rsidRPr="391D031A">
              <w:rPr>
                <w:rFonts w:ascii="Calibri" w:eastAsia="Calibri" w:hAnsi="Calibri" w:cs="Calibri"/>
                <w:color w:val="000000" w:themeColor="text1"/>
                <w:sz w:val="20"/>
                <w:szCs w:val="20"/>
              </w:rPr>
              <w:t>The CSC-R/W shall have provisions to accommodate at least four SAM for the secure storage of security keys associated with CSCs issued by different service providers. The selection of the appropriate keys shall not measurably affect the speed at which CSCs are processed.</w:t>
            </w:r>
          </w:p>
        </w:tc>
      </w:tr>
      <w:tr w:rsidR="391D031A" w14:paraId="7DEEA8A3" w14:textId="77777777" w:rsidTr="39DAB221">
        <w:trPr>
          <w:trHeight w:val="300"/>
        </w:trPr>
        <w:tc>
          <w:tcPr>
            <w:tcW w:w="1491" w:type="dxa"/>
          </w:tcPr>
          <w:p w14:paraId="7D1E12F2" w14:textId="2DECD96F"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3BC43ACA" w14:textId="22F7321D" w:rsidR="391D031A" w:rsidRDefault="391D031A" w:rsidP="391D031A">
            <w:pPr>
              <w:spacing w:after="0"/>
              <w:jc w:val="center"/>
            </w:pPr>
            <w:r w:rsidRPr="391D031A">
              <w:rPr>
                <w:rFonts w:ascii="Calibri" w:eastAsia="Calibri" w:hAnsi="Calibri" w:cs="Calibri"/>
                <w:sz w:val="20"/>
                <w:szCs w:val="20"/>
              </w:rPr>
              <w:t>4.1.32.12</w:t>
            </w:r>
          </w:p>
        </w:tc>
        <w:tc>
          <w:tcPr>
            <w:tcW w:w="6996" w:type="dxa"/>
          </w:tcPr>
          <w:p w14:paraId="739B1161" w14:textId="74F9CF94" w:rsidR="391D031A" w:rsidRDefault="391D031A" w:rsidP="391D031A">
            <w:pPr>
              <w:spacing w:after="0"/>
            </w:pPr>
            <w:r w:rsidRPr="391D031A">
              <w:rPr>
                <w:rFonts w:ascii="Calibri" w:eastAsia="Calibri" w:hAnsi="Calibri" w:cs="Calibri"/>
                <w:color w:val="000000" w:themeColor="text1"/>
                <w:sz w:val="20"/>
                <w:szCs w:val="20"/>
              </w:rPr>
              <w:t>It shall be possible to update the Firmware and application SW specific to CSC- R/W remotely.</w:t>
            </w:r>
          </w:p>
        </w:tc>
      </w:tr>
      <w:tr w:rsidR="391D031A" w14:paraId="5C4685AC" w14:textId="77777777" w:rsidTr="39DAB221">
        <w:trPr>
          <w:trHeight w:val="300"/>
        </w:trPr>
        <w:tc>
          <w:tcPr>
            <w:tcW w:w="1491" w:type="dxa"/>
          </w:tcPr>
          <w:p w14:paraId="0151753F" w14:textId="7186588A"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52116A82" w14:textId="2068C2C5" w:rsidR="391D031A" w:rsidRDefault="391D031A" w:rsidP="391D031A">
            <w:pPr>
              <w:spacing w:after="0"/>
              <w:jc w:val="center"/>
            </w:pPr>
            <w:r w:rsidRPr="391D031A">
              <w:rPr>
                <w:rFonts w:ascii="Calibri" w:eastAsia="Calibri" w:hAnsi="Calibri" w:cs="Calibri"/>
                <w:sz w:val="20"/>
                <w:szCs w:val="20"/>
              </w:rPr>
              <w:t>4.1.32.13</w:t>
            </w:r>
          </w:p>
        </w:tc>
        <w:tc>
          <w:tcPr>
            <w:tcW w:w="6996" w:type="dxa"/>
          </w:tcPr>
          <w:p w14:paraId="5FC1587D" w14:textId="1EE372DC" w:rsidR="391D031A" w:rsidRDefault="391D031A" w:rsidP="391D031A">
            <w:pPr>
              <w:spacing w:after="0"/>
            </w:pPr>
            <w:r w:rsidRPr="391D031A">
              <w:rPr>
                <w:rFonts w:ascii="Calibri" w:eastAsia="Calibri" w:hAnsi="Calibri" w:cs="Calibri"/>
                <w:color w:val="000000" w:themeColor="text1"/>
                <w:sz w:val="20"/>
                <w:szCs w:val="20"/>
              </w:rPr>
              <w:t>The Validator device shall clearly indicate the location of the contactless card reader, 2D barcode reader and other points of interaction.</w:t>
            </w:r>
          </w:p>
        </w:tc>
      </w:tr>
      <w:tr w:rsidR="391D031A" w14:paraId="43E915CF" w14:textId="77777777" w:rsidTr="39DAB221">
        <w:trPr>
          <w:trHeight w:val="300"/>
        </w:trPr>
        <w:tc>
          <w:tcPr>
            <w:tcW w:w="1491" w:type="dxa"/>
          </w:tcPr>
          <w:p w14:paraId="7079D806" w14:textId="519F51F8"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3635AE2E" w14:textId="683DC2A4" w:rsidR="391D031A" w:rsidRDefault="391D031A" w:rsidP="391D031A">
            <w:pPr>
              <w:spacing w:after="0"/>
              <w:jc w:val="center"/>
            </w:pPr>
            <w:r w:rsidRPr="391D031A">
              <w:rPr>
                <w:rFonts w:ascii="Calibri" w:eastAsia="Calibri" w:hAnsi="Calibri" w:cs="Calibri"/>
                <w:sz w:val="20"/>
                <w:szCs w:val="20"/>
              </w:rPr>
              <w:t>4.1.32.14</w:t>
            </w:r>
          </w:p>
        </w:tc>
        <w:tc>
          <w:tcPr>
            <w:tcW w:w="6996" w:type="dxa"/>
          </w:tcPr>
          <w:p w14:paraId="24C96AAD" w14:textId="2D679E7F" w:rsidR="391D031A" w:rsidRDefault="391D031A" w:rsidP="391D031A">
            <w:pPr>
              <w:spacing w:after="0"/>
            </w:pPr>
            <w:r w:rsidRPr="391D031A">
              <w:rPr>
                <w:rFonts w:ascii="Calibri" w:eastAsia="Calibri" w:hAnsi="Calibri" w:cs="Calibri"/>
                <w:color w:val="000000" w:themeColor="text1"/>
                <w:sz w:val="20"/>
                <w:szCs w:val="20"/>
              </w:rPr>
              <w:t>The Validator device shall provide appropriate distance of reading the media (EMV, QR) in order to prevent multiple tap accidents.</w:t>
            </w:r>
          </w:p>
        </w:tc>
      </w:tr>
      <w:tr w:rsidR="391D031A" w14:paraId="01AFA952" w14:textId="77777777" w:rsidTr="39DAB221">
        <w:trPr>
          <w:trHeight w:val="300"/>
        </w:trPr>
        <w:tc>
          <w:tcPr>
            <w:tcW w:w="1491" w:type="dxa"/>
          </w:tcPr>
          <w:p w14:paraId="2B668F1A" w14:textId="2A23B16D"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51F54646" w14:textId="35B360E4" w:rsidR="391D031A" w:rsidRDefault="391D031A" w:rsidP="391D031A">
            <w:pPr>
              <w:spacing w:after="0"/>
              <w:jc w:val="center"/>
            </w:pPr>
            <w:r w:rsidRPr="391D031A">
              <w:rPr>
                <w:rFonts w:ascii="Calibri" w:eastAsia="Calibri" w:hAnsi="Calibri" w:cs="Calibri"/>
                <w:sz w:val="20"/>
                <w:szCs w:val="20"/>
              </w:rPr>
              <w:t>4.1.32.15</w:t>
            </w:r>
          </w:p>
        </w:tc>
        <w:tc>
          <w:tcPr>
            <w:tcW w:w="6996" w:type="dxa"/>
          </w:tcPr>
          <w:p w14:paraId="3797104A" w14:textId="6B60303F" w:rsidR="391D031A" w:rsidRDefault="391D031A" w:rsidP="391D031A">
            <w:pPr>
              <w:spacing w:after="0"/>
            </w:pPr>
            <w:r w:rsidRPr="391D031A">
              <w:rPr>
                <w:rFonts w:ascii="Calibri" w:eastAsia="Calibri" w:hAnsi="Calibri" w:cs="Calibri"/>
                <w:color w:val="000000" w:themeColor="text1"/>
                <w:sz w:val="20"/>
                <w:szCs w:val="20"/>
              </w:rPr>
              <w:t>The Validator and Inspection device shall follow the DUJPP branding guidelines. The vendor shall obtain necessary approvals from DUJPP prior to the implementation.</w:t>
            </w:r>
          </w:p>
        </w:tc>
      </w:tr>
      <w:tr w:rsidR="391D031A" w14:paraId="5705F2EB" w14:textId="77777777" w:rsidTr="39DAB221">
        <w:trPr>
          <w:trHeight w:val="300"/>
        </w:trPr>
        <w:tc>
          <w:tcPr>
            <w:tcW w:w="1491" w:type="dxa"/>
          </w:tcPr>
          <w:p w14:paraId="386DDF63" w14:textId="67C0D62B"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15768BFB" w14:textId="2A01E7A6" w:rsidR="391D031A" w:rsidRDefault="391D031A" w:rsidP="391D031A">
            <w:pPr>
              <w:spacing w:after="0"/>
              <w:jc w:val="center"/>
            </w:pPr>
            <w:r w:rsidRPr="391D031A">
              <w:rPr>
                <w:rFonts w:ascii="Calibri" w:eastAsia="Calibri" w:hAnsi="Calibri" w:cs="Calibri"/>
                <w:sz w:val="20"/>
                <w:szCs w:val="20"/>
              </w:rPr>
              <w:t>4.1.32.16</w:t>
            </w:r>
          </w:p>
        </w:tc>
        <w:tc>
          <w:tcPr>
            <w:tcW w:w="6996" w:type="dxa"/>
          </w:tcPr>
          <w:p w14:paraId="1F800920" w14:textId="027B05F1" w:rsidR="391D031A" w:rsidRDefault="391D031A" w:rsidP="391D031A">
            <w:pPr>
              <w:spacing w:after="0"/>
            </w:pPr>
            <w:r w:rsidRPr="391D031A">
              <w:rPr>
                <w:rFonts w:ascii="Calibri" w:eastAsia="Calibri" w:hAnsi="Calibri" w:cs="Calibri"/>
                <w:color w:val="000000" w:themeColor="text1"/>
                <w:sz w:val="20"/>
                <w:szCs w:val="20"/>
              </w:rPr>
              <w:t>For Validators powered directly from the mains, any internal points where dangerous voltages are present must be clearly marked and protected against accidental touching by maintenance &amp; operation personnel.</w:t>
            </w:r>
          </w:p>
        </w:tc>
      </w:tr>
      <w:tr w:rsidR="391D031A" w14:paraId="0CC6DFB5" w14:textId="77777777" w:rsidTr="39DAB221">
        <w:trPr>
          <w:trHeight w:val="300"/>
        </w:trPr>
        <w:tc>
          <w:tcPr>
            <w:tcW w:w="1491" w:type="dxa"/>
          </w:tcPr>
          <w:p w14:paraId="06667C72" w14:textId="3BE37EAF"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45AB238E" w14:textId="5042DB73" w:rsidR="391D031A" w:rsidRDefault="391D031A" w:rsidP="391D031A">
            <w:pPr>
              <w:spacing w:after="0"/>
              <w:jc w:val="center"/>
            </w:pPr>
            <w:r w:rsidRPr="391D031A">
              <w:rPr>
                <w:rFonts w:ascii="Calibri" w:eastAsia="Calibri" w:hAnsi="Calibri" w:cs="Calibri"/>
                <w:sz w:val="20"/>
                <w:szCs w:val="20"/>
              </w:rPr>
              <w:t>4.1.32.17</w:t>
            </w:r>
          </w:p>
        </w:tc>
        <w:tc>
          <w:tcPr>
            <w:tcW w:w="6996" w:type="dxa"/>
          </w:tcPr>
          <w:p w14:paraId="7374C2B9" w14:textId="403BB805" w:rsidR="391D031A" w:rsidRDefault="391D031A" w:rsidP="391D031A">
            <w:pPr>
              <w:spacing w:after="0"/>
            </w:pPr>
            <w:r w:rsidRPr="391D031A">
              <w:rPr>
                <w:rFonts w:ascii="Calibri" w:eastAsia="Calibri" w:hAnsi="Calibri" w:cs="Calibri"/>
                <w:color w:val="000000" w:themeColor="text1"/>
                <w:sz w:val="20"/>
                <w:szCs w:val="20"/>
              </w:rPr>
              <w:t>Validator devices shall be of modular design. The size of the modules shall be determined so as to facilitate maintenance, handling, transportation and warehouse storage. Disassembly and reassembly shall be simple to carry out, with a limited number of adjustments being required. The modules shall be fully interchangeable with one another. Replacement of a module by another one shall entail a minimum amount of maintenance adjustments. Those few adjustments which remain required shall be quantified and simple to carry out, without the need for special tools. Attachment hardware shall be standardized. The positioning of modules shall be fixed and not be altered during operation.</w:t>
            </w:r>
          </w:p>
        </w:tc>
      </w:tr>
      <w:tr w:rsidR="391D031A" w14:paraId="4A7DEDAA" w14:textId="77777777" w:rsidTr="39DAB221">
        <w:trPr>
          <w:trHeight w:val="300"/>
        </w:trPr>
        <w:tc>
          <w:tcPr>
            <w:tcW w:w="1491" w:type="dxa"/>
          </w:tcPr>
          <w:p w14:paraId="2279A1F6" w14:textId="648D7FF6"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594B6885" w14:textId="59333F28" w:rsidR="391D031A" w:rsidRDefault="391D031A" w:rsidP="391D031A">
            <w:pPr>
              <w:spacing w:after="0"/>
              <w:jc w:val="center"/>
            </w:pPr>
            <w:r w:rsidRPr="391D031A">
              <w:rPr>
                <w:rFonts w:ascii="Calibri" w:eastAsia="Calibri" w:hAnsi="Calibri" w:cs="Calibri"/>
                <w:sz w:val="20"/>
                <w:szCs w:val="20"/>
              </w:rPr>
              <w:t>4.1.32.18</w:t>
            </w:r>
          </w:p>
        </w:tc>
        <w:tc>
          <w:tcPr>
            <w:tcW w:w="6996" w:type="dxa"/>
          </w:tcPr>
          <w:p w14:paraId="2B4BDB4A" w14:textId="0BCF6432" w:rsidR="391D031A" w:rsidRDefault="391D031A" w:rsidP="391D031A">
            <w:pPr>
              <w:spacing w:after="0"/>
            </w:pPr>
            <w:r w:rsidRPr="391D031A">
              <w:rPr>
                <w:rFonts w:ascii="Calibri" w:eastAsia="Calibri" w:hAnsi="Calibri" w:cs="Calibri"/>
                <w:color w:val="000000" w:themeColor="text1"/>
                <w:sz w:val="20"/>
                <w:szCs w:val="20"/>
              </w:rPr>
              <w:t>All commonly used materials shall be properly protected against corrosion. Association between materials liable to generate galvanic coupling shall not lead to deterioration of either material, nor to improper operation of the system.</w:t>
            </w:r>
          </w:p>
        </w:tc>
      </w:tr>
      <w:tr w:rsidR="391D031A" w14:paraId="7791DD11" w14:textId="77777777" w:rsidTr="39DAB221">
        <w:trPr>
          <w:trHeight w:val="300"/>
        </w:trPr>
        <w:tc>
          <w:tcPr>
            <w:tcW w:w="1491" w:type="dxa"/>
          </w:tcPr>
          <w:p w14:paraId="63F382E3" w14:textId="3A94537F"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3927BA92" w14:textId="4EFF36E0" w:rsidR="391D031A" w:rsidRDefault="391D031A" w:rsidP="391D031A">
            <w:pPr>
              <w:spacing w:after="0"/>
              <w:jc w:val="center"/>
            </w:pPr>
            <w:r w:rsidRPr="391D031A">
              <w:rPr>
                <w:rFonts w:ascii="Calibri" w:eastAsia="Calibri" w:hAnsi="Calibri" w:cs="Calibri"/>
                <w:sz w:val="20"/>
                <w:szCs w:val="20"/>
              </w:rPr>
              <w:t>4.1.32.19</w:t>
            </w:r>
          </w:p>
        </w:tc>
        <w:tc>
          <w:tcPr>
            <w:tcW w:w="6996" w:type="dxa"/>
          </w:tcPr>
          <w:p w14:paraId="08325F91" w14:textId="7E807004" w:rsidR="391D031A" w:rsidRDefault="391D031A" w:rsidP="391D031A">
            <w:pPr>
              <w:spacing w:after="0"/>
            </w:pPr>
            <w:r w:rsidRPr="391D031A">
              <w:rPr>
                <w:rFonts w:ascii="Calibri" w:eastAsia="Calibri" w:hAnsi="Calibri" w:cs="Calibri"/>
                <w:color w:val="000000" w:themeColor="text1"/>
                <w:sz w:val="20"/>
                <w:szCs w:val="20"/>
              </w:rPr>
              <w:t>All electronic boards shall meet the following conditions:</w:t>
            </w:r>
            <w:r>
              <w:br/>
            </w:r>
            <w:r w:rsidRPr="391D031A">
              <w:rPr>
                <w:rFonts w:ascii="Calibri" w:eastAsia="Calibri" w:hAnsi="Calibri" w:cs="Calibri"/>
                <w:color w:val="000000" w:themeColor="text1"/>
                <w:sz w:val="20"/>
                <w:szCs w:val="20"/>
              </w:rPr>
              <w:t xml:space="preserve"> •         Boards including a battery shall be protected in order to prevent short circuits. These boards shall be able to be stored without battery back- up.</w:t>
            </w:r>
            <w:r>
              <w:br/>
            </w:r>
            <w:r w:rsidRPr="391D031A">
              <w:rPr>
                <w:rFonts w:ascii="Calibri" w:eastAsia="Calibri" w:hAnsi="Calibri" w:cs="Calibri"/>
                <w:color w:val="000000" w:themeColor="text1"/>
                <w:sz w:val="20"/>
                <w:szCs w:val="20"/>
              </w:rPr>
              <w:t xml:space="preserve"> •         Heavy or bulky components shall be fastened to the board by mechanical means.</w:t>
            </w:r>
            <w:r>
              <w:br/>
            </w:r>
            <w:r w:rsidRPr="391D031A">
              <w:rPr>
                <w:rFonts w:ascii="Calibri" w:eastAsia="Calibri" w:hAnsi="Calibri" w:cs="Calibri"/>
                <w:color w:val="000000" w:themeColor="text1"/>
                <w:sz w:val="20"/>
                <w:szCs w:val="20"/>
              </w:rPr>
              <w:t xml:space="preserve"> •         Enclosure supports shall provide efficient and durable contact with the tabs of inserted components.</w:t>
            </w:r>
            <w:r>
              <w:br/>
            </w:r>
            <w:r w:rsidRPr="391D031A">
              <w:rPr>
                <w:rFonts w:ascii="Calibri" w:eastAsia="Calibri" w:hAnsi="Calibri" w:cs="Calibri"/>
                <w:color w:val="000000" w:themeColor="text1"/>
                <w:sz w:val="20"/>
                <w:szCs w:val="20"/>
              </w:rPr>
              <w:t xml:space="preserve"> •         Potentiometers and adjustable components shall be blocked after setting.</w:t>
            </w:r>
          </w:p>
        </w:tc>
      </w:tr>
      <w:tr w:rsidR="391D031A" w14:paraId="065B3700" w14:textId="77777777" w:rsidTr="39DAB221">
        <w:trPr>
          <w:trHeight w:val="300"/>
        </w:trPr>
        <w:tc>
          <w:tcPr>
            <w:tcW w:w="1491" w:type="dxa"/>
          </w:tcPr>
          <w:p w14:paraId="0168ED09" w14:textId="7C045351"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490C7B9A" w14:textId="0C0DA596" w:rsidR="391D031A" w:rsidRDefault="391D031A" w:rsidP="391D031A">
            <w:pPr>
              <w:spacing w:after="0"/>
              <w:jc w:val="center"/>
            </w:pPr>
            <w:r w:rsidRPr="391D031A">
              <w:rPr>
                <w:rFonts w:ascii="Calibri" w:eastAsia="Calibri" w:hAnsi="Calibri" w:cs="Calibri"/>
                <w:sz w:val="20"/>
                <w:szCs w:val="20"/>
              </w:rPr>
              <w:t>4.1.32.20</w:t>
            </w:r>
          </w:p>
        </w:tc>
        <w:tc>
          <w:tcPr>
            <w:tcW w:w="6996" w:type="dxa"/>
          </w:tcPr>
          <w:p w14:paraId="31C53A7D" w14:textId="3A8BCA03" w:rsidR="391D031A" w:rsidRDefault="391D031A" w:rsidP="391D031A">
            <w:pPr>
              <w:spacing w:after="0"/>
            </w:pPr>
            <w:r w:rsidRPr="391D031A">
              <w:rPr>
                <w:rFonts w:ascii="Calibri" w:eastAsia="Calibri" w:hAnsi="Calibri" w:cs="Calibri"/>
                <w:color w:val="000000" w:themeColor="text1"/>
                <w:sz w:val="20"/>
                <w:szCs w:val="20"/>
              </w:rPr>
              <w:t>All necessary precautions shall be taken to obtain utmost reliability from display  elements. The screen of the Validator shall provide anti-glare/reflection to improve the readability of the device in the presence of external light sources.</w:t>
            </w:r>
          </w:p>
        </w:tc>
      </w:tr>
      <w:tr w:rsidR="391D031A" w14:paraId="1799673D" w14:textId="77777777" w:rsidTr="39DAB221">
        <w:trPr>
          <w:trHeight w:val="300"/>
        </w:trPr>
        <w:tc>
          <w:tcPr>
            <w:tcW w:w="1491" w:type="dxa"/>
          </w:tcPr>
          <w:p w14:paraId="6245DFF6" w14:textId="0F8DCDCC"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1C1FEB67" w14:textId="51B1C102" w:rsidR="391D031A" w:rsidRDefault="391D031A" w:rsidP="391D031A">
            <w:pPr>
              <w:spacing w:after="0"/>
              <w:jc w:val="center"/>
            </w:pPr>
            <w:r w:rsidRPr="391D031A">
              <w:rPr>
                <w:rFonts w:ascii="Calibri" w:eastAsia="Calibri" w:hAnsi="Calibri" w:cs="Calibri"/>
                <w:sz w:val="20"/>
                <w:szCs w:val="20"/>
              </w:rPr>
              <w:t>4.1.32.21</w:t>
            </w:r>
          </w:p>
        </w:tc>
        <w:tc>
          <w:tcPr>
            <w:tcW w:w="6996" w:type="dxa"/>
          </w:tcPr>
          <w:p w14:paraId="323B9B5E" w14:textId="7CB0EF39" w:rsidR="391D031A" w:rsidRDefault="391D031A" w:rsidP="391D031A">
            <w:pPr>
              <w:spacing w:after="0"/>
            </w:pPr>
            <w:r w:rsidRPr="391D031A">
              <w:rPr>
                <w:rFonts w:ascii="Calibri" w:eastAsia="Calibri" w:hAnsi="Calibri" w:cs="Calibri"/>
                <w:color w:val="000000" w:themeColor="text1"/>
                <w:sz w:val="20"/>
                <w:szCs w:val="20"/>
              </w:rPr>
              <w:t>Wire links, terminal blocks and connectors shall be perfectly marked (different colours, numerical referencing, etc.).</w:t>
            </w:r>
          </w:p>
        </w:tc>
      </w:tr>
      <w:tr w:rsidR="391D031A" w14:paraId="1119B9A2" w14:textId="77777777" w:rsidTr="39DAB221">
        <w:trPr>
          <w:trHeight w:val="300"/>
        </w:trPr>
        <w:tc>
          <w:tcPr>
            <w:tcW w:w="1491" w:type="dxa"/>
          </w:tcPr>
          <w:p w14:paraId="6B8A7917" w14:textId="392E9069"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2414C536" w14:textId="25520316" w:rsidR="391D031A" w:rsidRDefault="391D031A" w:rsidP="391D031A">
            <w:pPr>
              <w:spacing w:after="0"/>
              <w:jc w:val="center"/>
            </w:pPr>
            <w:r w:rsidRPr="391D031A">
              <w:rPr>
                <w:rFonts w:ascii="Calibri" w:eastAsia="Calibri" w:hAnsi="Calibri" w:cs="Calibri"/>
                <w:sz w:val="20"/>
                <w:szCs w:val="20"/>
              </w:rPr>
              <w:t>4.1.32.22</w:t>
            </w:r>
          </w:p>
        </w:tc>
        <w:tc>
          <w:tcPr>
            <w:tcW w:w="6996" w:type="dxa"/>
          </w:tcPr>
          <w:p w14:paraId="1A92343F" w14:textId="4679B483" w:rsidR="391D031A" w:rsidRDefault="391D031A" w:rsidP="391D031A">
            <w:pPr>
              <w:spacing w:after="0"/>
            </w:pPr>
            <w:r w:rsidRPr="391D031A">
              <w:rPr>
                <w:rFonts w:ascii="Calibri" w:eastAsia="Calibri" w:hAnsi="Calibri" w:cs="Calibri"/>
                <w:color w:val="000000" w:themeColor="text1"/>
                <w:sz w:val="20"/>
                <w:szCs w:val="20"/>
              </w:rPr>
              <w:t>All major circuit boards and electronic components should be protected against shorts and surges with proper fuses and arresters.</w:t>
            </w:r>
          </w:p>
        </w:tc>
      </w:tr>
      <w:tr w:rsidR="391D031A" w14:paraId="17D1748B" w14:textId="77777777" w:rsidTr="39DAB221">
        <w:trPr>
          <w:trHeight w:val="300"/>
        </w:trPr>
        <w:tc>
          <w:tcPr>
            <w:tcW w:w="1491" w:type="dxa"/>
          </w:tcPr>
          <w:p w14:paraId="7B2FC3CB" w14:textId="2A3637B8" w:rsidR="391D031A" w:rsidRDefault="391D031A" w:rsidP="391D031A">
            <w:pPr>
              <w:spacing w:after="0"/>
            </w:pPr>
            <w:r w:rsidRPr="391D031A">
              <w:rPr>
                <w:rFonts w:ascii="Calibri" w:eastAsia="Calibri" w:hAnsi="Calibri" w:cs="Calibri"/>
                <w:sz w:val="20"/>
                <w:szCs w:val="20"/>
              </w:rPr>
              <w:t>Environmental Requirements</w:t>
            </w:r>
          </w:p>
        </w:tc>
        <w:tc>
          <w:tcPr>
            <w:tcW w:w="1028" w:type="dxa"/>
          </w:tcPr>
          <w:p w14:paraId="721C97FB" w14:textId="24A52455" w:rsidR="391D031A" w:rsidRDefault="391D031A" w:rsidP="391D031A">
            <w:pPr>
              <w:spacing w:after="0"/>
              <w:jc w:val="center"/>
            </w:pPr>
            <w:r w:rsidRPr="391D031A">
              <w:rPr>
                <w:rFonts w:ascii="Calibri" w:eastAsia="Calibri" w:hAnsi="Calibri" w:cs="Calibri"/>
                <w:sz w:val="20"/>
                <w:szCs w:val="20"/>
              </w:rPr>
              <w:t>4.1.32.23</w:t>
            </w:r>
          </w:p>
        </w:tc>
        <w:tc>
          <w:tcPr>
            <w:tcW w:w="6996" w:type="dxa"/>
          </w:tcPr>
          <w:p w14:paraId="4F526266" w14:textId="112B3A90" w:rsidR="391D031A" w:rsidRDefault="391D031A" w:rsidP="391D031A">
            <w:pPr>
              <w:spacing w:after="0"/>
            </w:pPr>
            <w:r w:rsidRPr="391D031A">
              <w:rPr>
                <w:rFonts w:ascii="Calibri" w:eastAsia="Calibri" w:hAnsi="Calibri" w:cs="Calibri"/>
                <w:color w:val="000000" w:themeColor="text1"/>
                <w:sz w:val="20"/>
                <w:szCs w:val="20"/>
              </w:rPr>
              <w:t>Validators and inspection devices shall be fully functional under the climate conditions in Slovenia in general, and adjusted for the conditions expected at each place of installation, as detailed below.</w:t>
            </w:r>
          </w:p>
        </w:tc>
      </w:tr>
      <w:tr w:rsidR="391D031A" w14:paraId="35AEBD23" w14:textId="77777777" w:rsidTr="39DAB221">
        <w:trPr>
          <w:trHeight w:val="300"/>
        </w:trPr>
        <w:tc>
          <w:tcPr>
            <w:tcW w:w="1491" w:type="dxa"/>
          </w:tcPr>
          <w:p w14:paraId="1AE6BA32" w14:textId="65E30238" w:rsidR="391D031A" w:rsidRDefault="391D031A" w:rsidP="391D031A">
            <w:pPr>
              <w:spacing w:after="0"/>
            </w:pPr>
            <w:r w:rsidRPr="391D031A">
              <w:rPr>
                <w:rFonts w:ascii="Calibri" w:eastAsia="Calibri" w:hAnsi="Calibri" w:cs="Calibri"/>
                <w:sz w:val="20"/>
                <w:szCs w:val="20"/>
              </w:rPr>
              <w:t>Environmental Requirements</w:t>
            </w:r>
          </w:p>
        </w:tc>
        <w:tc>
          <w:tcPr>
            <w:tcW w:w="1028" w:type="dxa"/>
          </w:tcPr>
          <w:p w14:paraId="2EF3B738" w14:textId="13A55237" w:rsidR="391D031A" w:rsidRDefault="391D031A" w:rsidP="391D031A">
            <w:pPr>
              <w:spacing w:after="0"/>
              <w:jc w:val="center"/>
            </w:pPr>
            <w:r w:rsidRPr="391D031A">
              <w:rPr>
                <w:rFonts w:ascii="Calibri" w:eastAsia="Calibri" w:hAnsi="Calibri" w:cs="Calibri"/>
                <w:sz w:val="20"/>
                <w:szCs w:val="20"/>
              </w:rPr>
              <w:t>4.1.32.24</w:t>
            </w:r>
          </w:p>
        </w:tc>
        <w:tc>
          <w:tcPr>
            <w:tcW w:w="6996" w:type="dxa"/>
          </w:tcPr>
          <w:p w14:paraId="73FA01BB" w14:textId="49D525AC" w:rsidR="391D031A" w:rsidRDefault="391D031A" w:rsidP="391D031A">
            <w:pPr>
              <w:spacing w:after="0"/>
            </w:pPr>
            <w:r w:rsidRPr="391D031A">
              <w:rPr>
                <w:rFonts w:ascii="Calibri" w:eastAsia="Calibri" w:hAnsi="Calibri" w:cs="Calibri"/>
                <w:color w:val="000000" w:themeColor="text1"/>
                <w:sz w:val="20"/>
                <w:szCs w:val="20"/>
              </w:rPr>
              <w:t>Additionally, Validators and inspection devices must be able to withstand a storage temperature up to 50ºC when powered off.</w:t>
            </w:r>
          </w:p>
        </w:tc>
      </w:tr>
      <w:tr w:rsidR="391D031A" w14:paraId="451A1C4F" w14:textId="77777777" w:rsidTr="39DAB221">
        <w:trPr>
          <w:trHeight w:val="300"/>
        </w:trPr>
        <w:tc>
          <w:tcPr>
            <w:tcW w:w="1491" w:type="dxa"/>
          </w:tcPr>
          <w:p w14:paraId="792D8CF1" w14:textId="1A26D0BE" w:rsidR="391D031A" w:rsidRDefault="391D031A" w:rsidP="391D031A">
            <w:pPr>
              <w:spacing w:after="0"/>
            </w:pPr>
            <w:r w:rsidRPr="391D031A">
              <w:rPr>
                <w:rFonts w:ascii="Calibri" w:eastAsia="Calibri" w:hAnsi="Calibri" w:cs="Calibri"/>
                <w:sz w:val="20"/>
                <w:szCs w:val="20"/>
              </w:rPr>
              <w:t>Environmental Requirements</w:t>
            </w:r>
          </w:p>
        </w:tc>
        <w:tc>
          <w:tcPr>
            <w:tcW w:w="1028" w:type="dxa"/>
          </w:tcPr>
          <w:p w14:paraId="2223AF86" w14:textId="6FFAB223" w:rsidR="391D031A" w:rsidRDefault="391D031A" w:rsidP="391D031A">
            <w:pPr>
              <w:spacing w:after="0"/>
              <w:jc w:val="center"/>
            </w:pPr>
            <w:r w:rsidRPr="391D031A">
              <w:rPr>
                <w:rFonts w:ascii="Calibri" w:eastAsia="Calibri" w:hAnsi="Calibri" w:cs="Calibri"/>
                <w:sz w:val="20"/>
                <w:szCs w:val="20"/>
              </w:rPr>
              <w:t>4.1.32.25</w:t>
            </w:r>
          </w:p>
        </w:tc>
        <w:tc>
          <w:tcPr>
            <w:tcW w:w="6996" w:type="dxa"/>
          </w:tcPr>
          <w:p w14:paraId="389B9F64" w14:textId="48345D80" w:rsidR="391D031A" w:rsidRDefault="391D031A" w:rsidP="391D031A">
            <w:pPr>
              <w:spacing w:after="0"/>
            </w:pPr>
            <w:r w:rsidRPr="391D031A">
              <w:rPr>
                <w:rFonts w:ascii="Calibri" w:eastAsia="Calibri" w:hAnsi="Calibri" w:cs="Calibri"/>
                <w:color w:val="000000" w:themeColor="text1"/>
                <w:sz w:val="20"/>
                <w:szCs w:val="20"/>
              </w:rPr>
              <w:t>Validators and inspection devices shall incorporate a thermal shutdown safety feature, to prevent damage to the device in the incident of exceeding the specified operating temperature (e.g., in case of A/C outage in a normally climatized locale).</w:t>
            </w:r>
          </w:p>
        </w:tc>
      </w:tr>
      <w:tr w:rsidR="391D031A" w14:paraId="23D56677" w14:textId="77777777" w:rsidTr="39DAB221">
        <w:trPr>
          <w:trHeight w:val="300"/>
        </w:trPr>
        <w:tc>
          <w:tcPr>
            <w:tcW w:w="1491" w:type="dxa"/>
          </w:tcPr>
          <w:p w14:paraId="57557B7F" w14:textId="752E9B23" w:rsidR="391D031A" w:rsidRDefault="391D031A" w:rsidP="391D031A">
            <w:pPr>
              <w:spacing w:after="0"/>
            </w:pPr>
            <w:r w:rsidRPr="391D031A">
              <w:rPr>
                <w:rFonts w:ascii="Calibri" w:eastAsia="Calibri" w:hAnsi="Calibri" w:cs="Calibri"/>
                <w:sz w:val="20"/>
                <w:szCs w:val="20"/>
              </w:rPr>
              <w:t>Environmental Requirements</w:t>
            </w:r>
          </w:p>
        </w:tc>
        <w:tc>
          <w:tcPr>
            <w:tcW w:w="1028" w:type="dxa"/>
          </w:tcPr>
          <w:p w14:paraId="00444F6F" w14:textId="63E6422F" w:rsidR="391D031A" w:rsidRDefault="391D031A" w:rsidP="391D031A">
            <w:pPr>
              <w:spacing w:after="0"/>
              <w:jc w:val="center"/>
            </w:pPr>
            <w:r w:rsidRPr="391D031A">
              <w:rPr>
                <w:rFonts w:ascii="Calibri" w:eastAsia="Calibri" w:hAnsi="Calibri" w:cs="Calibri"/>
                <w:sz w:val="20"/>
                <w:szCs w:val="20"/>
              </w:rPr>
              <w:t>4.1.32.26</w:t>
            </w:r>
          </w:p>
        </w:tc>
        <w:tc>
          <w:tcPr>
            <w:tcW w:w="6996" w:type="dxa"/>
          </w:tcPr>
          <w:p w14:paraId="1E6C8331" w14:textId="3897E3D7" w:rsidR="391D031A" w:rsidRDefault="391D031A" w:rsidP="391D031A">
            <w:pPr>
              <w:spacing w:after="0"/>
            </w:pPr>
            <w:r w:rsidRPr="391D031A">
              <w:rPr>
                <w:rFonts w:ascii="Calibri" w:eastAsia="Calibri" w:hAnsi="Calibri" w:cs="Calibri"/>
                <w:color w:val="000000" w:themeColor="text1"/>
                <w:sz w:val="20"/>
                <w:szCs w:val="20"/>
              </w:rPr>
              <w:t>Dust/Water Ingress Protection:</w:t>
            </w:r>
            <w:r>
              <w:br/>
            </w:r>
            <w:r w:rsidRPr="391D031A">
              <w:rPr>
                <w:rFonts w:ascii="Calibri" w:eastAsia="Calibri" w:hAnsi="Calibri" w:cs="Calibri"/>
                <w:color w:val="000000" w:themeColor="text1"/>
                <w:sz w:val="20"/>
                <w:szCs w:val="20"/>
              </w:rPr>
              <w:t xml:space="preserve"> •         Devices in A/C Environments and/or adequately shielded from rain IP43, except for flaps</w:t>
            </w:r>
            <w:r>
              <w:br/>
            </w:r>
            <w:r w:rsidRPr="391D031A">
              <w:rPr>
                <w:rFonts w:ascii="Calibri" w:eastAsia="Calibri" w:hAnsi="Calibri" w:cs="Calibri"/>
                <w:color w:val="000000" w:themeColor="text1"/>
                <w:sz w:val="20"/>
                <w:szCs w:val="20"/>
              </w:rPr>
              <w:t xml:space="preserve"> •         Devices in exposed outdoor environments: IP66</w:t>
            </w:r>
          </w:p>
        </w:tc>
      </w:tr>
      <w:tr w:rsidR="391D031A" w14:paraId="075141B3" w14:textId="77777777" w:rsidTr="39DAB221">
        <w:trPr>
          <w:trHeight w:val="300"/>
        </w:trPr>
        <w:tc>
          <w:tcPr>
            <w:tcW w:w="1491" w:type="dxa"/>
          </w:tcPr>
          <w:p w14:paraId="7842392D" w14:textId="03DBF2A0" w:rsidR="391D031A" w:rsidRDefault="391D031A" w:rsidP="391D031A">
            <w:pPr>
              <w:spacing w:after="0"/>
            </w:pPr>
            <w:r w:rsidRPr="391D031A">
              <w:rPr>
                <w:rFonts w:ascii="Calibri" w:eastAsia="Calibri" w:hAnsi="Calibri" w:cs="Calibri"/>
                <w:sz w:val="20"/>
                <w:szCs w:val="20"/>
              </w:rPr>
              <w:t>Environmental Requirements</w:t>
            </w:r>
          </w:p>
        </w:tc>
        <w:tc>
          <w:tcPr>
            <w:tcW w:w="1028" w:type="dxa"/>
          </w:tcPr>
          <w:p w14:paraId="2F06B0DB" w14:textId="00358D6D" w:rsidR="391D031A" w:rsidRDefault="391D031A" w:rsidP="391D031A">
            <w:pPr>
              <w:spacing w:after="0"/>
              <w:jc w:val="center"/>
            </w:pPr>
            <w:r w:rsidRPr="391D031A">
              <w:rPr>
                <w:rFonts w:ascii="Calibri" w:eastAsia="Calibri" w:hAnsi="Calibri" w:cs="Calibri"/>
                <w:sz w:val="20"/>
                <w:szCs w:val="20"/>
              </w:rPr>
              <w:t>4.1.32.27</w:t>
            </w:r>
          </w:p>
        </w:tc>
        <w:tc>
          <w:tcPr>
            <w:tcW w:w="6996" w:type="dxa"/>
          </w:tcPr>
          <w:p w14:paraId="58B015AF" w14:textId="07351794" w:rsidR="391D031A" w:rsidRDefault="391D031A" w:rsidP="391D031A">
            <w:pPr>
              <w:spacing w:after="0"/>
            </w:pPr>
            <w:r w:rsidRPr="391D031A">
              <w:rPr>
                <w:rFonts w:ascii="Calibri" w:eastAsia="Calibri" w:hAnsi="Calibri" w:cs="Calibri"/>
                <w:color w:val="000000" w:themeColor="text1"/>
                <w:sz w:val="20"/>
                <w:szCs w:val="20"/>
              </w:rPr>
              <w:t>Temperature and Humidity:</w:t>
            </w:r>
            <w:r>
              <w:br/>
            </w:r>
            <w:r w:rsidRPr="391D031A">
              <w:rPr>
                <w:rFonts w:ascii="Calibri" w:eastAsia="Calibri" w:hAnsi="Calibri" w:cs="Calibri"/>
                <w:color w:val="000000" w:themeColor="text1"/>
                <w:sz w:val="20"/>
                <w:szCs w:val="20"/>
              </w:rPr>
              <w:t xml:space="preserve"> •         Devices in exposed outdoor environments</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o    Maximum Ambient Temperature: +50°C</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o    Minimum Ambient Temperature: -25°C</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o    Relative Humidity between 20% and 100%</w:t>
            </w:r>
            <w:r>
              <w:br/>
            </w:r>
            <w:r w:rsidRPr="391D031A">
              <w:rPr>
                <w:rFonts w:ascii="Calibri" w:eastAsia="Calibri" w:hAnsi="Calibri" w:cs="Calibri"/>
                <w:color w:val="000000" w:themeColor="text1"/>
                <w:sz w:val="20"/>
                <w:szCs w:val="20"/>
              </w:rPr>
              <w:t xml:space="preserve"> •         Devices in maritime environment</w:t>
            </w:r>
            <w:r>
              <w:br/>
            </w:r>
            <w:r w:rsidRPr="391D031A">
              <w:rPr>
                <w:rFonts w:ascii="Calibri" w:eastAsia="Calibri" w:hAnsi="Calibri" w:cs="Calibri"/>
                <w:color w:val="000000" w:themeColor="text1"/>
                <w:sz w:val="20"/>
                <w:szCs w:val="20"/>
              </w:rPr>
              <w:t xml:space="preserve">                 o   Additional protection against salt water and sea winds</w:t>
            </w:r>
          </w:p>
        </w:tc>
      </w:tr>
      <w:tr w:rsidR="391D031A" w14:paraId="190D4EC6" w14:textId="77777777" w:rsidTr="39DAB221">
        <w:trPr>
          <w:trHeight w:val="300"/>
        </w:trPr>
        <w:tc>
          <w:tcPr>
            <w:tcW w:w="1491" w:type="dxa"/>
          </w:tcPr>
          <w:p w14:paraId="6D91464E" w14:textId="5865B07F" w:rsidR="391D031A" w:rsidRDefault="391D031A" w:rsidP="391D031A">
            <w:pPr>
              <w:spacing w:after="0"/>
            </w:pPr>
            <w:r w:rsidRPr="391D031A">
              <w:rPr>
                <w:rFonts w:ascii="Calibri" w:eastAsia="Calibri" w:hAnsi="Calibri" w:cs="Calibri"/>
                <w:sz w:val="20"/>
                <w:szCs w:val="20"/>
              </w:rPr>
              <w:t>Expected Power Supplies</w:t>
            </w:r>
          </w:p>
        </w:tc>
        <w:tc>
          <w:tcPr>
            <w:tcW w:w="1028" w:type="dxa"/>
          </w:tcPr>
          <w:p w14:paraId="2B6E81AA" w14:textId="73A34DCD" w:rsidR="391D031A" w:rsidRDefault="391D031A" w:rsidP="391D031A">
            <w:pPr>
              <w:spacing w:after="0"/>
              <w:jc w:val="center"/>
            </w:pPr>
            <w:r w:rsidRPr="391D031A">
              <w:rPr>
                <w:rFonts w:ascii="Calibri" w:eastAsia="Calibri" w:hAnsi="Calibri" w:cs="Calibri"/>
                <w:sz w:val="20"/>
                <w:szCs w:val="20"/>
              </w:rPr>
              <w:t>4.1.32.28</w:t>
            </w:r>
          </w:p>
        </w:tc>
        <w:tc>
          <w:tcPr>
            <w:tcW w:w="6996" w:type="dxa"/>
          </w:tcPr>
          <w:p w14:paraId="3EA58AE3" w14:textId="73D6C680" w:rsidR="391D031A" w:rsidRDefault="391D031A" w:rsidP="391D031A">
            <w:pPr>
              <w:spacing w:after="0"/>
            </w:pPr>
            <w:r w:rsidRPr="391D031A">
              <w:rPr>
                <w:rFonts w:ascii="Calibri" w:eastAsia="Calibri" w:hAnsi="Calibri" w:cs="Calibri"/>
                <w:color w:val="000000" w:themeColor="text1"/>
                <w:sz w:val="20"/>
                <w:szCs w:val="20"/>
              </w:rPr>
              <w:t>Expected system power supplies are as detailed below. L1 devices shall be able to operate within the indicated tolerances.</w:t>
            </w:r>
            <w:r>
              <w:br/>
            </w:r>
            <w:r w:rsidRPr="391D031A">
              <w:rPr>
                <w:rFonts w:ascii="Calibri" w:eastAsia="Calibri" w:hAnsi="Calibri" w:cs="Calibri"/>
                <w:color w:val="000000" w:themeColor="text1"/>
                <w:sz w:val="20"/>
                <w:szCs w:val="20"/>
              </w:rPr>
              <w:t xml:space="preserve"> •         Rated Mains Voltage:</w:t>
            </w:r>
            <w:r>
              <w:br/>
            </w:r>
            <w:r w:rsidRPr="391D031A">
              <w:rPr>
                <w:rFonts w:ascii="Calibri" w:eastAsia="Calibri" w:hAnsi="Calibri" w:cs="Calibri"/>
                <w:color w:val="000000" w:themeColor="text1"/>
                <w:sz w:val="20"/>
                <w:szCs w:val="20"/>
              </w:rPr>
              <w:t xml:space="preserve">             o    230V between phases and neutral</w:t>
            </w:r>
            <w:r>
              <w:br/>
            </w:r>
            <w:r w:rsidRPr="391D031A">
              <w:rPr>
                <w:rFonts w:ascii="Calibri" w:eastAsia="Calibri" w:hAnsi="Calibri" w:cs="Calibri"/>
                <w:color w:val="000000" w:themeColor="text1"/>
                <w:sz w:val="20"/>
                <w:szCs w:val="20"/>
              </w:rPr>
              <w:t xml:space="preserve">             o    400V between phases</w:t>
            </w:r>
            <w:r>
              <w:br/>
            </w:r>
            <w:r w:rsidRPr="391D031A">
              <w:rPr>
                <w:rFonts w:ascii="Calibri" w:eastAsia="Calibri" w:hAnsi="Calibri" w:cs="Calibri"/>
                <w:color w:val="000000" w:themeColor="text1"/>
                <w:sz w:val="20"/>
                <w:szCs w:val="20"/>
              </w:rPr>
              <w:t xml:space="preserve">             o    Voltage RMS value: +/- 10%</w:t>
            </w:r>
            <w:r>
              <w:br/>
            </w:r>
            <w:r w:rsidRPr="391D031A">
              <w:rPr>
                <w:rFonts w:ascii="Calibri" w:eastAsia="Calibri" w:hAnsi="Calibri" w:cs="Calibri"/>
                <w:color w:val="000000" w:themeColor="text1"/>
                <w:sz w:val="20"/>
                <w:szCs w:val="20"/>
              </w:rPr>
              <w:t xml:space="preserve">             o    Frequency value: 50 Hz +/- 2%</w:t>
            </w:r>
            <w:r>
              <w:br/>
            </w:r>
            <w:r w:rsidRPr="391D031A">
              <w:rPr>
                <w:rFonts w:ascii="Calibri" w:eastAsia="Calibri" w:hAnsi="Calibri" w:cs="Calibri"/>
                <w:color w:val="000000" w:themeColor="text1"/>
                <w:sz w:val="20"/>
                <w:szCs w:val="20"/>
              </w:rPr>
              <w:t xml:space="preserve"> •         Power supply in buses:</w:t>
            </w:r>
            <w:r>
              <w:br/>
            </w:r>
            <w:r w:rsidRPr="391D031A">
              <w:rPr>
                <w:rFonts w:ascii="Calibri" w:eastAsia="Calibri" w:hAnsi="Calibri" w:cs="Calibri"/>
                <w:color w:val="000000" w:themeColor="text1"/>
                <w:sz w:val="20"/>
                <w:szCs w:val="20"/>
              </w:rPr>
              <w:t xml:space="preserve">             o    24V DC nominal voltage</w:t>
            </w:r>
            <w:r>
              <w:br/>
            </w:r>
            <w:r w:rsidRPr="391D031A">
              <w:rPr>
                <w:rFonts w:ascii="Calibri" w:eastAsia="Calibri" w:hAnsi="Calibri" w:cs="Calibri"/>
                <w:color w:val="000000" w:themeColor="text1"/>
                <w:sz w:val="20"/>
                <w:szCs w:val="20"/>
              </w:rPr>
              <w:t xml:space="preserve">             o   otherwise between 17 V and 34</w:t>
            </w:r>
          </w:p>
        </w:tc>
      </w:tr>
      <w:tr w:rsidR="391D031A" w14:paraId="3B7E2604" w14:textId="77777777" w:rsidTr="39DAB221">
        <w:trPr>
          <w:trHeight w:val="300"/>
        </w:trPr>
        <w:tc>
          <w:tcPr>
            <w:tcW w:w="1491" w:type="dxa"/>
          </w:tcPr>
          <w:p w14:paraId="10B75F4F" w14:textId="137FEA6D" w:rsidR="391D031A" w:rsidRDefault="391D031A" w:rsidP="391D031A">
            <w:pPr>
              <w:spacing w:after="0"/>
            </w:pPr>
            <w:r w:rsidRPr="391D031A">
              <w:rPr>
                <w:rFonts w:ascii="Calibri" w:eastAsia="Calibri" w:hAnsi="Calibri" w:cs="Calibri"/>
                <w:sz w:val="20"/>
                <w:szCs w:val="20"/>
              </w:rPr>
              <w:t>Fire Safety Codes</w:t>
            </w:r>
          </w:p>
        </w:tc>
        <w:tc>
          <w:tcPr>
            <w:tcW w:w="1028" w:type="dxa"/>
          </w:tcPr>
          <w:p w14:paraId="503084D0" w14:textId="4460D6B3" w:rsidR="391D031A" w:rsidRDefault="391D031A" w:rsidP="391D031A">
            <w:pPr>
              <w:spacing w:after="0"/>
              <w:jc w:val="center"/>
            </w:pPr>
            <w:r w:rsidRPr="391D031A">
              <w:rPr>
                <w:rFonts w:ascii="Calibri" w:eastAsia="Calibri" w:hAnsi="Calibri" w:cs="Calibri"/>
                <w:sz w:val="20"/>
                <w:szCs w:val="20"/>
              </w:rPr>
              <w:t>4.1.32.29</w:t>
            </w:r>
          </w:p>
        </w:tc>
        <w:tc>
          <w:tcPr>
            <w:tcW w:w="6996" w:type="dxa"/>
          </w:tcPr>
          <w:p w14:paraId="3D8020DB" w14:textId="3E72F774" w:rsidR="391D031A" w:rsidRDefault="391D031A" w:rsidP="391D031A">
            <w:pPr>
              <w:spacing w:after="0"/>
            </w:pPr>
            <w:r w:rsidRPr="391D031A">
              <w:rPr>
                <w:rFonts w:ascii="Calibri" w:eastAsia="Calibri" w:hAnsi="Calibri" w:cs="Calibri"/>
                <w:color w:val="000000" w:themeColor="text1"/>
                <w:sz w:val="20"/>
                <w:szCs w:val="20"/>
              </w:rPr>
              <w:t>Systems shall be in compliance with applicable fire safety codes and legislation, namely:</w:t>
            </w:r>
            <w:r>
              <w:br/>
            </w:r>
            <w:r w:rsidRPr="391D031A">
              <w:rPr>
                <w:rFonts w:ascii="Calibri" w:eastAsia="Calibri" w:hAnsi="Calibri" w:cs="Calibri"/>
                <w:color w:val="000000" w:themeColor="text1"/>
                <w:sz w:val="20"/>
                <w:szCs w:val="20"/>
              </w:rPr>
              <w:t xml:space="preserve"> •         EU Fire and Life Safety Code of Practice </w:t>
            </w:r>
          </w:p>
        </w:tc>
      </w:tr>
      <w:tr w:rsidR="391D031A" w14:paraId="4B74746E" w14:textId="77777777" w:rsidTr="39DAB221">
        <w:trPr>
          <w:trHeight w:val="300"/>
        </w:trPr>
        <w:tc>
          <w:tcPr>
            <w:tcW w:w="1491" w:type="dxa"/>
          </w:tcPr>
          <w:p w14:paraId="3FECCD35" w14:textId="587E3792" w:rsidR="391D031A" w:rsidRDefault="391D031A" w:rsidP="391D031A">
            <w:pPr>
              <w:spacing w:after="0"/>
            </w:pPr>
            <w:r w:rsidRPr="391D031A">
              <w:rPr>
                <w:rFonts w:ascii="Calibri" w:eastAsia="Calibri" w:hAnsi="Calibri" w:cs="Calibri"/>
                <w:sz w:val="20"/>
                <w:szCs w:val="20"/>
              </w:rPr>
              <w:t>Software and Service</w:t>
            </w:r>
          </w:p>
        </w:tc>
        <w:tc>
          <w:tcPr>
            <w:tcW w:w="1028" w:type="dxa"/>
          </w:tcPr>
          <w:p w14:paraId="2EC85460" w14:textId="5D694DC2" w:rsidR="391D031A" w:rsidRDefault="391D031A" w:rsidP="391D031A">
            <w:pPr>
              <w:spacing w:after="0"/>
              <w:jc w:val="center"/>
            </w:pPr>
            <w:r w:rsidRPr="391D031A">
              <w:rPr>
                <w:rFonts w:ascii="Calibri" w:eastAsia="Calibri" w:hAnsi="Calibri" w:cs="Calibri"/>
                <w:sz w:val="20"/>
                <w:szCs w:val="20"/>
              </w:rPr>
              <w:t>4.1.32.30</w:t>
            </w:r>
          </w:p>
        </w:tc>
        <w:tc>
          <w:tcPr>
            <w:tcW w:w="6996" w:type="dxa"/>
          </w:tcPr>
          <w:p w14:paraId="7BC53043" w14:textId="6F259785" w:rsidR="391D031A" w:rsidRDefault="391D031A" w:rsidP="391D031A">
            <w:pPr>
              <w:spacing w:after="0"/>
            </w:pPr>
            <w:r w:rsidRPr="391D031A">
              <w:rPr>
                <w:rFonts w:ascii="Calibri" w:eastAsia="Calibri" w:hAnsi="Calibri" w:cs="Calibri"/>
                <w:color w:val="000000" w:themeColor="text1"/>
                <w:sz w:val="20"/>
                <w:szCs w:val="20"/>
              </w:rPr>
              <w:t>Vendor shall provide:</w:t>
            </w:r>
            <w:r>
              <w:br/>
            </w:r>
            <w:r w:rsidRPr="391D031A">
              <w:rPr>
                <w:rFonts w:ascii="Calibri" w:eastAsia="Calibri" w:hAnsi="Calibri" w:cs="Calibri"/>
                <w:color w:val="000000" w:themeColor="text1"/>
                <w:sz w:val="20"/>
                <w:szCs w:val="20"/>
              </w:rPr>
              <w:t xml:space="preserve"> •     The Validator should be L3 ready for at least Visa and Mastercard</w:t>
            </w:r>
            <w:r>
              <w:br/>
            </w:r>
            <w:r w:rsidRPr="391D031A">
              <w:rPr>
                <w:rFonts w:ascii="Calibri" w:eastAsia="Calibri" w:hAnsi="Calibri" w:cs="Calibri"/>
                <w:color w:val="000000" w:themeColor="text1"/>
                <w:sz w:val="20"/>
                <w:szCs w:val="20"/>
              </w:rPr>
              <w:t xml:space="preserve"> •     Continuous Certification according to EMVL1, EMVL2 and support EMVL3.</w:t>
            </w:r>
            <w:r>
              <w:br/>
            </w:r>
            <w:r w:rsidRPr="391D031A">
              <w:rPr>
                <w:rFonts w:ascii="Calibri" w:eastAsia="Calibri" w:hAnsi="Calibri" w:cs="Calibri"/>
                <w:color w:val="000000" w:themeColor="text1"/>
                <w:sz w:val="20"/>
                <w:szCs w:val="20"/>
              </w:rPr>
              <w:t xml:space="preserve"> •     Controlled HW-, SW- and FW-upgrades and testing specific to TAP System</w:t>
            </w:r>
            <w:r>
              <w:br/>
            </w:r>
            <w:r w:rsidRPr="391D031A">
              <w:rPr>
                <w:rFonts w:ascii="Calibri" w:eastAsia="Calibri" w:hAnsi="Calibri" w:cs="Calibri"/>
                <w:color w:val="000000" w:themeColor="text1"/>
                <w:sz w:val="20"/>
                <w:szCs w:val="20"/>
              </w:rPr>
              <w:t xml:space="preserve"> components environment.</w:t>
            </w:r>
            <w:r>
              <w:br/>
            </w:r>
            <w:r w:rsidRPr="391D031A">
              <w:rPr>
                <w:rFonts w:ascii="Calibri" w:eastAsia="Calibri" w:hAnsi="Calibri" w:cs="Calibri"/>
                <w:color w:val="000000" w:themeColor="text1"/>
                <w:sz w:val="20"/>
                <w:szCs w:val="20"/>
              </w:rPr>
              <w:t xml:space="preserve"> •     Continuous 3:rd line support handling of incidents, problems, faults and corrections.</w:t>
            </w:r>
            <w:r>
              <w:br/>
            </w:r>
            <w:r w:rsidRPr="391D031A">
              <w:rPr>
                <w:rFonts w:ascii="Calibri" w:eastAsia="Calibri" w:hAnsi="Calibri" w:cs="Calibri"/>
                <w:color w:val="000000" w:themeColor="text1"/>
                <w:sz w:val="20"/>
                <w:szCs w:val="20"/>
              </w:rPr>
              <w:t xml:space="preserve"> •     Continuous support and adaptions regarding development initiated by DUJPP.</w:t>
            </w:r>
            <w:r>
              <w:br/>
            </w:r>
            <w:r w:rsidRPr="391D031A">
              <w:rPr>
                <w:rFonts w:ascii="Calibri" w:eastAsia="Calibri" w:hAnsi="Calibri" w:cs="Calibri"/>
                <w:color w:val="000000" w:themeColor="text1"/>
                <w:sz w:val="20"/>
                <w:szCs w:val="20"/>
              </w:rPr>
              <w:t xml:space="preserve"> •     Possibility to run multiple applications</w:t>
            </w:r>
          </w:p>
        </w:tc>
      </w:tr>
    </w:tbl>
    <w:p w14:paraId="5CB551F8" w14:textId="003C90F2" w:rsidR="391D031A" w:rsidRDefault="391D031A"/>
    <w:p w14:paraId="5806FE5F" w14:textId="7967525B" w:rsidR="391D031A" w:rsidRDefault="391D031A" w:rsidP="391D031A"/>
    <w:p w14:paraId="05AFB1E0" w14:textId="77777777" w:rsidR="004801B1" w:rsidRPr="00AA0AFC" w:rsidRDefault="004801B1" w:rsidP="00202AA5"/>
    <w:p w14:paraId="4DCF8911" w14:textId="75628212" w:rsidR="391D031A" w:rsidRDefault="391D031A">
      <w:r>
        <w:br w:type="page"/>
      </w:r>
    </w:p>
    <w:p w14:paraId="006C9D26" w14:textId="18F268E7" w:rsidR="008C59D5" w:rsidRPr="00AA0AFC" w:rsidRDefault="00C81ECA" w:rsidP="008C59D5">
      <w:pPr>
        <w:pStyle w:val="Heading3"/>
      </w:pPr>
      <w:bookmarkStart w:id="78" w:name="_Toc1346138519"/>
      <w:r>
        <w:t>Validators Functional requirements</w:t>
      </w:r>
      <w:bookmarkEnd w:id="78"/>
    </w:p>
    <w:p w14:paraId="4D551A86" w14:textId="7A124605" w:rsidR="008C59D5" w:rsidRPr="00AA0AFC" w:rsidRDefault="008C59D5" w:rsidP="008C59D5">
      <w:pPr>
        <w:jc w:val="both"/>
      </w:pPr>
      <w:r w:rsidRPr="00AA0AFC">
        <w:t xml:space="preserve">The vendor shall comply with the </w:t>
      </w:r>
      <w:r w:rsidR="003757AF" w:rsidRPr="00AA0AFC">
        <w:t>Validator's</w:t>
      </w:r>
      <w:r w:rsidRPr="00AA0AFC">
        <w:t xml:space="preserve"> Functional requirements provided in the section Functional Requirements and all other relevant subsections of </w:t>
      </w:r>
      <w:r w:rsidR="00FC37E5">
        <w:t>this document</w:t>
      </w:r>
      <w:r w:rsidRPr="00AA0AFC">
        <w:t xml:space="preserve">. Part of this segment </w:t>
      </w:r>
      <w:r w:rsidR="003757AF" w:rsidRPr="00AA0AFC">
        <w:t>is</w:t>
      </w:r>
      <w:r w:rsidRPr="00AA0AFC">
        <w:t>:</w:t>
      </w:r>
    </w:p>
    <w:p w14:paraId="54E75906" w14:textId="693C5B75" w:rsidR="008C59D5" w:rsidRPr="00AA0AFC" w:rsidRDefault="00C81ECA" w:rsidP="00AF3416">
      <w:pPr>
        <w:pStyle w:val="ListParagraph"/>
        <w:numPr>
          <w:ilvl w:val="0"/>
          <w:numId w:val="19"/>
        </w:numPr>
      </w:pPr>
      <w:r w:rsidRPr="00AA0AFC">
        <w:t>Fare media</w:t>
      </w:r>
    </w:p>
    <w:p w14:paraId="5AF1183F" w14:textId="2861881F" w:rsidR="00AB4ABA" w:rsidRPr="00AA0AFC" w:rsidRDefault="00AB4ABA" w:rsidP="00AF3416">
      <w:pPr>
        <w:pStyle w:val="ListParagraph"/>
        <w:numPr>
          <w:ilvl w:val="0"/>
          <w:numId w:val="19"/>
        </w:numPr>
      </w:pPr>
      <w:r w:rsidRPr="00AA0AFC">
        <w:t xml:space="preserve">Local Verification of EMV </w:t>
      </w:r>
      <w:r w:rsidR="00C96438" w:rsidRPr="00AA0AFC">
        <w:t>–</w:t>
      </w:r>
      <w:r w:rsidRPr="00AA0AFC">
        <w:t xml:space="preserve"> cards</w:t>
      </w:r>
    </w:p>
    <w:p w14:paraId="2F2756CD" w14:textId="4F2D4DC3" w:rsidR="00C96438" w:rsidRPr="00AA0AFC" w:rsidRDefault="00C96438" w:rsidP="00AF3416">
      <w:pPr>
        <w:pStyle w:val="ListParagraph"/>
        <w:numPr>
          <w:ilvl w:val="0"/>
          <w:numId w:val="19"/>
        </w:numPr>
      </w:pPr>
      <w:r w:rsidRPr="00AA0AFC">
        <w:t>Integration with ABT backend</w:t>
      </w:r>
    </w:p>
    <w:p w14:paraId="4868F9AA" w14:textId="0E90DCF9" w:rsidR="00C96438" w:rsidRPr="00AA0AFC" w:rsidRDefault="00C96438" w:rsidP="00AF3416">
      <w:pPr>
        <w:pStyle w:val="ListParagraph"/>
        <w:numPr>
          <w:ilvl w:val="0"/>
          <w:numId w:val="19"/>
        </w:numPr>
      </w:pPr>
      <w:r w:rsidRPr="00AA0AFC">
        <w:t>Validation procedure</w:t>
      </w:r>
    </w:p>
    <w:p w14:paraId="702CE787" w14:textId="1F1F376A" w:rsidR="00C96438" w:rsidRPr="00AA0AFC" w:rsidRDefault="00C96438" w:rsidP="00AF3416">
      <w:pPr>
        <w:pStyle w:val="ListParagraph"/>
        <w:numPr>
          <w:ilvl w:val="0"/>
          <w:numId w:val="19"/>
        </w:numPr>
      </w:pPr>
      <w:r w:rsidRPr="00AA0AFC">
        <w:t>Purchase procedure</w:t>
      </w:r>
    </w:p>
    <w:p w14:paraId="3B2E12E9" w14:textId="26265553" w:rsidR="00C96438" w:rsidRPr="00AA0AFC" w:rsidRDefault="00C96438" w:rsidP="00AF3416">
      <w:pPr>
        <w:pStyle w:val="ListParagraph"/>
        <w:numPr>
          <w:ilvl w:val="0"/>
          <w:numId w:val="19"/>
        </w:numPr>
      </w:pPr>
      <w:r w:rsidRPr="00AA0AFC">
        <w:t>Inspection procedure</w:t>
      </w:r>
    </w:p>
    <w:p w14:paraId="5D0CE6BC" w14:textId="5BECF1CE" w:rsidR="00C96438" w:rsidRPr="00AA0AFC" w:rsidRDefault="0004127D" w:rsidP="00AF3416">
      <w:pPr>
        <w:pStyle w:val="ListParagraph"/>
        <w:numPr>
          <w:ilvl w:val="0"/>
          <w:numId w:val="19"/>
        </w:numPr>
      </w:pPr>
      <w:r w:rsidRPr="00AA0AFC">
        <w:t>Security</w:t>
      </w:r>
    </w:p>
    <w:p w14:paraId="38211FD0" w14:textId="0092D35B" w:rsidR="0004127D" w:rsidRPr="00AA0AFC" w:rsidRDefault="0004127D" w:rsidP="00AF3416">
      <w:pPr>
        <w:pStyle w:val="ListParagraph"/>
        <w:numPr>
          <w:ilvl w:val="0"/>
          <w:numId w:val="19"/>
        </w:numPr>
      </w:pPr>
      <w:r w:rsidRPr="00AA0AFC">
        <w:t>Migration to ABT</w:t>
      </w:r>
    </w:p>
    <w:p w14:paraId="2220A6F9" w14:textId="59B253C4" w:rsidR="0004127D" w:rsidRPr="00AA0AFC" w:rsidRDefault="0004127D" w:rsidP="00AF3416">
      <w:pPr>
        <w:pStyle w:val="ListParagraph"/>
        <w:numPr>
          <w:ilvl w:val="0"/>
          <w:numId w:val="19"/>
        </w:numPr>
      </w:pPr>
      <w:r w:rsidRPr="00AA0AFC">
        <w:rPr>
          <w:rFonts w:ascii="Calibri" w:eastAsia="Times New Roman" w:hAnsi="Calibri" w:cs="Calibri"/>
          <w:color w:val="000000"/>
          <w:kern w:val="0"/>
          <w:lang w:eastAsia="sl-SI"/>
          <w14:ligatures w14:val="none"/>
        </w:rPr>
        <w:t>Configuration Management</w:t>
      </w:r>
    </w:p>
    <w:p w14:paraId="436276E3" w14:textId="3669014A" w:rsidR="0004127D" w:rsidRPr="00AA0AFC" w:rsidRDefault="0004127D" w:rsidP="00AF3416">
      <w:pPr>
        <w:pStyle w:val="ListParagraph"/>
        <w:numPr>
          <w:ilvl w:val="0"/>
          <w:numId w:val="19"/>
        </w:numPr>
      </w:pPr>
      <w:r w:rsidRPr="00AA0AFC">
        <w:t>Operational Data recording</w:t>
      </w:r>
    </w:p>
    <w:p w14:paraId="7A50EA6A" w14:textId="0D3DE4B7" w:rsidR="0004127D" w:rsidRPr="00AA0AFC" w:rsidRDefault="0004127D" w:rsidP="00AF3416">
      <w:pPr>
        <w:pStyle w:val="ListParagraph"/>
        <w:numPr>
          <w:ilvl w:val="0"/>
          <w:numId w:val="19"/>
        </w:numPr>
      </w:pPr>
      <w:r w:rsidRPr="00AA0AFC">
        <w:rPr>
          <w:rFonts w:ascii="Calibri" w:eastAsia="Times New Roman" w:hAnsi="Calibri" w:cs="Calibri"/>
          <w:color w:val="000000"/>
          <w:kern w:val="0"/>
          <w:lang w:eastAsia="sl-SI"/>
          <w14:ligatures w14:val="none"/>
        </w:rPr>
        <w:t>Remote Control and Monitoring</w:t>
      </w:r>
    </w:p>
    <w:p w14:paraId="6373D6D1" w14:textId="48945D0C" w:rsidR="0004127D" w:rsidRPr="00AA0AFC" w:rsidRDefault="00803C16" w:rsidP="00AF3416">
      <w:pPr>
        <w:pStyle w:val="ListParagraph"/>
        <w:numPr>
          <w:ilvl w:val="0"/>
          <w:numId w:val="19"/>
        </w:numPr>
      </w:pPr>
      <w:r w:rsidRPr="00AA0AFC">
        <w:t>Human</w:t>
      </w:r>
      <w:r w:rsidR="0004127D" w:rsidRPr="00AA0AFC">
        <w:t xml:space="preserve"> Machine </w:t>
      </w:r>
      <w:r w:rsidR="003757AF" w:rsidRPr="00AA0AFC">
        <w:t>Interface</w:t>
      </w:r>
      <w:r w:rsidR="0004127D" w:rsidRPr="00AA0AFC">
        <w:t xml:space="preserve"> (</w:t>
      </w:r>
      <w:r w:rsidRPr="00AA0AFC">
        <w:t>HMI</w:t>
      </w:r>
      <w:r w:rsidR="0004127D" w:rsidRPr="00AA0AFC">
        <w:t>)</w:t>
      </w:r>
    </w:p>
    <w:p w14:paraId="136806B3" w14:textId="65CB7B7D" w:rsidR="00BD66C9" w:rsidRPr="00AA0AFC" w:rsidRDefault="0004127D" w:rsidP="00AF3416">
      <w:pPr>
        <w:pStyle w:val="ListParagraph"/>
        <w:numPr>
          <w:ilvl w:val="0"/>
          <w:numId w:val="19"/>
        </w:numPr>
      </w:pPr>
      <w:r w:rsidRPr="00AA0AFC">
        <w:rPr>
          <w:rFonts w:ascii="Calibri" w:eastAsia="Times New Roman" w:hAnsi="Calibri" w:cs="Calibri"/>
          <w:color w:val="000000"/>
          <w:kern w:val="0"/>
          <w:lang w:eastAsia="sl-SI"/>
          <w14:ligatures w14:val="none"/>
        </w:rPr>
        <w:t>Additional requirements for validation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391D031A" w14:paraId="085E6EB4" w14:textId="77777777" w:rsidTr="710353EF">
        <w:trPr>
          <w:trHeight w:val="356"/>
        </w:trPr>
        <w:tc>
          <w:tcPr>
            <w:tcW w:w="1491" w:type="dxa"/>
            <w:shd w:val="clear" w:color="auto" w:fill="D9E2F3" w:themeFill="accent1" w:themeFillTint="33"/>
          </w:tcPr>
          <w:p w14:paraId="5861585E" w14:textId="0B59FF49"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4BD0CAF" w:rsidRPr="05522306">
              <w:rPr>
                <w:rFonts w:ascii="Calibri" w:eastAsia="Times New Roman" w:hAnsi="Calibri" w:cs="Calibri"/>
                <w:b/>
                <w:bCs/>
                <w:sz w:val="20"/>
                <w:szCs w:val="20"/>
                <w:lang w:eastAsia="sl-SI"/>
              </w:rPr>
              <w:t>e</w:t>
            </w:r>
          </w:p>
        </w:tc>
        <w:tc>
          <w:tcPr>
            <w:tcW w:w="1028" w:type="dxa"/>
            <w:shd w:val="clear" w:color="auto" w:fill="D9E2F3" w:themeFill="accent1" w:themeFillTint="33"/>
          </w:tcPr>
          <w:p w14:paraId="625F1010"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996" w:type="dxa"/>
            <w:shd w:val="clear" w:color="auto" w:fill="D9E2F3" w:themeFill="accent1" w:themeFillTint="33"/>
          </w:tcPr>
          <w:p w14:paraId="4EAC4DF0"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5FA5E01F" w14:textId="77777777" w:rsidTr="710353EF">
        <w:trPr>
          <w:trHeight w:val="300"/>
        </w:trPr>
        <w:tc>
          <w:tcPr>
            <w:tcW w:w="1491" w:type="dxa"/>
          </w:tcPr>
          <w:p w14:paraId="2E8BACA8" w14:textId="78BA3939" w:rsidR="391D031A" w:rsidRDefault="391D031A" w:rsidP="391D031A">
            <w:pPr>
              <w:spacing w:after="0"/>
            </w:pPr>
            <w:r w:rsidRPr="391D031A">
              <w:rPr>
                <w:rFonts w:ascii="Calibri" w:eastAsia="Calibri" w:hAnsi="Calibri" w:cs="Calibri"/>
                <w:color w:val="000000" w:themeColor="text1"/>
                <w:sz w:val="20"/>
                <w:szCs w:val="20"/>
              </w:rPr>
              <w:t>Fare Media</w:t>
            </w:r>
          </w:p>
        </w:tc>
        <w:tc>
          <w:tcPr>
            <w:tcW w:w="1028" w:type="dxa"/>
          </w:tcPr>
          <w:p w14:paraId="3F946071" w14:textId="46AAF3E2" w:rsidR="710353EF" w:rsidRDefault="710353EF" w:rsidP="710353EF">
            <w:pPr>
              <w:spacing w:after="0"/>
            </w:pPr>
            <w:r w:rsidRPr="710353EF">
              <w:rPr>
                <w:rFonts w:ascii="Calibri" w:eastAsia="Calibri" w:hAnsi="Calibri" w:cs="Calibri"/>
                <w:color w:val="000000" w:themeColor="text1"/>
                <w:sz w:val="20"/>
                <w:szCs w:val="20"/>
              </w:rPr>
              <w:t>4.1.33.1</w:t>
            </w:r>
          </w:p>
        </w:tc>
        <w:tc>
          <w:tcPr>
            <w:tcW w:w="6996" w:type="dxa"/>
          </w:tcPr>
          <w:p w14:paraId="0F4EC18B" w14:textId="38C8C502" w:rsidR="391D031A" w:rsidRDefault="391D031A" w:rsidP="391D031A">
            <w:pPr>
              <w:spacing w:after="0"/>
            </w:pPr>
            <w:r w:rsidRPr="391D031A">
              <w:rPr>
                <w:rFonts w:ascii="Calibri" w:eastAsia="Calibri" w:hAnsi="Calibri" w:cs="Calibri"/>
                <w:color w:val="000000" w:themeColor="text1"/>
                <w:sz w:val="20"/>
                <w:szCs w:val="20"/>
              </w:rPr>
              <w:t>Validator devices shall support at least following media:</w:t>
            </w:r>
            <w:r>
              <w:br/>
            </w:r>
            <w:r w:rsidRPr="391D031A">
              <w:rPr>
                <w:rFonts w:ascii="Calibri" w:eastAsia="Calibri" w:hAnsi="Calibri" w:cs="Calibri"/>
                <w:color w:val="000000" w:themeColor="text1"/>
                <w:sz w:val="20"/>
                <w:szCs w:val="20"/>
              </w:rPr>
              <w:t xml:space="preserve"> •    Legacy IJPP cards </w:t>
            </w:r>
            <w:r w:rsidR="00AF3F79" w:rsidRPr="00AF3F79">
              <w:rPr>
                <w:rFonts w:ascii="Calibri" w:eastAsia="Calibri" w:hAnsi="Calibri" w:cs="Calibri"/>
                <w:color w:val="000000" w:themeColor="text1"/>
                <w:sz w:val="20"/>
                <w:szCs w:val="20"/>
              </w:rPr>
              <w:t>(Mifare DESfire)</w:t>
            </w:r>
            <w:r w:rsidR="00AF3F79">
              <w:rPr>
                <w:rFonts w:ascii="Calibri" w:eastAsia="Calibri" w:hAnsi="Calibri" w:cs="Calibri"/>
                <w:color w:val="000000" w:themeColor="text1"/>
                <w:sz w:val="20"/>
                <w:szCs w:val="20"/>
              </w:rPr>
              <w:t xml:space="preserve"> </w:t>
            </w:r>
            <w:r w:rsidRPr="391D031A">
              <w:rPr>
                <w:rFonts w:ascii="Calibri" w:eastAsia="Calibri" w:hAnsi="Calibri" w:cs="Calibri"/>
                <w:color w:val="000000" w:themeColor="text1"/>
                <w:sz w:val="20"/>
                <w:szCs w:val="20"/>
              </w:rPr>
              <w:t>with ABT contract</w:t>
            </w:r>
            <w:r>
              <w:br/>
            </w:r>
            <w:r w:rsidRPr="391D031A">
              <w:rPr>
                <w:rFonts w:ascii="Calibri" w:eastAsia="Calibri" w:hAnsi="Calibri" w:cs="Calibri"/>
                <w:color w:val="000000" w:themeColor="text1"/>
                <w:sz w:val="20"/>
                <w:szCs w:val="20"/>
              </w:rPr>
              <w:t xml:space="preserve"> •    Physical EMV payment contactless smartcards</w:t>
            </w:r>
            <w:r>
              <w:br/>
            </w:r>
            <w:r w:rsidRPr="391D031A">
              <w:rPr>
                <w:rFonts w:ascii="Calibri" w:eastAsia="Calibri" w:hAnsi="Calibri" w:cs="Calibri"/>
                <w:color w:val="000000" w:themeColor="text1"/>
                <w:sz w:val="20"/>
                <w:szCs w:val="20"/>
              </w:rPr>
              <w:t xml:space="preserve"> •    Digital EMV payment contactless cards (on mobile or wearables)</w:t>
            </w:r>
            <w:r>
              <w:br/>
            </w:r>
            <w:r w:rsidRPr="391D031A">
              <w:rPr>
                <w:rFonts w:ascii="Calibri" w:eastAsia="Calibri" w:hAnsi="Calibri" w:cs="Calibri"/>
                <w:color w:val="000000" w:themeColor="text1"/>
                <w:sz w:val="20"/>
                <w:szCs w:val="20"/>
              </w:rPr>
              <w:t xml:space="preserve"> •    2D barcode in customer presented mode (static and dynamic)</w:t>
            </w:r>
          </w:p>
        </w:tc>
      </w:tr>
      <w:tr w:rsidR="391D031A" w14:paraId="048D213C" w14:textId="77777777" w:rsidTr="710353EF">
        <w:trPr>
          <w:trHeight w:val="300"/>
        </w:trPr>
        <w:tc>
          <w:tcPr>
            <w:tcW w:w="1491" w:type="dxa"/>
          </w:tcPr>
          <w:p w14:paraId="7A64DC6D" w14:textId="6AA5E4D2" w:rsidR="391D031A" w:rsidRDefault="391D031A" w:rsidP="391D031A">
            <w:pPr>
              <w:spacing w:after="0"/>
            </w:pPr>
            <w:r w:rsidRPr="391D031A">
              <w:rPr>
                <w:rFonts w:ascii="Calibri" w:eastAsia="Calibri" w:hAnsi="Calibri" w:cs="Calibri"/>
                <w:color w:val="000000" w:themeColor="text1"/>
                <w:sz w:val="20"/>
                <w:szCs w:val="20"/>
              </w:rPr>
              <w:t>Local verification of EMV-WL cards</w:t>
            </w:r>
          </w:p>
        </w:tc>
        <w:tc>
          <w:tcPr>
            <w:tcW w:w="1028" w:type="dxa"/>
          </w:tcPr>
          <w:p w14:paraId="7011FE87" w14:textId="3572B36C" w:rsidR="710353EF" w:rsidRDefault="710353EF" w:rsidP="710353EF">
            <w:pPr>
              <w:spacing w:after="0"/>
            </w:pPr>
            <w:r w:rsidRPr="710353EF">
              <w:rPr>
                <w:rFonts w:ascii="Calibri" w:eastAsia="Calibri" w:hAnsi="Calibri" w:cs="Calibri"/>
                <w:color w:val="000000" w:themeColor="text1"/>
                <w:sz w:val="20"/>
                <w:szCs w:val="20"/>
              </w:rPr>
              <w:t>4.1.33.2</w:t>
            </w:r>
          </w:p>
        </w:tc>
        <w:tc>
          <w:tcPr>
            <w:tcW w:w="6996" w:type="dxa"/>
          </w:tcPr>
          <w:p w14:paraId="57EC24E6" w14:textId="091A90FB" w:rsidR="391D031A" w:rsidRDefault="391D031A" w:rsidP="391D031A">
            <w:pPr>
              <w:spacing w:after="0"/>
            </w:pPr>
            <w:r w:rsidRPr="391D031A">
              <w:rPr>
                <w:rFonts w:ascii="Calibri" w:eastAsia="Calibri" w:hAnsi="Calibri" w:cs="Calibri"/>
                <w:color w:val="000000" w:themeColor="text1"/>
                <w:sz w:val="20"/>
                <w:szCs w:val="20"/>
              </w:rPr>
              <w:t>Validator devices shall perform an Offline Data Authentication to ensure the card is genuine and unaltered since it was issued. In case of failure, the reader rejects the card and the cardholder is not allowed to access the system.</w:t>
            </w:r>
          </w:p>
        </w:tc>
      </w:tr>
      <w:tr w:rsidR="391D031A" w14:paraId="70F09BF7" w14:textId="77777777" w:rsidTr="710353EF">
        <w:trPr>
          <w:trHeight w:val="300"/>
        </w:trPr>
        <w:tc>
          <w:tcPr>
            <w:tcW w:w="1491" w:type="dxa"/>
          </w:tcPr>
          <w:p w14:paraId="40BEC777" w14:textId="4292FB9E" w:rsidR="391D031A" w:rsidRDefault="391D031A" w:rsidP="391D031A">
            <w:pPr>
              <w:spacing w:after="0"/>
            </w:pPr>
            <w:r w:rsidRPr="391D031A">
              <w:rPr>
                <w:rFonts w:ascii="Calibri" w:eastAsia="Calibri" w:hAnsi="Calibri" w:cs="Calibri"/>
                <w:color w:val="000000" w:themeColor="text1"/>
                <w:sz w:val="20"/>
                <w:szCs w:val="20"/>
              </w:rPr>
              <w:t>Local verification of EMV-WL cards</w:t>
            </w:r>
          </w:p>
        </w:tc>
        <w:tc>
          <w:tcPr>
            <w:tcW w:w="1028" w:type="dxa"/>
          </w:tcPr>
          <w:p w14:paraId="4CC57C2D" w14:textId="235DEF12" w:rsidR="710353EF" w:rsidRDefault="710353EF" w:rsidP="710353EF">
            <w:pPr>
              <w:spacing w:after="0"/>
            </w:pPr>
            <w:r w:rsidRPr="710353EF">
              <w:rPr>
                <w:rFonts w:ascii="Calibri" w:eastAsia="Calibri" w:hAnsi="Calibri" w:cs="Calibri"/>
                <w:color w:val="000000" w:themeColor="text1"/>
                <w:sz w:val="20"/>
                <w:szCs w:val="20"/>
              </w:rPr>
              <w:t>4.1.33.3</w:t>
            </w:r>
          </w:p>
        </w:tc>
        <w:tc>
          <w:tcPr>
            <w:tcW w:w="6996" w:type="dxa"/>
          </w:tcPr>
          <w:p w14:paraId="390A6BED" w14:textId="4CDC8DBF" w:rsidR="391D031A" w:rsidRDefault="391D031A" w:rsidP="391D031A">
            <w:pPr>
              <w:spacing w:after="0"/>
            </w:pPr>
            <w:r w:rsidRPr="391D031A">
              <w:rPr>
                <w:rFonts w:ascii="Calibri" w:eastAsia="Calibri" w:hAnsi="Calibri" w:cs="Calibri"/>
                <w:color w:val="000000" w:themeColor="text1"/>
                <w:sz w:val="20"/>
                <w:szCs w:val="20"/>
              </w:rPr>
              <w:t>Validators devices shall check customer’s card expiration date; expired cards shall be rejected.</w:t>
            </w:r>
          </w:p>
        </w:tc>
      </w:tr>
      <w:tr w:rsidR="391D031A" w14:paraId="4E81E5DE" w14:textId="77777777" w:rsidTr="710353EF">
        <w:trPr>
          <w:trHeight w:val="300"/>
        </w:trPr>
        <w:tc>
          <w:tcPr>
            <w:tcW w:w="1491" w:type="dxa"/>
          </w:tcPr>
          <w:p w14:paraId="3F3BAE61" w14:textId="3A0CEC6E" w:rsidR="391D031A" w:rsidRDefault="391D031A" w:rsidP="391D031A">
            <w:pPr>
              <w:spacing w:after="0"/>
            </w:pPr>
            <w:r w:rsidRPr="391D031A">
              <w:rPr>
                <w:rFonts w:ascii="Calibri" w:eastAsia="Calibri" w:hAnsi="Calibri" w:cs="Calibri"/>
                <w:color w:val="000000" w:themeColor="text1"/>
                <w:sz w:val="20"/>
                <w:szCs w:val="20"/>
              </w:rPr>
              <w:t>Local verification of EMV-WL cards</w:t>
            </w:r>
          </w:p>
        </w:tc>
        <w:tc>
          <w:tcPr>
            <w:tcW w:w="1028" w:type="dxa"/>
          </w:tcPr>
          <w:p w14:paraId="23C5A343" w14:textId="438F3F43" w:rsidR="710353EF" w:rsidRDefault="710353EF" w:rsidP="710353EF">
            <w:pPr>
              <w:spacing w:after="0"/>
            </w:pPr>
            <w:r w:rsidRPr="710353EF">
              <w:rPr>
                <w:rFonts w:ascii="Calibri" w:eastAsia="Calibri" w:hAnsi="Calibri" w:cs="Calibri"/>
                <w:color w:val="000000" w:themeColor="text1"/>
                <w:sz w:val="20"/>
                <w:szCs w:val="20"/>
              </w:rPr>
              <w:t>4.1.33.4</w:t>
            </w:r>
          </w:p>
        </w:tc>
        <w:tc>
          <w:tcPr>
            <w:tcW w:w="6996" w:type="dxa"/>
          </w:tcPr>
          <w:p w14:paraId="015F2BD7" w14:textId="1F1A71FF" w:rsidR="391D031A" w:rsidRDefault="391D031A" w:rsidP="391D031A">
            <w:pPr>
              <w:spacing w:after="0"/>
            </w:pPr>
            <w:r w:rsidRPr="391D031A">
              <w:rPr>
                <w:rFonts w:ascii="Calibri" w:eastAsia="Calibri" w:hAnsi="Calibri" w:cs="Calibri"/>
                <w:color w:val="000000" w:themeColor="text1"/>
                <w:sz w:val="20"/>
                <w:szCs w:val="20"/>
              </w:rPr>
              <w:t>Validators devices shall ensure the card is not present in the blacklist.</w:t>
            </w:r>
          </w:p>
        </w:tc>
      </w:tr>
      <w:tr w:rsidR="391D031A" w14:paraId="59B2229E" w14:textId="77777777" w:rsidTr="710353EF">
        <w:trPr>
          <w:trHeight w:val="300"/>
        </w:trPr>
        <w:tc>
          <w:tcPr>
            <w:tcW w:w="1491" w:type="dxa"/>
          </w:tcPr>
          <w:p w14:paraId="7D72E054" w14:textId="62381A2E" w:rsidR="391D031A" w:rsidRDefault="391D031A" w:rsidP="391D031A">
            <w:pPr>
              <w:spacing w:after="0"/>
            </w:pPr>
            <w:r w:rsidRPr="391D031A">
              <w:rPr>
                <w:rFonts w:ascii="Calibri" w:eastAsia="Calibri" w:hAnsi="Calibri" w:cs="Calibri"/>
                <w:color w:val="000000" w:themeColor="text1"/>
                <w:sz w:val="20"/>
                <w:szCs w:val="20"/>
              </w:rPr>
              <w:t>Local verification of EMV-WL cards</w:t>
            </w:r>
          </w:p>
        </w:tc>
        <w:tc>
          <w:tcPr>
            <w:tcW w:w="1028" w:type="dxa"/>
          </w:tcPr>
          <w:p w14:paraId="78416DD8" w14:textId="4285EBE0" w:rsidR="710353EF" w:rsidRDefault="710353EF" w:rsidP="710353EF">
            <w:pPr>
              <w:spacing w:after="0"/>
            </w:pPr>
            <w:r w:rsidRPr="710353EF">
              <w:rPr>
                <w:rFonts w:ascii="Calibri" w:eastAsia="Calibri" w:hAnsi="Calibri" w:cs="Calibri"/>
                <w:color w:val="000000" w:themeColor="text1"/>
                <w:sz w:val="20"/>
                <w:szCs w:val="20"/>
              </w:rPr>
              <w:t>4.1.33.5</w:t>
            </w:r>
          </w:p>
        </w:tc>
        <w:tc>
          <w:tcPr>
            <w:tcW w:w="6996" w:type="dxa"/>
          </w:tcPr>
          <w:p w14:paraId="649FF509" w14:textId="01B4CA45" w:rsidR="391D031A" w:rsidRDefault="391D031A" w:rsidP="391D031A">
            <w:pPr>
              <w:spacing w:after="0"/>
            </w:pPr>
            <w:r w:rsidRPr="391D031A">
              <w:rPr>
                <w:rFonts w:ascii="Calibri" w:eastAsia="Calibri" w:hAnsi="Calibri" w:cs="Calibri"/>
                <w:color w:val="000000" w:themeColor="text1"/>
                <w:sz w:val="20"/>
                <w:szCs w:val="20"/>
              </w:rPr>
              <w:t>Validators devices shall support real time connectivity for authorization processing and status lists updates.</w:t>
            </w:r>
          </w:p>
        </w:tc>
      </w:tr>
      <w:tr w:rsidR="391D031A" w14:paraId="02322964" w14:textId="77777777" w:rsidTr="710353EF">
        <w:trPr>
          <w:trHeight w:val="300"/>
        </w:trPr>
        <w:tc>
          <w:tcPr>
            <w:tcW w:w="1491" w:type="dxa"/>
          </w:tcPr>
          <w:p w14:paraId="62981600" w14:textId="76B498F9" w:rsidR="391D031A" w:rsidRDefault="391D031A" w:rsidP="391D031A">
            <w:pPr>
              <w:spacing w:after="0"/>
            </w:pPr>
            <w:r w:rsidRPr="391D031A">
              <w:rPr>
                <w:rFonts w:ascii="Calibri" w:eastAsia="Calibri" w:hAnsi="Calibri" w:cs="Calibri"/>
                <w:color w:val="000000" w:themeColor="text1"/>
                <w:sz w:val="20"/>
                <w:szCs w:val="20"/>
              </w:rPr>
              <w:t>Integration with ABT backend</w:t>
            </w:r>
          </w:p>
        </w:tc>
        <w:tc>
          <w:tcPr>
            <w:tcW w:w="1028" w:type="dxa"/>
          </w:tcPr>
          <w:p w14:paraId="58990090" w14:textId="693E468F" w:rsidR="710353EF" w:rsidRDefault="710353EF" w:rsidP="710353EF">
            <w:pPr>
              <w:spacing w:after="0"/>
            </w:pPr>
            <w:r w:rsidRPr="710353EF">
              <w:rPr>
                <w:rFonts w:ascii="Calibri" w:eastAsia="Calibri" w:hAnsi="Calibri" w:cs="Calibri"/>
                <w:color w:val="000000" w:themeColor="text1"/>
                <w:sz w:val="20"/>
                <w:szCs w:val="20"/>
              </w:rPr>
              <w:t>4.1.33.6</w:t>
            </w:r>
          </w:p>
        </w:tc>
        <w:tc>
          <w:tcPr>
            <w:tcW w:w="6996" w:type="dxa"/>
          </w:tcPr>
          <w:p w14:paraId="3CF15A66" w14:textId="6A7A3C03" w:rsidR="391D031A" w:rsidRDefault="391D031A" w:rsidP="391D031A">
            <w:pPr>
              <w:spacing w:after="0"/>
            </w:pPr>
            <w:r w:rsidRPr="391D031A">
              <w:rPr>
                <w:rFonts w:ascii="Calibri" w:eastAsia="Calibri" w:hAnsi="Calibri" w:cs="Calibri"/>
                <w:color w:val="000000" w:themeColor="text1"/>
                <w:sz w:val="20"/>
                <w:szCs w:val="20"/>
              </w:rPr>
              <w:t>Validators devices shall be integrated with the ABT backend by implementing the ABT backend integration interface and exposing a device management and monitoring interface.</w:t>
            </w:r>
          </w:p>
        </w:tc>
      </w:tr>
      <w:tr w:rsidR="391D031A" w14:paraId="5E1CF4E1" w14:textId="77777777" w:rsidTr="710353EF">
        <w:trPr>
          <w:trHeight w:val="300"/>
        </w:trPr>
        <w:tc>
          <w:tcPr>
            <w:tcW w:w="1491" w:type="dxa"/>
          </w:tcPr>
          <w:p w14:paraId="4B2DBAFB" w14:textId="4CDD47BE" w:rsidR="391D031A" w:rsidRDefault="391D031A" w:rsidP="391D031A">
            <w:pPr>
              <w:spacing w:after="0"/>
            </w:pPr>
            <w:r w:rsidRPr="391D031A">
              <w:rPr>
                <w:rFonts w:ascii="Calibri" w:eastAsia="Calibri" w:hAnsi="Calibri" w:cs="Calibri"/>
                <w:color w:val="000000" w:themeColor="text1"/>
                <w:sz w:val="20"/>
                <w:szCs w:val="20"/>
              </w:rPr>
              <w:t>Integration with ABT backend</w:t>
            </w:r>
          </w:p>
        </w:tc>
        <w:tc>
          <w:tcPr>
            <w:tcW w:w="1028" w:type="dxa"/>
          </w:tcPr>
          <w:p w14:paraId="32F99C05" w14:textId="1DD89F25" w:rsidR="710353EF" w:rsidRDefault="710353EF" w:rsidP="710353EF">
            <w:pPr>
              <w:spacing w:after="0"/>
            </w:pPr>
            <w:r w:rsidRPr="710353EF">
              <w:rPr>
                <w:rFonts w:ascii="Calibri" w:eastAsia="Calibri" w:hAnsi="Calibri" w:cs="Calibri"/>
                <w:color w:val="000000" w:themeColor="text1"/>
                <w:sz w:val="20"/>
                <w:szCs w:val="20"/>
              </w:rPr>
              <w:t>4.1.33.7</w:t>
            </w:r>
          </w:p>
        </w:tc>
        <w:tc>
          <w:tcPr>
            <w:tcW w:w="6996" w:type="dxa"/>
          </w:tcPr>
          <w:p w14:paraId="42852AD7" w14:textId="6DA90212" w:rsidR="391D031A" w:rsidRDefault="391D031A" w:rsidP="391D031A">
            <w:pPr>
              <w:spacing w:after="0"/>
            </w:pPr>
            <w:r w:rsidRPr="391D031A">
              <w:rPr>
                <w:rFonts w:ascii="Calibri" w:eastAsia="Calibri" w:hAnsi="Calibri" w:cs="Calibri"/>
                <w:color w:val="000000" w:themeColor="text1"/>
                <w:sz w:val="20"/>
                <w:szCs w:val="20"/>
              </w:rPr>
              <w:t>Validators devices shall manage the following lists transmitted by the backend (ABT Back Office system and Transport Payment Gateway):</w:t>
            </w:r>
            <w:r>
              <w:br/>
            </w:r>
            <w:r w:rsidRPr="391D031A">
              <w:rPr>
                <w:rFonts w:ascii="Calibri" w:eastAsia="Calibri" w:hAnsi="Calibri" w:cs="Calibri"/>
                <w:color w:val="000000" w:themeColor="text1"/>
                <w:sz w:val="20"/>
                <w:szCs w:val="20"/>
              </w:rPr>
              <w:t xml:space="preserve"> •         Whitelist(s)</w:t>
            </w:r>
            <w:r>
              <w:br/>
            </w:r>
            <w:r w:rsidRPr="391D031A">
              <w:rPr>
                <w:rFonts w:ascii="Calibri" w:eastAsia="Calibri" w:hAnsi="Calibri" w:cs="Calibri"/>
                <w:color w:val="000000" w:themeColor="text1"/>
                <w:sz w:val="20"/>
                <w:szCs w:val="20"/>
              </w:rPr>
              <w:t xml:space="preserve"> •         Blacklist</w:t>
            </w:r>
            <w:r>
              <w:br/>
            </w:r>
            <w:r w:rsidRPr="391D031A">
              <w:rPr>
                <w:rFonts w:ascii="Calibri" w:eastAsia="Calibri" w:hAnsi="Calibri" w:cs="Calibri"/>
                <w:color w:val="000000" w:themeColor="text1"/>
                <w:sz w:val="20"/>
                <w:szCs w:val="20"/>
              </w:rPr>
              <w:t xml:space="preserve"> •         Denylist</w:t>
            </w:r>
          </w:p>
        </w:tc>
      </w:tr>
      <w:tr w:rsidR="391D031A" w14:paraId="2E55B2AF" w14:textId="77777777" w:rsidTr="710353EF">
        <w:trPr>
          <w:trHeight w:val="300"/>
        </w:trPr>
        <w:tc>
          <w:tcPr>
            <w:tcW w:w="1491" w:type="dxa"/>
          </w:tcPr>
          <w:p w14:paraId="76410C66" w14:textId="2D135B09" w:rsidR="391D031A" w:rsidRDefault="391D031A" w:rsidP="391D031A">
            <w:pPr>
              <w:spacing w:after="0"/>
            </w:pPr>
            <w:r w:rsidRPr="391D031A">
              <w:rPr>
                <w:rFonts w:ascii="Calibri" w:eastAsia="Calibri" w:hAnsi="Calibri" w:cs="Calibri"/>
                <w:color w:val="000000" w:themeColor="text1"/>
                <w:sz w:val="20"/>
                <w:szCs w:val="20"/>
              </w:rPr>
              <w:t>Integration with ABT backend</w:t>
            </w:r>
          </w:p>
        </w:tc>
        <w:tc>
          <w:tcPr>
            <w:tcW w:w="1028" w:type="dxa"/>
          </w:tcPr>
          <w:p w14:paraId="288D0FAE" w14:textId="428FE2A2" w:rsidR="710353EF" w:rsidRDefault="710353EF" w:rsidP="710353EF">
            <w:pPr>
              <w:spacing w:after="0"/>
            </w:pPr>
            <w:r w:rsidRPr="710353EF">
              <w:rPr>
                <w:rFonts w:ascii="Calibri" w:eastAsia="Calibri" w:hAnsi="Calibri" w:cs="Calibri"/>
                <w:color w:val="000000" w:themeColor="text1"/>
                <w:sz w:val="20"/>
                <w:szCs w:val="20"/>
              </w:rPr>
              <w:t>4.1.33.8</w:t>
            </w:r>
          </w:p>
        </w:tc>
        <w:tc>
          <w:tcPr>
            <w:tcW w:w="6996" w:type="dxa"/>
          </w:tcPr>
          <w:p w14:paraId="4A5A5E8C" w14:textId="08E67D84" w:rsidR="391D031A" w:rsidRDefault="391D031A" w:rsidP="391D031A">
            <w:pPr>
              <w:spacing w:after="0"/>
            </w:pPr>
            <w:r w:rsidRPr="391D031A">
              <w:rPr>
                <w:rFonts w:ascii="Calibri" w:eastAsia="Calibri" w:hAnsi="Calibri" w:cs="Calibri"/>
                <w:color w:val="000000" w:themeColor="text1"/>
                <w:sz w:val="20"/>
                <w:szCs w:val="20"/>
              </w:rPr>
              <w:t>The sales front-end equipment shall allow users to consult or modify personal account information (including sub-accounts):</w:t>
            </w:r>
            <w:r>
              <w:br/>
            </w:r>
            <w:r w:rsidRPr="391D031A">
              <w:rPr>
                <w:rFonts w:ascii="Calibri" w:eastAsia="Calibri" w:hAnsi="Calibri" w:cs="Calibri"/>
                <w:color w:val="000000" w:themeColor="text1"/>
                <w:sz w:val="20"/>
                <w:szCs w:val="20"/>
              </w:rPr>
              <w:t xml:space="preserve"> •    View transaction history;</w:t>
            </w:r>
            <w:r>
              <w:br/>
            </w:r>
            <w:r w:rsidRPr="391D031A">
              <w:rPr>
                <w:rFonts w:ascii="Calibri" w:eastAsia="Calibri" w:hAnsi="Calibri" w:cs="Calibri"/>
                <w:color w:val="000000" w:themeColor="text1"/>
                <w:sz w:val="20"/>
                <w:szCs w:val="20"/>
              </w:rPr>
              <w:t xml:space="preserve"> •    View transit account status;</w:t>
            </w:r>
            <w:r>
              <w:br/>
            </w:r>
            <w:r w:rsidRPr="391D031A">
              <w:rPr>
                <w:rFonts w:ascii="Calibri" w:eastAsia="Calibri" w:hAnsi="Calibri" w:cs="Calibri"/>
                <w:color w:val="000000" w:themeColor="text1"/>
                <w:sz w:val="20"/>
                <w:szCs w:val="20"/>
              </w:rPr>
              <w:t xml:space="preserve"> •    Register fare media;</w:t>
            </w:r>
            <w:r>
              <w:br/>
            </w:r>
            <w:r w:rsidRPr="391D031A">
              <w:rPr>
                <w:rFonts w:ascii="Calibri" w:eastAsia="Calibri" w:hAnsi="Calibri" w:cs="Calibri"/>
                <w:color w:val="000000" w:themeColor="text1"/>
                <w:sz w:val="20"/>
                <w:szCs w:val="20"/>
              </w:rPr>
              <w:t xml:space="preserve"> •    Declare stolen or lost fare media;</w:t>
            </w:r>
            <w:r>
              <w:br/>
            </w:r>
            <w:r w:rsidRPr="391D031A">
              <w:rPr>
                <w:rFonts w:ascii="Calibri" w:eastAsia="Calibri" w:hAnsi="Calibri" w:cs="Calibri"/>
                <w:color w:val="000000" w:themeColor="text1"/>
                <w:sz w:val="20"/>
                <w:szCs w:val="20"/>
              </w:rPr>
              <w:t xml:space="preserve"> •    Manage auto reload or auto renew activation, suspension or cancellation;</w:t>
            </w:r>
            <w:r>
              <w:br/>
            </w:r>
            <w:r w:rsidRPr="391D031A">
              <w:rPr>
                <w:rFonts w:ascii="Calibri" w:eastAsia="Calibri" w:hAnsi="Calibri" w:cs="Calibri"/>
                <w:color w:val="000000" w:themeColor="text1"/>
                <w:sz w:val="20"/>
                <w:szCs w:val="20"/>
              </w:rPr>
              <w:t xml:space="preserve"> •    Unblock account;</w:t>
            </w:r>
            <w:r>
              <w:br/>
            </w:r>
            <w:r w:rsidRPr="391D031A">
              <w:rPr>
                <w:rFonts w:ascii="Calibri" w:eastAsia="Calibri" w:hAnsi="Calibri" w:cs="Calibri"/>
                <w:color w:val="000000" w:themeColor="text1"/>
                <w:sz w:val="20"/>
                <w:szCs w:val="20"/>
              </w:rPr>
              <w:t xml:space="preserve"> •    Unblock fare media.</w:t>
            </w:r>
            <w:r>
              <w:br/>
            </w:r>
            <w:r w:rsidRPr="391D031A">
              <w:rPr>
                <w:rFonts w:ascii="Calibri" w:eastAsia="Calibri" w:hAnsi="Calibri" w:cs="Calibri"/>
                <w:color w:val="000000" w:themeColor="text1"/>
                <w:sz w:val="20"/>
                <w:szCs w:val="20"/>
              </w:rPr>
              <w:t xml:space="preserve"> Access to the account details shall be possible by taping the customer fare media or typing the customer id. In both cases an authentication shall be required from the user.</w:t>
            </w:r>
          </w:p>
        </w:tc>
      </w:tr>
      <w:tr w:rsidR="391D031A" w14:paraId="42C5FA61" w14:textId="77777777" w:rsidTr="710353EF">
        <w:trPr>
          <w:trHeight w:val="300"/>
        </w:trPr>
        <w:tc>
          <w:tcPr>
            <w:tcW w:w="1491" w:type="dxa"/>
          </w:tcPr>
          <w:p w14:paraId="1088794C" w14:textId="4581D1AD" w:rsidR="391D031A" w:rsidRDefault="391D031A" w:rsidP="391D031A">
            <w:pPr>
              <w:spacing w:after="0"/>
            </w:pPr>
            <w:r w:rsidRPr="391D031A">
              <w:rPr>
                <w:rFonts w:ascii="Calibri" w:eastAsia="Calibri" w:hAnsi="Calibri" w:cs="Calibri"/>
                <w:color w:val="000000" w:themeColor="text1"/>
                <w:sz w:val="20"/>
                <w:szCs w:val="20"/>
              </w:rPr>
              <w:t>Validation procedure</w:t>
            </w:r>
          </w:p>
        </w:tc>
        <w:tc>
          <w:tcPr>
            <w:tcW w:w="1028" w:type="dxa"/>
          </w:tcPr>
          <w:p w14:paraId="26124F73" w14:textId="3A14F6C1" w:rsidR="710353EF" w:rsidRDefault="710353EF" w:rsidP="710353EF">
            <w:pPr>
              <w:spacing w:after="0"/>
            </w:pPr>
            <w:r w:rsidRPr="710353EF">
              <w:rPr>
                <w:rFonts w:ascii="Calibri" w:eastAsia="Calibri" w:hAnsi="Calibri" w:cs="Calibri"/>
                <w:color w:val="000000" w:themeColor="text1"/>
                <w:sz w:val="20"/>
                <w:szCs w:val="20"/>
              </w:rPr>
              <w:t>4.1.33.9</w:t>
            </w:r>
          </w:p>
        </w:tc>
        <w:tc>
          <w:tcPr>
            <w:tcW w:w="6996" w:type="dxa"/>
          </w:tcPr>
          <w:p w14:paraId="66C8121B" w14:textId="00665159" w:rsidR="391D031A" w:rsidRDefault="391D031A" w:rsidP="391D031A">
            <w:pPr>
              <w:spacing w:after="0"/>
            </w:pPr>
            <w:r w:rsidRPr="391D031A">
              <w:rPr>
                <w:rFonts w:ascii="Calibri" w:eastAsia="Calibri" w:hAnsi="Calibri" w:cs="Calibri"/>
                <w:color w:val="000000" w:themeColor="text1"/>
                <w:sz w:val="20"/>
                <w:szCs w:val="20"/>
              </w:rPr>
              <w:t>Validation transactions shall be performed offline. Any card passing the verification steps shall be granted access. An Account Verification Check shall be submitted to the ABT Backoffice system (immediately after fare media local verification) to ensure the customer account validity.</w:t>
            </w:r>
          </w:p>
        </w:tc>
      </w:tr>
      <w:tr w:rsidR="391D031A" w14:paraId="3BB0A8FB" w14:textId="77777777" w:rsidTr="710353EF">
        <w:trPr>
          <w:trHeight w:val="300"/>
        </w:trPr>
        <w:tc>
          <w:tcPr>
            <w:tcW w:w="1491" w:type="dxa"/>
          </w:tcPr>
          <w:p w14:paraId="74A67C34" w14:textId="4A3272C5" w:rsidR="391D031A" w:rsidRDefault="391D031A" w:rsidP="391D031A">
            <w:pPr>
              <w:spacing w:after="0"/>
            </w:pPr>
            <w:r w:rsidRPr="391D031A">
              <w:rPr>
                <w:rFonts w:ascii="Calibri" w:eastAsia="Calibri" w:hAnsi="Calibri" w:cs="Calibri"/>
                <w:color w:val="000000" w:themeColor="text1"/>
                <w:sz w:val="20"/>
                <w:szCs w:val="20"/>
              </w:rPr>
              <w:t>Validation procedure</w:t>
            </w:r>
          </w:p>
        </w:tc>
        <w:tc>
          <w:tcPr>
            <w:tcW w:w="1028" w:type="dxa"/>
          </w:tcPr>
          <w:p w14:paraId="238F979E" w14:textId="1F964C40" w:rsidR="710353EF" w:rsidRDefault="710353EF" w:rsidP="710353EF">
            <w:pPr>
              <w:spacing w:after="0"/>
            </w:pPr>
            <w:r w:rsidRPr="710353EF">
              <w:rPr>
                <w:rFonts w:ascii="Calibri" w:eastAsia="Calibri" w:hAnsi="Calibri" w:cs="Calibri"/>
                <w:color w:val="000000" w:themeColor="text1"/>
                <w:sz w:val="20"/>
                <w:szCs w:val="20"/>
              </w:rPr>
              <w:t>4.1.33.10</w:t>
            </w:r>
          </w:p>
        </w:tc>
        <w:tc>
          <w:tcPr>
            <w:tcW w:w="6996" w:type="dxa"/>
          </w:tcPr>
          <w:p w14:paraId="0095E7C5" w14:textId="01A6C3D0" w:rsidR="391D031A" w:rsidRDefault="391D031A" w:rsidP="391D031A">
            <w:pPr>
              <w:spacing w:after="0"/>
            </w:pPr>
            <w:r w:rsidRPr="391D031A">
              <w:rPr>
                <w:rFonts w:ascii="Calibri" w:eastAsia="Calibri" w:hAnsi="Calibri" w:cs="Calibri"/>
                <w:color w:val="000000" w:themeColor="text1"/>
                <w:sz w:val="20"/>
                <w:szCs w:val="20"/>
              </w:rPr>
              <w:t>Validation devices shall store the tap transaction locally until a confirmation from the back office is received, indicating the tap information have successfully been uploaded.</w:t>
            </w:r>
          </w:p>
        </w:tc>
      </w:tr>
      <w:tr w:rsidR="391D031A" w14:paraId="4956BDDD" w14:textId="77777777" w:rsidTr="710353EF">
        <w:trPr>
          <w:trHeight w:val="300"/>
        </w:trPr>
        <w:tc>
          <w:tcPr>
            <w:tcW w:w="1491" w:type="dxa"/>
          </w:tcPr>
          <w:p w14:paraId="50EFC002" w14:textId="7271BB63" w:rsidR="391D031A" w:rsidRDefault="391D031A" w:rsidP="391D031A">
            <w:pPr>
              <w:spacing w:after="0"/>
            </w:pPr>
            <w:r w:rsidRPr="391D031A">
              <w:rPr>
                <w:rFonts w:ascii="Calibri" w:eastAsia="Calibri" w:hAnsi="Calibri" w:cs="Calibri"/>
                <w:color w:val="000000" w:themeColor="text1"/>
                <w:sz w:val="20"/>
                <w:szCs w:val="20"/>
              </w:rPr>
              <w:t>Validation procedure</w:t>
            </w:r>
          </w:p>
        </w:tc>
        <w:tc>
          <w:tcPr>
            <w:tcW w:w="1028" w:type="dxa"/>
          </w:tcPr>
          <w:p w14:paraId="295F8EE0" w14:textId="231C3E33" w:rsidR="710353EF" w:rsidRDefault="710353EF" w:rsidP="710353EF">
            <w:pPr>
              <w:spacing w:after="0"/>
            </w:pPr>
            <w:r w:rsidRPr="710353EF">
              <w:rPr>
                <w:rFonts w:ascii="Calibri" w:eastAsia="Calibri" w:hAnsi="Calibri" w:cs="Calibri"/>
                <w:color w:val="000000" w:themeColor="text1"/>
                <w:sz w:val="20"/>
                <w:szCs w:val="20"/>
              </w:rPr>
              <w:t>4.1.33.11</w:t>
            </w:r>
          </w:p>
        </w:tc>
        <w:tc>
          <w:tcPr>
            <w:tcW w:w="6996" w:type="dxa"/>
          </w:tcPr>
          <w:p w14:paraId="38F0CA7A" w14:textId="08ADA31F" w:rsidR="391D031A" w:rsidRDefault="391D031A" w:rsidP="391D031A">
            <w:pPr>
              <w:spacing w:after="0"/>
            </w:pPr>
            <w:r w:rsidRPr="391D031A">
              <w:rPr>
                <w:rFonts w:ascii="Calibri" w:eastAsia="Calibri" w:hAnsi="Calibri" w:cs="Calibri"/>
                <w:color w:val="000000" w:themeColor="text1"/>
                <w:sz w:val="20"/>
                <w:szCs w:val="20"/>
              </w:rPr>
              <w:t>Validation devices shall re-submit transactions not confirmed as received by the back office within configurable timeline.</w:t>
            </w:r>
          </w:p>
        </w:tc>
      </w:tr>
      <w:tr w:rsidR="391D031A" w14:paraId="0B7482A1" w14:textId="77777777" w:rsidTr="710353EF">
        <w:trPr>
          <w:trHeight w:val="300"/>
        </w:trPr>
        <w:tc>
          <w:tcPr>
            <w:tcW w:w="1491" w:type="dxa"/>
          </w:tcPr>
          <w:p w14:paraId="5214B77D" w14:textId="6F140091" w:rsidR="391D031A" w:rsidRDefault="391D031A" w:rsidP="391D031A">
            <w:pPr>
              <w:spacing w:after="0"/>
            </w:pPr>
            <w:r w:rsidRPr="391D031A">
              <w:rPr>
                <w:rFonts w:ascii="Calibri" w:eastAsia="Calibri" w:hAnsi="Calibri" w:cs="Calibri"/>
                <w:color w:val="000000" w:themeColor="text1"/>
                <w:sz w:val="20"/>
                <w:szCs w:val="20"/>
              </w:rPr>
              <w:t>Validation procedure</w:t>
            </w:r>
          </w:p>
        </w:tc>
        <w:tc>
          <w:tcPr>
            <w:tcW w:w="1028" w:type="dxa"/>
          </w:tcPr>
          <w:p w14:paraId="3AC7CE0C" w14:textId="7B6EF188" w:rsidR="710353EF" w:rsidRDefault="710353EF" w:rsidP="710353EF">
            <w:pPr>
              <w:spacing w:after="0"/>
            </w:pPr>
            <w:r w:rsidRPr="710353EF">
              <w:rPr>
                <w:rFonts w:ascii="Calibri" w:eastAsia="Calibri" w:hAnsi="Calibri" w:cs="Calibri"/>
                <w:color w:val="000000" w:themeColor="text1"/>
                <w:sz w:val="20"/>
                <w:szCs w:val="20"/>
              </w:rPr>
              <w:t>4.1.33.12</w:t>
            </w:r>
          </w:p>
        </w:tc>
        <w:tc>
          <w:tcPr>
            <w:tcW w:w="6996" w:type="dxa"/>
          </w:tcPr>
          <w:p w14:paraId="554606C4" w14:textId="182E1A4A" w:rsidR="391D031A" w:rsidRDefault="391D031A" w:rsidP="391D031A">
            <w:pPr>
              <w:spacing w:after="0"/>
            </w:pPr>
            <w:r w:rsidRPr="391D031A">
              <w:rPr>
                <w:rFonts w:ascii="Calibri" w:eastAsia="Calibri" w:hAnsi="Calibri" w:cs="Calibri"/>
                <w:color w:val="000000" w:themeColor="text1"/>
                <w:sz w:val="20"/>
                <w:szCs w:val="20"/>
              </w:rPr>
              <w:t>Validation devices shall provide information of the transaction status on the (driver) console display when applicable.</w:t>
            </w:r>
          </w:p>
        </w:tc>
      </w:tr>
      <w:tr w:rsidR="391D031A" w14:paraId="70A54C14" w14:textId="77777777" w:rsidTr="710353EF">
        <w:trPr>
          <w:trHeight w:val="300"/>
        </w:trPr>
        <w:tc>
          <w:tcPr>
            <w:tcW w:w="1491" w:type="dxa"/>
          </w:tcPr>
          <w:p w14:paraId="5950D070" w14:textId="398AD829" w:rsidR="391D031A" w:rsidRDefault="391D031A" w:rsidP="391D031A">
            <w:pPr>
              <w:spacing w:after="0"/>
            </w:pPr>
            <w:r w:rsidRPr="391D031A">
              <w:rPr>
                <w:rFonts w:ascii="Calibri" w:eastAsia="Calibri" w:hAnsi="Calibri" w:cs="Calibri"/>
                <w:color w:val="000000" w:themeColor="text1"/>
                <w:sz w:val="20"/>
                <w:szCs w:val="20"/>
              </w:rPr>
              <w:t>Purchase procedure</w:t>
            </w:r>
          </w:p>
        </w:tc>
        <w:tc>
          <w:tcPr>
            <w:tcW w:w="1028" w:type="dxa"/>
          </w:tcPr>
          <w:p w14:paraId="5C5CDEC3" w14:textId="12886B0E" w:rsidR="710353EF" w:rsidRDefault="710353EF" w:rsidP="710353EF">
            <w:pPr>
              <w:spacing w:after="0"/>
            </w:pPr>
            <w:r w:rsidRPr="710353EF">
              <w:rPr>
                <w:rFonts w:ascii="Calibri" w:eastAsia="Calibri" w:hAnsi="Calibri" w:cs="Calibri"/>
                <w:color w:val="000000" w:themeColor="text1"/>
                <w:sz w:val="20"/>
                <w:szCs w:val="20"/>
              </w:rPr>
              <w:t>4.1.33.13</w:t>
            </w:r>
          </w:p>
        </w:tc>
        <w:tc>
          <w:tcPr>
            <w:tcW w:w="6996" w:type="dxa"/>
          </w:tcPr>
          <w:p w14:paraId="723689E1" w14:textId="749D9003" w:rsidR="391D031A" w:rsidRDefault="391D031A" w:rsidP="391D031A">
            <w:pPr>
              <w:spacing w:after="0"/>
            </w:pPr>
            <w:r w:rsidRPr="391D031A">
              <w:rPr>
                <w:rFonts w:ascii="Calibri" w:eastAsia="Calibri" w:hAnsi="Calibri" w:cs="Calibri"/>
                <w:color w:val="000000" w:themeColor="text1"/>
                <w:sz w:val="20"/>
                <w:szCs w:val="20"/>
              </w:rPr>
              <w:t>Purchase transactions shall be performed online with the ABT backend, using the dedicated integration interface. Local card verification applies.</w:t>
            </w:r>
          </w:p>
        </w:tc>
      </w:tr>
      <w:tr w:rsidR="391D031A" w14:paraId="353D8205" w14:textId="77777777" w:rsidTr="710353EF">
        <w:trPr>
          <w:trHeight w:val="300"/>
        </w:trPr>
        <w:tc>
          <w:tcPr>
            <w:tcW w:w="1491" w:type="dxa"/>
          </w:tcPr>
          <w:p w14:paraId="407B02FB" w14:textId="54CC258E" w:rsidR="391D031A" w:rsidRDefault="391D031A" w:rsidP="391D031A">
            <w:pPr>
              <w:spacing w:after="0"/>
            </w:pPr>
            <w:r w:rsidRPr="391D031A">
              <w:rPr>
                <w:rFonts w:ascii="Calibri" w:eastAsia="Calibri" w:hAnsi="Calibri" w:cs="Calibri"/>
                <w:color w:val="000000" w:themeColor="text1"/>
                <w:sz w:val="20"/>
                <w:szCs w:val="20"/>
              </w:rPr>
              <w:t>Purchase procedure</w:t>
            </w:r>
          </w:p>
        </w:tc>
        <w:tc>
          <w:tcPr>
            <w:tcW w:w="1028" w:type="dxa"/>
          </w:tcPr>
          <w:p w14:paraId="19255112" w14:textId="57BC5D9F" w:rsidR="710353EF" w:rsidRDefault="710353EF" w:rsidP="710353EF">
            <w:pPr>
              <w:spacing w:after="0"/>
            </w:pPr>
            <w:r w:rsidRPr="710353EF">
              <w:rPr>
                <w:rFonts w:ascii="Calibri" w:eastAsia="Calibri" w:hAnsi="Calibri" w:cs="Calibri"/>
                <w:color w:val="000000" w:themeColor="text1"/>
                <w:sz w:val="20"/>
                <w:szCs w:val="20"/>
              </w:rPr>
              <w:t>4.1.33.14</w:t>
            </w:r>
          </w:p>
        </w:tc>
        <w:tc>
          <w:tcPr>
            <w:tcW w:w="6996" w:type="dxa"/>
          </w:tcPr>
          <w:p w14:paraId="72C475FE" w14:textId="37458C9E" w:rsidR="391D031A" w:rsidRDefault="391D031A" w:rsidP="391D031A">
            <w:pPr>
              <w:spacing w:after="0"/>
            </w:pPr>
            <w:r w:rsidRPr="391D031A">
              <w:rPr>
                <w:rFonts w:ascii="Calibri" w:eastAsia="Calibri" w:hAnsi="Calibri" w:cs="Calibri"/>
                <w:color w:val="000000" w:themeColor="text1"/>
                <w:sz w:val="20"/>
                <w:szCs w:val="20"/>
              </w:rPr>
              <w:t>Ticket sales devices (TVM, TOE) shall support the transaction to add value or products to the ABT account. Any means of payment already accepted for other sales shall be accepted for this transaction.</w:t>
            </w:r>
          </w:p>
        </w:tc>
      </w:tr>
      <w:tr w:rsidR="391D031A" w14:paraId="3EB186F1" w14:textId="77777777" w:rsidTr="710353EF">
        <w:trPr>
          <w:trHeight w:val="300"/>
        </w:trPr>
        <w:tc>
          <w:tcPr>
            <w:tcW w:w="1491" w:type="dxa"/>
          </w:tcPr>
          <w:p w14:paraId="74BCE64E" w14:textId="0EC9DECD" w:rsidR="391D031A" w:rsidRDefault="391D031A" w:rsidP="391D031A">
            <w:pPr>
              <w:spacing w:after="0"/>
            </w:pPr>
            <w:r w:rsidRPr="391D031A">
              <w:rPr>
                <w:rFonts w:ascii="Calibri" w:eastAsia="Calibri" w:hAnsi="Calibri" w:cs="Calibri"/>
                <w:color w:val="000000" w:themeColor="text1"/>
                <w:sz w:val="20"/>
                <w:szCs w:val="20"/>
              </w:rPr>
              <w:t>Purchase procedure</w:t>
            </w:r>
          </w:p>
        </w:tc>
        <w:tc>
          <w:tcPr>
            <w:tcW w:w="1028" w:type="dxa"/>
          </w:tcPr>
          <w:p w14:paraId="1A4531FC" w14:textId="272892B2" w:rsidR="710353EF" w:rsidRDefault="710353EF" w:rsidP="710353EF">
            <w:pPr>
              <w:spacing w:after="0"/>
            </w:pPr>
            <w:r w:rsidRPr="710353EF">
              <w:rPr>
                <w:rFonts w:ascii="Calibri" w:eastAsia="Calibri" w:hAnsi="Calibri" w:cs="Calibri"/>
                <w:color w:val="000000" w:themeColor="text1"/>
                <w:sz w:val="20"/>
                <w:szCs w:val="20"/>
              </w:rPr>
              <w:t>4.1.33.15</w:t>
            </w:r>
          </w:p>
        </w:tc>
        <w:tc>
          <w:tcPr>
            <w:tcW w:w="6996" w:type="dxa"/>
          </w:tcPr>
          <w:p w14:paraId="161BDD22" w14:textId="4DBD264A" w:rsidR="391D031A" w:rsidRDefault="391D031A" w:rsidP="391D031A">
            <w:pPr>
              <w:spacing w:after="0"/>
            </w:pPr>
            <w:r w:rsidRPr="391D031A">
              <w:rPr>
                <w:rFonts w:ascii="Calibri" w:eastAsia="Calibri" w:hAnsi="Calibri" w:cs="Calibri"/>
                <w:color w:val="000000" w:themeColor="text1"/>
                <w:sz w:val="20"/>
                <w:szCs w:val="20"/>
              </w:rPr>
              <w:t>The validator should act as an EMV POS when a driver sells a special ticket on the driver's console (e.g. group tickets, special products,...); therefore, it should be integrated into the driver's console ticket sales app.</w:t>
            </w:r>
          </w:p>
        </w:tc>
      </w:tr>
      <w:tr w:rsidR="391D031A" w14:paraId="0AFDBE45" w14:textId="77777777" w:rsidTr="710353EF">
        <w:trPr>
          <w:trHeight w:val="300"/>
        </w:trPr>
        <w:tc>
          <w:tcPr>
            <w:tcW w:w="1491" w:type="dxa"/>
          </w:tcPr>
          <w:p w14:paraId="2C4A8556" w14:textId="7F56D43D" w:rsidR="391D031A" w:rsidRDefault="391D031A" w:rsidP="391D031A">
            <w:pPr>
              <w:spacing w:after="0"/>
            </w:pPr>
            <w:r w:rsidRPr="391D031A">
              <w:rPr>
                <w:rFonts w:ascii="Calibri" w:eastAsia="Calibri" w:hAnsi="Calibri" w:cs="Calibri"/>
                <w:color w:val="000000" w:themeColor="text1"/>
                <w:sz w:val="20"/>
                <w:szCs w:val="20"/>
              </w:rPr>
              <w:t>Inspection procedure</w:t>
            </w:r>
          </w:p>
        </w:tc>
        <w:tc>
          <w:tcPr>
            <w:tcW w:w="1028" w:type="dxa"/>
          </w:tcPr>
          <w:p w14:paraId="4575757A" w14:textId="4F810037" w:rsidR="710353EF" w:rsidRDefault="710353EF" w:rsidP="710353EF">
            <w:pPr>
              <w:spacing w:after="0"/>
            </w:pPr>
            <w:r w:rsidRPr="710353EF">
              <w:rPr>
                <w:rFonts w:ascii="Calibri" w:eastAsia="Calibri" w:hAnsi="Calibri" w:cs="Calibri"/>
                <w:color w:val="000000" w:themeColor="text1"/>
                <w:sz w:val="20"/>
                <w:szCs w:val="20"/>
              </w:rPr>
              <w:t>4.1.33.15</w:t>
            </w:r>
          </w:p>
        </w:tc>
        <w:tc>
          <w:tcPr>
            <w:tcW w:w="6996" w:type="dxa"/>
          </w:tcPr>
          <w:p w14:paraId="6F43419A" w14:textId="1A72F9C8" w:rsidR="391D031A" w:rsidRDefault="391D031A" w:rsidP="391D031A">
            <w:pPr>
              <w:spacing w:after="0"/>
            </w:pPr>
            <w:r w:rsidRPr="391D031A">
              <w:rPr>
                <w:rFonts w:ascii="Calibri" w:eastAsia="Calibri" w:hAnsi="Calibri" w:cs="Calibri"/>
                <w:color w:val="000000" w:themeColor="text1"/>
                <w:sz w:val="20"/>
                <w:szCs w:val="20"/>
              </w:rPr>
              <w:t>Inspection devices shall support online and offline modes for card inspection.</w:t>
            </w:r>
            <w:r>
              <w:br/>
            </w:r>
            <w:r w:rsidRPr="391D031A">
              <w:rPr>
                <w:rFonts w:ascii="Calibri" w:eastAsia="Calibri" w:hAnsi="Calibri" w:cs="Calibri"/>
                <w:color w:val="000000" w:themeColor="text1"/>
                <w:sz w:val="20"/>
                <w:szCs w:val="20"/>
              </w:rPr>
              <w:t xml:space="preserve"> </w:t>
            </w:r>
            <w:r>
              <w:br/>
            </w:r>
            <w:r w:rsidRPr="391D031A">
              <w:rPr>
                <w:rFonts w:ascii="Calibri" w:eastAsia="Calibri" w:hAnsi="Calibri" w:cs="Calibri"/>
                <w:color w:val="000000" w:themeColor="text1"/>
                <w:sz w:val="20"/>
                <w:szCs w:val="20"/>
              </w:rPr>
              <w:t>If the inspection device is not able to communicate with the ABT Back Office system when inspecting fare media, the inspection device shall operate in “offline inspection” mode during which relevant details related to inspection events are stored locally on the Inspection device. When connectivity with the ABT Back Office system has been restored, the inspection device returns to normal online operation and uploads all locally stored inspection events to the ABT Back Office system for assessment.</w:t>
            </w:r>
          </w:p>
        </w:tc>
      </w:tr>
      <w:tr w:rsidR="391D031A" w14:paraId="43D9A6C8" w14:textId="77777777" w:rsidTr="710353EF">
        <w:trPr>
          <w:trHeight w:val="300"/>
        </w:trPr>
        <w:tc>
          <w:tcPr>
            <w:tcW w:w="1491" w:type="dxa"/>
          </w:tcPr>
          <w:p w14:paraId="3580DCB6" w14:textId="0D0AA01C" w:rsidR="391D031A" w:rsidRDefault="391D031A" w:rsidP="391D031A">
            <w:pPr>
              <w:spacing w:after="0"/>
            </w:pPr>
            <w:r w:rsidRPr="391D031A">
              <w:rPr>
                <w:rFonts w:ascii="Calibri" w:eastAsia="Calibri" w:hAnsi="Calibri" w:cs="Calibri"/>
                <w:color w:val="000000" w:themeColor="text1"/>
                <w:sz w:val="20"/>
                <w:szCs w:val="20"/>
              </w:rPr>
              <w:t>Inspection procedure</w:t>
            </w:r>
          </w:p>
        </w:tc>
        <w:tc>
          <w:tcPr>
            <w:tcW w:w="1028" w:type="dxa"/>
          </w:tcPr>
          <w:p w14:paraId="728A81CF" w14:textId="60B7650F" w:rsidR="710353EF" w:rsidRDefault="710353EF" w:rsidP="710353EF">
            <w:pPr>
              <w:spacing w:after="0"/>
            </w:pPr>
            <w:r w:rsidRPr="710353EF">
              <w:rPr>
                <w:rFonts w:ascii="Calibri" w:eastAsia="Calibri" w:hAnsi="Calibri" w:cs="Calibri"/>
                <w:color w:val="000000" w:themeColor="text1"/>
                <w:sz w:val="20"/>
                <w:szCs w:val="20"/>
              </w:rPr>
              <w:t>4.1.33.16</w:t>
            </w:r>
          </w:p>
        </w:tc>
        <w:tc>
          <w:tcPr>
            <w:tcW w:w="6996" w:type="dxa"/>
          </w:tcPr>
          <w:p w14:paraId="32E03E64" w14:textId="4591563B" w:rsidR="391D031A" w:rsidRDefault="391D031A" w:rsidP="391D031A">
            <w:pPr>
              <w:spacing w:after="0"/>
            </w:pPr>
            <w:r w:rsidRPr="391D031A">
              <w:rPr>
                <w:rFonts w:ascii="Calibri" w:eastAsia="Calibri" w:hAnsi="Calibri" w:cs="Calibri"/>
                <w:color w:val="000000" w:themeColor="text1"/>
                <w:sz w:val="20"/>
                <w:szCs w:val="20"/>
              </w:rPr>
              <w:t>Inspection devices shall store the tap transaction locally until a confirmation from the back office is received, indicating the tap information have successfully  been uploaded.</w:t>
            </w:r>
          </w:p>
        </w:tc>
      </w:tr>
      <w:tr w:rsidR="391D031A" w14:paraId="5ECB3290" w14:textId="77777777" w:rsidTr="710353EF">
        <w:trPr>
          <w:trHeight w:val="300"/>
        </w:trPr>
        <w:tc>
          <w:tcPr>
            <w:tcW w:w="1491" w:type="dxa"/>
          </w:tcPr>
          <w:p w14:paraId="68A4DF47" w14:textId="77154CC1" w:rsidR="391D031A" w:rsidRDefault="391D031A" w:rsidP="391D031A">
            <w:pPr>
              <w:spacing w:after="0"/>
            </w:pPr>
            <w:r w:rsidRPr="391D031A">
              <w:rPr>
                <w:rFonts w:ascii="Calibri" w:eastAsia="Calibri" w:hAnsi="Calibri" w:cs="Calibri"/>
                <w:color w:val="000000" w:themeColor="text1"/>
                <w:sz w:val="20"/>
                <w:szCs w:val="20"/>
              </w:rPr>
              <w:t>Inspection procedure</w:t>
            </w:r>
          </w:p>
        </w:tc>
        <w:tc>
          <w:tcPr>
            <w:tcW w:w="1028" w:type="dxa"/>
          </w:tcPr>
          <w:p w14:paraId="6FCEC5B0" w14:textId="69C000F6" w:rsidR="710353EF" w:rsidRDefault="710353EF" w:rsidP="710353EF">
            <w:pPr>
              <w:spacing w:after="0"/>
            </w:pPr>
            <w:r w:rsidRPr="710353EF">
              <w:rPr>
                <w:rFonts w:ascii="Calibri" w:eastAsia="Calibri" w:hAnsi="Calibri" w:cs="Calibri"/>
                <w:color w:val="000000" w:themeColor="text1"/>
                <w:sz w:val="20"/>
                <w:szCs w:val="20"/>
              </w:rPr>
              <w:t>4.1.33.17</w:t>
            </w:r>
          </w:p>
        </w:tc>
        <w:tc>
          <w:tcPr>
            <w:tcW w:w="6996" w:type="dxa"/>
          </w:tcPr>
          <w:p w14:paraId="5D721D2C" w14:textId="638FC5F5" w:rsidR="391D031A" w:rsidRDefault="391D031A" w:rsidP="391D031A">
            <w:pPr>
              <w:spacing w:after="0"/>
            </w:pPr>
            <w:r w:rsidRPr="391D031A">
              <w:rPr>
                <w:rFonts w:ascii="Calibri" w:eastAsia="Calibri" w:hAnsi="Calibri" w:cs="Calibri"/>
                <w:color w:val="000000" w:themeColor="text1"/>
                <w:sz w:val="20"/>
                <w:szCs w:val="20"/>
              </w:rPr>
              <w:t>Inspection devices shall re-submit transactions not confirmed as received by the back office.</w:t>
            </w:r>
          </w:p>
        </w:tc>
      </w:tr>
      <w:tr w:rsidR="391D031A" w14:paraId="76FB8A38" w14:textId="77777777" w:rsidTr="710353EF">
        <w:trPr>
          <w:trHeight w:val="300"/>
        </w:trPr>
        <w:tc>
          <w:tcPr>
            <w:tcW w:w="1491" w:type="dxa"/>
          </w:tcPr>
          <w:p w14:paraId="7ADF5FC7" w14:textId="6A9C089C" w:rsidR="391D031A" w:rsidRDefault="391D031A" w:rsidP="391D031A">
            <w:pPr>
              <w:spacing w:after="0"/>
            </w:pPr>
            <w:r w:rsidRPr="391D031A">
              <w:rPr>
                <w:rFonts w:ascii="Calibri" w:eastAsia="Calibri" w:hAnsi="Calibri" w:cs="Calibri"/>
                <w:color w:val="000000" w:themeColor="text1"/>
                <w:sz w:val="20"/>
                <w:szCs w:val="20"/>
              </w:rPr>
              <w:t>Security</w:t>
            </w:r>
          </w:p>
        </w:tc>
        <w:tc>
          <w:tcPr>
            <w:tcW w:w="1028" w:type="dxa"/>
          </w:tcPr>
          <w:p w14:paraId="2C236F6C" w14:textId="3DA876C8" w:rsidR="710353EF" w:rsidRDefault="710353EF" w:rsidP="710353EF">
            <w:pPr>
              <w:spacing w:after="0"/>
            </w:pPr>
            <w:r w:rsidRPr="710353EF">
              <w:rPr>
                <w:rFonts w:ascii="Calibri" w:eastAsia="Calibri" w:hAnsi="Calibri" w:cs="Calibri"/>
                <w:color w:val="000000" w:themeColor="text1"/>
                <w:sz w:val="20"/>
                <w:szCs w:val="20"/>
              </w:rPr>
              <w:t>4.1.33.18</w:t>
            </w:r>
          </w:p>
        </w:tc>
        <w:tc>
          <w:tcPr>
            <w:tcW w:w="6996" w:type="dxa"/>
          </w:tcPr>
          <w:p w14:paraId="57967C7A" w14:textId="7625C396" w:rsidR="391D031A" w:rsidRDefault="391D031A" w:rsidP="391D031A">
            <w:pPr>
              <w:spacing w:after="0"/>
            </w:pPr>
            <w:r w:rsidRPr="391D031A">
              <w:rPr>
                <w:rFonts w:ascii="Calibri" w:eastAsia="Calibri" w:hAnsi="Calibri" w:cs="Calibri"/>
                <w:color w:val="000000" w:themeColor="text1"/>
                <w:sz w:val="20"/>
                <w:szCs w:val="20"/>
              </w:rPr>
              <w:t>Level 1 devices shall be able to meet the required level of security defined in the latest version of the Payment Card Industry Data Security Standard (PCI DSS). This could include but not limited to:</w:t>
            </w:r>
            <w:r>
              <w:br/>
            </w:r>
            <w:r w:rsidRPr="391D031A">
              <w:rPr>
                <w:rFonts w:ascii="Calibri" w:eastAsia="Calibri" w:hAnsi="Calibri" w:cs="Calibri"/>
                <w:color w:val="000000" w:themeColor="text1"/>
                <w:sz w:val="20"/>
                <w:szCs w:val="20"/>
              </w:rPr>
              <w:t xml:space="preserve"> •         PCI PTS Certification (for sales devices supporting PIN based EMV transactions)</w:t>
            </w:r>
            <w:r>
              <w:br/>
            </w:r>
            <w:r w:rsidRPr="391D031A">
              <w:rPr>
                <w:rFonts w:ascii="Calibri" w:eastAsia="Calibri" w:hAnsi="Calibri" w:cs="Calibri"/>
                <w:color w:val="000000" w:themeColor="text1"/>
                <w:sz w:val="20"/>
                <w:szCs w:val="20"/>
              </w:rPr>
              <w:t xml:space="preserve"> •         PCI P2PE Certification</w:t>
            </w:r>
            <w:r>
              <w:br/>
            </w:r>
            <w:r w:rsidRPr="391D031A">
              <w:rPr>
                <w:rFonts w:ascii="Calibri" w:eastAsia="Calibri" w:hAnsi="Calibri" w:cs="Calibri"/>
                <w:color w:val="000000" w:themeColor="text1"/>
                <w:sz w:val="20"/>
                <w:szCs w:val="20"/>
              </w:rPr>
              <w:t xml:space="preserve"> The Vendor shall ensure end-to-end PCI certification is achieved after devices integration by a Qualified Security Assessor (QSA). Any gaps identified by the QSA shall be immediately addressed and fixed without any extra cost to DUJPP.</w:t>
            </w:r>
          </w:p>
        </w:tc>
      </w:tr>
      <w:tr w:rsidR="391D031A" w14:paraId="602D3906" w14:textId="77777777" w:rsidTr="710353EF">
        <w:trPr>
          <w:trHeight w:val="300"/>
        </w:trPr>
        <w:tc>
          <w:tcPr>
            <w:tcW w:w="1491" w:type="dxa"/>
          </w:tcPr>
          <w:p w14:paraId="1A6CD404" w14:textId="7DADC1B4" w:rsidR="391D031A" w:rsidRDefault="391D031A" w:rsidP="391D031A">
            <w:pPr>
              <w:spacing w:after="0"/>
            </w:pPr>
            <w:r w:rsidRPr="391D031A">
              <w:rPr>
                <w:rFonts w:ascii="Calibri" w:eastAsia="Calibri" w:hAnsi="Calibri" w:cs="Calibri"/>
                <w:color w:val="000000" w:themeColor="text1"/>
                <w:sz w:val="20"/>
                <w:szCs w:val="20"/>
              </w:rPr>
              <w:t>Migration to ABT</w:t>
            </w:r>
          </w:p>
        </w:tc>
        <w:tc>
          <w:tcPr>
            <w:tcW w:w="1028" w:type="dxa"/>
          </w:tcPr>
          <w:p w14:paraId="4136FF7D" w14:textId="6341AA94" w:rsidR="710353EF" w:rsidRDefault="710353EF" w:rsidP="710353EF">
            <w:pPr>
              <w:spacing w:after="0"/>
            </w:pPr>
            <w:r w:rsidRPr="710353EF">
              <w:rPr>
                <w:rFonts w:ascii="Calibri" w:eastAsia="Calibri" w:hAnsi="Calibri" w:cs="Calibri"/>
                <w:color w:val="000000" w:themeColor="text1"/>
                <w:sz w:val="20"/>
                <w:szCs w:val="20"/>
              </w:rPr>
              <w:t>4.1.33.19</w:t>
            </w:r>
          </w:p>
        </w:tc>
        <w:tc>
          <w:tcPr>
            <w:tcW w:w="6996" w:type="dxa"/>
          </w:tcPr>
          <w:p w14:paraId="49A57A58" w14:textId="18823C47" w:rsidR="391D031A" w:rsidRDefault="391D031A" w:rsidP="391D031A">
            <w:pPr>
              <w:spacing w:after="0"/>
            </w:pPr>
            <w:r w:rsidRPr="391D031A">
              <w:rPr>
                <w:rFonts w:ascii="Calibri" w:eastAsia="Calibri" w:hAnsi="Calibri" w:cs="Calibri"/>
                <w:color w:val="000000" w:themeColor="text1"/>
                <w:sz w:val="20"/>
                <w:szCs w:val="20"/>
              </w:rPr>
              <w:t>For the migration phase, all level 1 devices shall be prepared to recognize legacy IJPP cards encoded with a special “ABT contract”, and treat them like regular ABT cards (processing at ABT Back Office system).</w:t>
            </w:r>
          </w:p>
        </w:tc>
      </w:tr>
      <w:tr w:rsidR="391D031A" w14:paraId="0D7CA284" w14:textId="77777777" w:rsidTr="710353EF">
        <w:trPr>
          <w:trHeight w:val="300"/>
        </w:trPr>
        <w:tc>
          <w:tcPr>
            <w:tcW w:w="1491" w:type="dxa"/>
          </w:tcPr>
          <w:p w14:paraId="37393161" w14:textId="6B643FA6" w:rsidR="391D031A" w:rsidRDefault="391D031A" w:rsidP="391D031A">
            <w:pPr>
              <w:spacing w:after="0"/>
            </w:pPr>
            <w:r w:rsidRPr="391D031A">
              <w:rPr>
                <w:rFonts w:ascii="Calibri" w:eastAsia="Calibri" w:hAnsi="Calibri" w:cs="Calibri"/>
                <w:color w:val="000000" w:themeColor="text1"/>
                <w:sz w:val="20"/>
                <w:szCs w:val="20"/>
              </w:rPr>
              <w:t>Configuration Management</w:t>
            </w:r>
          </w:p>
        </w:tc>
        <w:tc>
          <w:tcPr>
            <w:tcW w:w="1028" w:type="dxa"/>
          </w:tcPr>
          <w:p w14:paraId="21204BE7" w14:textId="1868BB18" w:rsidR="710353EF" w:rsidRDefault="710353EF" w:rsidP="710353EF">
            <w:pPr>
              <w:spacing w:after="0"/>
            </w:pPr>
            <w:r w:rsidRPr="710353EF">
              <w:rPr>
                <w:rFonts w:ascii="Calibri" w:eastAsia="Calibri" w:hAnsi="Calibri" w:cs="Calibri"/>
                <w:color w:val="000000" w:themeColor="text1"/>
                <w:sz w:val="20"/>
                <w:szCs w:val="20"/>
              </w:rPr>
              <w:t>4.1.33.20</w:t>
            </w:r>
          </w:p>
        </w:tc>
        <w:tc>
          <w:tcPr>
            <w:tcW w:w="6996" w:type="dxa"/>
          </w:tcPr>
          <w:p w14:paraId="17D0D233" w14:textId="42BB341C" w:rsidR="391D031A" w:rsidRDefault="391D031A" w:rsidP="391D031A">
            <w:pPr>
              <w:spacing w:after="0"/>
            </w:pPr>
            <w:r w:rsidRPr="391D031A">
              <w:rPr>
                <w:rFonts w:ascii="Calibri" w:eastAsia="Calibri" w:hAnsi="Calibri" w:cs="Calibri"/>
                <w:color w:val="000000" w:themeColor="text1"/>
                <w:sz w:val="20"/>
                <w:szCs w:val="20"/>
              </w:rPr>
              <w:t>The Validators and inspection devices shall regularly verify whether they have the latest software updates available to them, and download them when this is not the case. Validators and inspection devices shall automatically install and activate any new updates at the pre- specified time. This means that the device needs to have both the presently active files as well as any that will be activated in the future.</w:t>
            </w:r>
          </w:p>
        </w:tc>
      </w:tr>
      <w:tr w:rsidR="391D031A" w14:paraId="2B678B7A" w14:textId="77777777" w:rsidTr="710353EF">
        <w:trPr>
          <w:trHeight w:val="300"/>
        </w:trPr>
        <w:tc>
          <w:tcPr>
            <w:tcW w:w="1491" w:type="dxa"/>
          </w:tcPr>
          <w:p w14:paraId="32169E39" w14:textId="0D9FCD54" w:rsidR="391D031A" w:rsidRDefault="391D031A" w:rsidP="391D031A">
            <w:pPr>
              <w:spacing w:after="0"/>
            </w:pPr>
            <w:r w:rsidRPr="391D031A">
              <w:rPr>
                <w:rFonts w:ascii="Calibri" w:eastAsia="Calibri" w:hAnsi="Calibri" w:cs="Calibri"/>
                <w:color w:val="000000" w:themeColor="text1"/>
                <w:sz w:val="20"/>
                <w:szCs w:val="20"/>
              </w:rPr>
              <w:t>Configuration Management</w:t>
            </w:r>
          </w:p>
        </w:tc>
        <w:tc>
          <w:tcPr>
            <w:tcW w:w="1028" w:type="dxa"/>
          </w:tcPr>
          <w:p w14:paraId="289104A7" w14:textId="11EAEB94" w:rsidR="710353EF" w:rsidRDefault="710353EF" w:rsidP="710353EF">
            <w:pPr>
              <w:spacing w:after="0"/>
            </w:pPr>
            <w:r w:rsidRPr="710353EF">
              <w:rPr>
                <w:rFonts w:ascii="Calibri" w:eastAsia="Calibri" w:hAnsi="Calibri" w:cs="Calibri"/>
                <w:color w:val="000000" w:themeColor="text1"/>
                <w:sz w:val="20"/>
                <w:szCs w:val="20"/>
              </w:rPr>
              <w:t>4.1.33.21</w:t>
            </w:r>
          </w:p>
        </w:tc>
        <w:tc>
          <w:tcPr>
            <w:tcW w:w="6996" w:type="dxa"/>
          </w:tcPr>
          <w:p w14:paraId="2C7F7067" w14:textId="7222119C" w:rsidR="391D031A" w:rsidRDefault="391D031A" w:rsidP="391D031A">
            <w:pPr>
              <w:spacing w:after="0"/>
            </w:pPr>
            <w:r w:rsidRPr="391D031A">
              <w:rPr>
                <w:rFonts w:ascii="Calibri" w:eastAsia="Calibri" w:hAnsi="Calibri" w:cs="Calibri"/>
                <w:color w:val="000000" w:themeColor="text1"/>
                <w:sz w:val="20"/>
                <w:szCs w:val="20"/>
              </w:rPr>
              <w:t>Validators and inspection  devices shall regularly verify whether they have the latest status lists/EOD available to them and download them when this is not the case. The L1 device shall remain in service when performing secondary processes such as uploading transaction files and downloading the status lists. Validators and inspection device shall be able to roll back to the previous version of a status lists, EOD or software after an update. This means that the device needs to have both the presently active files as well as the one that was active before.</w:t>
            </w:r>
          </w:p>
        </w:tc>
      </w:tr>
      <w:tr w:rsidR="391D031A" w14:paraId="5F845834" w14:textId="77777777" w:rsidTr="710353EF">
        <w:trPr>
          <w:trHeight w:val="300"/>
        </w:trPr>
        <w:tc>
          <w:tcPr>
            <w:tcW w:w="1491" w:type="dxa"/>
          </w:tcPr>
          <w:p w14:paraId="16BBDA6F" w14:textId="7566227B" w:rsidR="391D031A" w:rsidRDefault="391D031A" w:rsidP="391D031A">
            <w:pPr>
              <w:spacing w:after="0"/>
            </w:pPr>
            <w:r w:rsidRPr="391D031A">
              <w:rPr>
                <w:rFonts w:ascii="Calibri" w:eastAsia="Calibri" w:hAnsi="Calibri" w:cs="Calibri"/>
                <w:color w:val="000000" w:themeColor="text1"/>
                <w:sz w:val="20"/>
                <w:szCs w:val="20"/>
              </w:rPr>
              <w:t>Configuration Management</w:t>
            </w:r>
          </w:p>
        </w:tc>
        <w:tc>
          <w:tcPr>
            <w:tcW w:w="1028" w:type="dxa"/>
          </w:tcPr>
          <w:p w14:paraId="54EC2404" w14:textId="246E5F16" w:rsidR="710353EF" w:rsidRDefault="710353EF" w:rsidP="710353EF">
            <w:pPr>
              <w:spacing w:after="0"/>
            </w:pPr>
            <w:r w:rsidRPr="710353EF">
              <w:rPr>
                <w:rFonts w:ascii="Calibri" w:eastAsia="Calibri" w:hAnsi="Calibri" w:cs="Calibri"/>
                <w:color w:val="000000" w:themeColor="text1"/>
                <w:sz w:val="20"/>
                <w:szCs w:val="20"/>
              </w:rPr>
              <w:t>4.1.33.22</w:t>
            </w:r>
          </w:p>
        </w:tc>
        <w:tc>
          <w:tcPr>
            <w:tcW w:w="6996" w:type="dxa"/>
          </w:tcPr>
          <w:p w14:paraId="1B4F39AC" w14:textId="09933DC5" w:rsidR="391D031A" w:rsidRDefault="391D031A" w:rsidP="391D031A">
            <w:pPr>
              <w:spacing w:after="0"/>
            </w:pPr>
            <w:r w:rsidRPr="391D031A">
              <w:rPr>
                <w:rFonts w:ascii="Calibri" w:eastAsia="Calibri" w:hAnsi="Calibri" w:cs="Calibri"/>
                <w:color w:val="000000" w:themeColor="text1"/>
                <w:sz w:val="20"/>
                <w:szCs w:val="20"/>
              </w:rPr>
              <w:t>It shall be possible to separately configure the frequency of transaction/audit register, status lists/EOD update checks and software update checks of Validators and inspection devices. Validators and inspection device shall ensure file transfers are spread out in time and prevent peaks of high activity at the back-office.</w:t>
            </w:r>
          </w:p>
        </w:tc>
      </w:tr>
      <w:tr w:rsidR="391D031A" w14:paraId="790DABD1" w14:textId="77777777" w:rsidTr="710353EF">
        <w:trPr>
          <w:trHeight w:val="300"/>
        </w:trPr>
        <w:tc>
          <w:tcPr>
            <w:tcW w:w="1491" w:type="dxa"/>
          </w:tcPr>
          <w:p w14:paraId="6F7F33FF" w14:textId="469F6CF0" w:rsidR="391D031A" w:rsidRDefault="391D031A" w:rsidP="391D031A">
            <w:pPr>
              <w:spacing w:after="0"/>
            </w:pPr>
            <w:r w:rsidRPr="391D031A">
              <w:rPr>
                <w:rFonts w:ascii="Calibri" w:eastAsia="Calibri" w:hAnsi="Calibri" w:cs="Calibri"/>
                <w:color w:val="000000" w:themeColor="text1"/>
                <w:sz w:val="20"/>
                <w:szCs w:val="20"/>
              </w:rPr>
              <w:t>Configuration Management</w:t>
            </w:r>
          </w:p>
        </w:tc>
        <w:tc>
          <w:tcPr>
            <w:tcW w:w="1028" w:type="dxa"/>
          </w:tcPr>
          <w:p w14:paraId="37A36FF1" w14:textId="179F8CEA" w:rsidR="710353EF" w:rsidRDefault="710353EF" w:rsidP="710353EF">
            <w:pPr>
              <w:spacing w:after="0"/>
            </w:pPr>
            <w:r w:rsidRPr="710353EF">
              <w:rPr>
                <w:rFonts w:ascii="Calibri" w:eastAsia="Calibri" w:hAnsi="Calibri" w:cs="Calibri"/>
                <w:color w:val="000000" w:themeColor="text1"/>
                <w:sz w:val="20"/>
                <w:szCs w:val="20"/>
              </w:rPr>
              <w:t>4.1.33.23</w:t>
            </w:r>
          </w:p>
        </w:tc>
        <w:tc>
          <w:tcPr>
            <w:tcW w:w="6996" w:type="dxa"/>
          </w:tcPr>
          <w:p w14:paraId="37C7E8FD" w14:textId="3D5BD891" w:rsidR="391D031A" w:rsidRDefault="391D031A" w:rsidP="391D031A">
            <w:pPr>
              <w:spacing w:after="0"/>
            </w:pPr>
            <w:r w:rsidRPr="391D031A">
              <w:rPr>
                <w:rFonts w:ascii="Calibri" w:eastAsia="Calibri" w:hAnsi="Calibri" w:cs="Calibri"/>
                <w:color w:val="000000" w:themeColor="text1"/>
                <w:sz w:val="20"/>
                <w:szCs w:val="20"/>
              </w:rPr>
              <w:t>Validators and inspection devices shall be able to be configured to limit cellular data usage, including but not limited to EOD downloads, status lists download, transaction/audit register uploads, and status information uploads. Note that some types of usage (for example in ABT and barcodes) should never be throttled.</w:t>
            </w:r>
          </w:p>
        </w:tc>
      </w:tr>
      <w:tr w:rsidR="391D031A" w14:paraId="2F7296B2" w14:textId="77777777" w:rsidTr="710353EF">
        <w:trPr>
          <w:trHeight w:val="300"/>
        </w:trPr>
        <w:tc>
          <w:tcPr>
            <w:tcW w:w="1491" w:type="dxa"/>
          </w:tcPr>
          <w:p w14:paraId="43F6FC14" w14:textId="5D6FAE99" w:rsidR="391D031A" w:rsidRDefault="391D031A" w:rsidP="391D031A">
            <w:pPr>
              <w:spacing w:after="0"/>
            </w:pPr>
            <w:r w:rsidRPr="391D031A">
              <w:rPr>
                <w:rFonts w:ascii="Calibri" w:eastAsia="Calibri" w:hAnsi="Calibri" w:cs="Calibri"/>
                <w:color w:val="000000" w:themeColor="text1"/>
                <w:sz w:val="20"/>
                <w:szCs w:val="20"/>
              </w:rPr>
              <w:t>Operation Data Recording</w:t>
            </w:r>
          </w:p>
        </w:tc>
        <w:tc>
          <w:tcPr>
            <w:tcW w:w="1028" w:type="dxa"/>
          </w:tcPr>
          <w:p w14:paraId="1CDEB9A0" w14:textId="5E6B4C33" w:rsidR="710353EF" w:rsidRDefault="710353EF" w:rsidP="710353EF">
            <w:pPr>
              <w:spacing w:after="0"/>
            </w:pPr>
            <w:r w:rsidRPr="710353EF">
              <w:rPr>
                <w:rFonts w:ascii="Calibri" w:eastAsia="Calibri" w:hAnsi="Calibri" w:cs="Calibri"/>
                <w:color w:val="000000" w:themeColor="text1"/>
                <w:sz w:val="20"/>
                <w:szCs w:val="20"/>
              </w:rPr>
              <w:t>4.1.33.24</w:t>
            </w:r>
          </w:p>
        </w:tc>
        <w:tc>
          <w:tcPr>
            <w:tcW w:w="6996" w:type="dxa"/>
          </w:tcPr>
          <w:p w14:paraId="2B955F6F" w14:textId="72D44462" w:rsidR="391D031A" w:rsidRDefault="391D031A" w:rsidP="391D031A">
            <w:pPr>
              <w:spacing w:after="0"/>
            </w:pPr>
            <w:r w:rsidRPr="391D031A">
              <w:rPr>
                <w:rFonts w:ascii="Calibri" w:eastAsia="Calibri" w:hAnsi="Calibri" w:cs="Calibri"/>
                <w:color w:val="000000" w:themeColor="text1"/>
                <w:sz w:val="20"/>
                <w:szCs w:val="20"/>
              </w:rPr>
              <w:t>Validators and inspection device shall produce transaction and audit records as per the ABT Back Office system specification.</w:t>
            </w:r>
          </w:p>
        </w:tc>
      </w:tr>
      <w:tr w:rsidR="391D031A" w14:paraId="2DA954CB" w14:textId="77777777" w:rsidTr="710353EF">
        <w:trPr>
          <w:trHeight w:val="300"/>
        </w:trPr>
        <w:tc>
          <w:tcPr>
            <w:tcW w:w="1491" w:type="dxa"/>
          </w:tcPr>
          <w:p w14:paraId="5D26A9B4" w14:textId="67E1E93F" w:rsidR="391D031A" w:rsidRDefault="391D031A" w:rsidP="391D031A">
            <w:pPr>
              <w:spacing w:after="0"/>
            </w:pPr>
            <w:r w:rsidRPr="391D031A">
              <w:rPr>
                <w:rFonts w:ascii="Calibri" w:eastAsia="Calibri" w:hAnsi="Calibri" w:cs="Calibri"/>
                <w:color w:val="000000" w:themeColor="text1"/>
                <w:sz w:val="20"/>
                <w:szCs w:val="20"/>
              </w:rPr>
              <w:t>Operation Data Recording</w:t>
            </w:r>
          </w:p>
        </w:tc>
        <w:tc>
          <w:tcPr>
            <w:tcW w:w="1028" w:type="dxa"/>
          </w:tcPr>
          <w:p w14:paraId="1F42789D" w14:textId="16CF9471" w:rsidR="710353EF" w:rsidRDefault="710353EF" w:rsidP="710353EF">
            <w:pPr>
              <w:spacing w:after="0"/>
            </w:pPr>
            <w:r w:rsidRPr="710353EF">
              <w:rPr>
                <w:rFonts w:ascii="Calibri" w:eastAsia="Calibri" w:hAnsi="Calibri" w:cs="Calibri"/>
                <w:color w:val="000000" w:themeColor="text1"/>
                <w:sz w:val="20"/>
                <w:szCs w:val="20"/>
              </w:rPr>
              <w:t>4.1.33.25</w:t>
            </w:r>
          </w:p>
        </w:tc>
        <w:tc>
          <w:tcPr>
            <w:tcW w:w="6996" w:type="dxa"/>
          </w:tcPr>
          <w:p w14:paraId="5BFA24C8" w14:textId="0783EA1C" w:rsidR="391D031A" w:rsidRDefault="391D031A" w:rsidP="391D031A">
            <w:pPr>
              <w:spacing w:after="0"/>
            </w:pPr>
            <w:r w:rsidRPr="391D031A">
              <w:rPr>
                <w:rFonts w:ascii="Calibri" w:eastAsia="Calibri" w:hAnsi="Calibri" w:cs="Calibri"/>
                <w:color w:val="000000" w:themeColor="text1"/>
                <w:sz w:val="20"/>
                <w:szCs w:val="20"/>
              </w:rPr>
              <w:t>Validators and inspection  devices shall regularly and, if possible, immediately upload its transaction files and audit register files to the back-office. If the upload fails, the L1 device shall start a retry mechanism to ensure the files are uploaded.</w:t>
            </w:r>
          </w:p>
        </w:tc>
      </w:tr>
      <w:tr w:rsidR="391D031A" w14:paraId="68E016F4" w14:textId="77777777" w:rsidTr="710353EF">
        <w:trPr>
          <w:trHeight w:val="300"/>
        </w:trPr>
        <w:tc>
          <w:tcPr>
            <w:tcW w:w="1491" w:type="dxa"/>
          </w:tcPr>
          <w:p w14:paraId="7999EFCD" w14:textId="2DEC007C" w:rsidR="391D031A" w:rsidRDefault="391D031A" w:rsidP="391D031A">
            <w:pPr>
              <w:spacing w:after="0"/>
            </w:pPr>
            <w:r w:rsidRPr="391D031A">
              <w:rPr>
                <w:rFonts w:ascii="Calibri" w:eastAsia="Calibri" w:hAnsi="Calibri" w:cs="Calibri"/>
                <w:color w:val="000000" w:themeColor="text1"/>
                <w:sz w:val="20"/>
                <w:szCs w:val="20"/>
              </w:rPr>
              <w:t>Operation Data Recording</w:t>
            </w:r>
          </w:p>
        </w:tc>
        <w:tc>
          <w:tcPr>
            <w:tcW w:w="1028" w:type="dxa"/>
          </w:tcPr>
          <w:p w14:paraId="7A0CB861" w14:textId="2B02D630" w:rsidR="710353EF" w:rsidRDefault="710353EF" w:rsidP="710353EF">
            <w:pPr>
              <w:spacing w:after="0"/>
            </w:pPr>
            <w:r w:rsidRPr="710353EF">
              <w:rPr>
                <w:rFonts w:ascii="Calibri" w:eastAsia="Calibri" w:hAnsi="Calibri" w:cs="Calibri"/>
                <w:color w:val="000000" w:themeColor="text1"/>
                <w:sz w:val="20"/>
                <w:szCs w:val="20"/>
              </w:rPr>
              <w:t>4.1.33.26</w:t>
            </w:r>
          </w:p>
        </w:tc>
        <w:tc>
          <w:tcPr>
            <w:tcW w:w="6996" w:type="dxa"/>
          </w:tcPr>
          <w:p w14:paraId="2D71C468" w14:textId="08E85CC0" w:rsidR="391D031A" w:rsidRDefault="391D031A" w:rsidP="391D031A">
            <w:pPr>
              <w:spacing w:after="0"/>
            </w:pPr>
            <w:r w:rsidRPr="391D031A">
              <w:rPr>
                <w:rFonts w:ascii="Calibri" w:eastAsia="Calibri" w:hAnsi="Calibri" w:cs="Calibri"/>
                <w:color w:val="000000" w:themeColor="text1"/>
                <w:sz w:val="20"/>
                <w:szCs w:val="20"/>
              </w:rPr>
              <w:t>Validators and inspection device shall keep sufficient traces and logs for issue identification ad  investigation.</w:t>
            </w:r>
          </w:p>
        </w:tc>
      </w:tr>
      <w:tr w:rsidR="391D031A" w14:paraId="13FE21E9" w14:textId="77777777" w:rsidTr="710353EF">
        <w:trPr>
          <w:trHeight w:val="300"/>
        </w:trPr>
        <w:tc>
          <w:tcPr>
            <w:tcW w:w="1491" w:type="dxa"/>
          </w:tcPr>
          <w:p w14:paraId="7631E6DF" w14:textId="253A11BB" w:rsidR="391D031A" w:rsidRDefault="391D031A" w:rsidP="391D031A">
            <w:pPr>
              <w:spacing w:after="0"/>
            </w:pPr>
            <w:r w:rsidRPr="391D031A">
              <w:rPr>
                <w:rFonts w:ascii="Calibri" w:eastAsia="Calibri" w:hAnsi="Calibri" w:cs="Calibri"/>
                <w:color w:val="000000" w:themeColor="text1"/>
                <w:sz w:val="20"/>
                <w:szCs w:val="20"/>
              </w:rPr>
              <w:t>Remote Control and Monitoring</w:t>
            </w:r>
          </w:p>
        </w:tc>
        <w:tc>
          <w:tcPr>
            <w:tcW w:w="1028" w:type="dxa"/>
          </w:tcPr>
          <w:p w14:paraId="7AC61D46" w14:textId="70E5D084" w:rsidR="710353EF" w:rsidRDefault="710353EF" w:rsidP="710353EF">
            <w:pPr>
              <w:spacing w:after="0"/>
            </w:pPr>
            <w:r w:rsidRPr="710353EF">
              <w:rPr>
                <w:rFonts w:ascii="Calibri" w:eastAsia="Calibri" w:hAnsi="Calibri" w:cs="Calibri"/>
                <w:color w:val="000000" w:themeColor="text1"/>
                <w:sz w:val="20"/>
                <w:szCs w:val="20"/>
              </w:rPr>
              <w:t>4.1.33.27</w:t>
            </w:r>
          </w:p>
        </w:tc>
        <w:tc>
          <w:tcPr>
            <w:tcW w:w="6996" w:type="dxa"/>
          </w:tcPr>
          <w:p w14:paraId="63990340" w14:textId="2793FDA6" w:rsidR="391D031A" w:rsidRDefault="391D031A" w:rsidP="391D031A">
            <w:pPr>
              <w:spacing w:after="0"/>
            </w:pPr>
            <w:r w:rsidRPr="391D031A">
              <w:rPr>
                <w:rFonts w:ascii="Calibri" w:eastAsia="Calibri" w:hAnsi="Calibri" w:cs="Calibri"/>
                <w:color w:val="000000" w:themeColor="text1"/>
                <w:sz w:val="20"/>
                <w:szCs w:val="20"/>
              </w:rPr>
              <w:t>Validators and inspection device shall provide the back-office system with status updates on a regular interval or when the status of the device has changed. Status information shall include software and firmware versions, EOD versions, current  relevant device status (in service, out of service, fallback mode) and the status of components (for example:barcode reader).</w:t>
            </w:r>
          </w:p>
        </w:tc>
      </w:tr>
      <w:tr w:rsidR="391D031A" w14:paraId="20E3E63F" w14:textId="77777777" w:rsidTr="710353EF">
        <w:trPr>
          <w:trHeight w:val="300"/>
        </w:trPr>
        <w:tc>
          <w:tcPr>
            <w:tcW w:w="1491" w:type="dxa"/>
          </w:tcPr>
          <w:p w14:paraId="5F47A957" w14:textId="19970125" w:rsidR="391D031A" w:rsidRDefault="391D031A" w:rsidP="391D031A">
            <w:pPr>
              <w:spacing w:after="0"/>
            </w:pPr>
            <w:r w:rsidRPr="391D031A">
              <w:rPr>
                <w:rFonts w:ascii="Calibri" w:eastAsia="Calibri" w:hAnsi="Calibri" w:cs="Calibri"/>
                <w:color w:val="000000" w:themeColor="text1"/>
                <w:sz w:val="20"/>
                <w:szCs w:val="20"/>
              </w:rPr>
              <w:t>Remote Control and Monitoring</w:t>
            </w:r>
          </w:p>
        </w:tc>
        <w:tc>
          <w:tcPr>
            <w:tcW w:w="1028" w:type="dxa"/>
          </w:tcPr>
          <w:p w14:paraId="2C13A980" w14:textId="3EAD7893" w:rsidR="710353EF" w:rsidRDefault="710353EF" w:rsidP="710353EF">
            <w:pPr>
              <w:spacing w:after="0"/>
            </w:pPr>
            <w:r w:rsidRPr="710353EF">
              <w:rPr>
                <w:rFonts w:ascii="Calibri" w:eastAsia="Calibri" w:hAnsi="Calibri" w:cs="Calibri"/>
                <w:color w:val="000000" w:themeColor="text1"/>
                <w:sz w:val="20"/>
                <w:szCs w:val="20"/>
              </w:rPr>
              <w:t>4.1.33.28</w:t>
            </w:r>
          </w:p>
        </w:tc>
        <w:tc>
          <w:tcPr>
            <w:tcW w:w="6996" w:type="dxa"/>
          </w:tcPr>
          <w:p w14:paraId="50598FB8" w14:textId="0CA3F72A" w:rsidR="391D031A" w:rsidRDefault="391D031A" w:rsidP="391D031A">
            <w:pPr>
              <w:spacing w:after="0"/>
            </w:pPr>
            <w:r w:rsidRPr="391D031A">
              <w:rPr>
                <w:rFonts w:ascii="Calibri" w:eastAsia="Calibri" w:hAnsi="Calibri" w:cs="Calibri"/>
                <w:color w:val="000000" w:themeColor="text1"/>
                <w:sz w:val="20"/>
                <w:szCs w:val="20"/>
              </w:rPr>
              <w:t>Validators and inspection device shall include in any status update any errors that may have taken place in the device. Remark: Error states shall include also all component alarms.</w:t>
            </w:r>
          </w:p>
        </w:tc>
      </w:tr>
      <w:tr w:rsidR="391D031A" w14:paraId="60BBCB3F" w14:textId="77777777" w:rsidTr="710353EF">
        <w:trPr>
          <w:trHeight w:val="300"/>
        </w:trPr>
        <w:tc>
          <w:tcPr>
            <w:tcW w:w="1491" w:type="dxa"/>
          </w:tcPr>
          <w:p w14:paraId="4E9AAB19" w14:textId="406BA7B9" w:rsidR="391D031A" w:rsidRDefault="391D031A" w:rsidP="391D031A">
            <w:pPr>
              <w:spacing w:after="0"/>
            </w:pPr>
            <w:r w:rsidRPr="391D031A">
              <w:rPr>
                <w:rFonts w:ascii="Calibri" w:eastAsia="Calibri" w:hAnsi="Calibri" w:cs="Calibri"/>
                <w:color w:val="000000" w:themeColor="text1"/>
                <w:sz w:val="20"/>
                <w:szCs w:val="20"/>
              </w:rPr>
              <w:t>Remote Control and Monitoring</w:t>
            </w:r>
          </w:p>
        </w:tc>
        <w:tc>
          <w:tcPr>
            <w:tcW w:w="1028" w:type="dxa"/>
          </w:tcPr>
          <w:p w14:paraId="2ED542BE" w14:textId="1EAB59A1" w:rsidR="710353EF" w:rsidRDefault="710353EF" w:rsidP="710353EF">
            <w:pPr>
              <w:spacing w:after="0"/>
            </w:pPr>
            <w:r w:rsidRPr="710353EF">
              <w:rPr>
                <w:rFonts w:ascii="Calibri" w:eastAsia="Calibri" w:hAnsi="Calibri" w:cs="Calibri"/>
                <w:color w:val="000000" w:themeColor="text1"/>
                <w:sz w:val="20"/>
                <w:szCs w:val="20"/>
              </w:rPr>
              <w:t>4.1.33.29</w:t>
            </w:r>
          </w:p>
        </w:tc>
        <w:tc>
          <w:tcPr>
            <w:tcW w:w="6996" w:type="dxa"/>
          </w:tcPr>
          <w:p w14:paraId="55B0C330" w14:textId="4B2C69E9" w:rsidR="391D031A" w:rsidRDefault="391D031A" w:rsidP="391D031A">
            <w:pPr>
              <w:spacing w:after="0"/>
            </w:pPr>
            <w:r w:rsidRPr="391D031A">
              <w:rPr>
                <w:rFonts w:ascii="Calibri" w:eastAsia="Calibri" w:hAnsi="Calibri" w:cs="Calibri"/>
                <w:color w:val="000000" w:themeColor="text1"/>
                <w:sz w:val="20"/>
                <w:szCs w:val="20"/>
              </w:rPr>
              <w:t>If an error occurs during a transaction, the error in the status update shall uniquely reference this transaction. When the error resulted in a potential overcharge situation, the Validators and inspection device shall include a flag in the status update to indicate this. Remark: Error states shall include also all component alarms. This functionality allows the back-office to initiate automatic correction.</w:t>
            </w:r>
          </w:p>
        </w:tc>
      </w:tr>
      <w:tr w:rsidR="391D031A" w14:paraId="5F3205D6" w14:textId="77777777" w:rsidTr="710353EF">
        <w:trPr>
          <w:trHeight w:val="300"/>
        </w:trPr>
        <w:tc>
          <w:tcPr>
            <w:tcW w:w="1491" w:type="dxa"/>
          </w:tcPr>
          <w:p w14:paraId="53F9C3B7" w14:textId="0B79629A" w:rsidR="391D031A" w:rsidRDefault="391D031A" w:rsidP="391D031A">
            <w:pPr>
              <w:spacing w:after="0"/>
            </w:pPr>
            <w:r w:rsidRPr="391D031A">
              <w:rPr>
                <w:rFonts w:ascii="Calibri" w:eastAsia="Calibri" w:hAnsi="Calibri" w:cs="Calibri"/>
                <w:color w:val="000000" w:themeColor="text1"/>
                <w:sz w:val="20"/>
                <w:szCs w:val="20"/>
              </w:rPr>
              <w:t>Remote Control and Monitoring</w:t>
            </w:r>
          </w:p>
        </w:tc>
        <w:tc>
          <w:tcPr>
            <w:tcW w:w="1028" w:type="dxa"/>
          </w:tcPr>
          <w:p w14:paraId="0419A34F" w14:textId="734D430B" w:rsidR="710353EF" w:rsidRDefault="710353EF" w:rsidP="710353EF">
            <w:pPr>
              <w:spacing w:after="0"/>
            </w:pPr>
            <w:r w:rsidRPr="710353EF">
              <w:rPr>
                <w:rFonts w:ascii="Calibri" w:eastAsia="Calibri" w:hAnsi="Calibri" w:cs="Calibri"/>
                <w:color w:val="000000" w:themeColor="text1"/>
                <w:sz w:val="20"/>
                <w:szCs w:val="20"/>
              </w:rPr>
              <w:t>4.1.33.30</w:t>
            </w:r>
          </w:p>
        </w:tc>
        <w:tc>
          <w:tcPr>
            <w:tcW w:w="6996" w:type="dxa"/>
          </w:tcPr>
          <w:p w14:paraId="21290D1E" w14:textId="52A342D5" w:rsidR="391D031A" w:rsidRDefault="391D031A" w:rsidP="391D031A">
            <w:pPr>
              <w:spacing w:after="0"/>
            </w:pPr>
            <w:r w:rsidRPr="391D031A">
              <w:rPr>
                <w:rFonts w:ascii="Calibri" w:eastAsia="Calibri" w:hAnsi="Calibri" w:cs="Calibri"/>
                <w:color w:val="000000" w:themeColor="text1"/>
                <w:sz w:val="20"/>
                <w:szCs w:val="20"/>
              </w:rPr>
              <w:t>Validators and inspection devices shall allow a user to remotely perform the following tasks:</w:t>
            </w:r>
            <w:r>
              <w:br/>
            </w:r>
            <w:r w:rsidRPr="391D031A">
              <w:rPr>
                <w:rFonts w:ascii="Calibri" w:eastAsia="Calibri" w:hAnsi="Calibri" w:cs="Calibri"/>
                <w:color w:val="000000" w:themeColor="text1"/>
                <w:sz w:val="20"/>
                <w:szCs w:val="20"/>
              </w:rPr>
              <w:t xml:space="preserve"> •     initiate an EOD download on the device;</w:t>
            </w:r>
            <w:r>
              <w:br/>
            </w:r>
            <w:r w:rsidRPr="391D031A">
              <w:rPr>
                <w:rFonts w:ascii="Calibri" w:eastAsia="Calibri" w:hAnsi="Calibri" w:cs="Calibri"/>
                <w:color w:val="000000" w:themeColor="text1"/>
                <w:sz w:val="20"/>
                <w:szCs w:val="20"/>
              </w:rPr>
              <w:t xml:space="preserve"> •     initiate a status list download on the device;</w:t>
            </w:r>
            <w:r>
              <w:br/>
            </w:r>
            <w:r w:rsidRPr="391D031A">
              <w:rPr>
                <w:rFonts w:ascii="Calibri" w:eastAsia="Calibri" w:hAnsi="Calibri" w:cs="Calibri"/>
                <w:color w:val="000000" w:themeColor="text1"/>
                <w:sz w:val="20"/>
                <w:szCs w:val="20"/>
              </w:rPr>
              <w:t xml:space="preserve"> •     initiate a transaction upload on the device;</w:t>
            </w:r>
            <w:r>
              <w:br/>
            </w:r>
            <w:r w:rsidRPr="391D031A">
              <w:rPr>
                <w:rFonts w:ascii="Calibri" w:eastAsia="Calibri" w:hAnsi="Calibri" w:cs="Calibri"/>
                <w:color w:val="000000" w:themeColor="text1"/>
                <w:sz w:val="20"/>
                <w:szCs w:val="20"/>
              </w:rPr>
              <w:t xml:space="preserve"> •     initiate an audit register upload on the device;</w:t>
            </w:r>
            <w:r>
              <w:br/>
            </w:r>
            <w:r w:rsidRPr="391D031A">
              <w:rPr>
                <w:rFonts w:ascii="Calibri" w:eastAsia="Calibri" w:hAnsi="Calibri" w:cs="Calibri"/>
                <w:color w:val="000000" w:themeColor="text1"/>
                <w:sz w:val="20"/>
                <w:szCs w:val="20"/>
              </w:rPr>
              <w:t xml:space="preserve"> •     initiate a reboot or shutdown of the device;</w:t>
            </w:r>
            <w:r>
              <w:br/>
            </w:r>
            <w:r w:rsidRPr="391D031A">
              <w:rPr>
                <w:rFonts w:ascii="Calibri" w:eastAsia="Calibri" w:hAnsi="Calibri" w:cs="Calibri"/>
                <w:color w:val="000000" w:themeColor="text1"/>
                <w:sz w:val="20"/>
                <w:szCs w:val="20"/>
              </w:rPr>
              <w:t xml:space="preserve"> •     initiate a change of service on the device;</w:t>
            </w:r>
            <w:r>
              <w:br/>
            </w:r>
            <w:r w:rsidRPr="391D031A">
              <w:rPr>
                <w:rFonts w:ascii="Calibri" w:eastAsia="Calibri" w:hAnsi="Calibri" w:cs="Calibri"/>
                <w:color w:val="000000" w:themeColor="text1"/>
                <w:sz w:val="20"/>
                <w:szCs w:val="20"/>
              </w:rPr>
              <w:t xml:space="preserve"> •     initiate software installations and (configuration) updates in a granular manner (per application and specific system level updates);</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initiate a roll back of a software update to return to the previous version;</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retrieve error messages and operational logs;</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initiate a check to verify whether it has the latest EOD/status lists/software configuration/version;</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initiate a rollback to a previous version of the EOD;</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initiate an upload of traces and logs;</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perform key life cycle management actions on the device SAM;</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override intrusion alarm and silence any acoustic alarm;</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other actions specific to the device type (e.g. open/close gate; force end of shift on TOE; etc.).</w:t>
            </w:r>
          </w:p>
        </w:tc>
      </w:tr>
      <w:tr w:rsidR="391D031A" w14:paraId="1E8125D8" w14:textId="77777777" w:rsidTr="710353EF">
        <w:trPr>
          <w:trHeight w:val="300"/>
        </w:trPr>
        <w:tc>
          <w:tcPr>
            <w:tcW w:w="1491" w:type="dxa"/>
          </w:tcPr>
          <w:p w14:paraId="2FDAFBF1" w14:textId="0873A515"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1498ADBB" w14:textId="3DB5A7F2" w:rsidR="710353EF" w:rsidRDefault="710353EF" w:rsidP="710353EF">
            <w:pPr>
              <w:spacing w:after="0"/>
            </w:pPr>
            <w:r w:rsidRPr="710353EF">
              <w:rPr>
                <w:rFonts w:ascii="Calibri" w:eastAsia="Calibri" w:hAnsi="Calibri" w:cs="Calibri"/>
                <w:color w:val="000000" w:themeColor="text1"/>
                <w:sz w:val="20"/>
                <w:szCs w:val="20"/>
              </w:rPr>
              <w:t>4.1.33.31</w:t>
            </w:r>
          </w:p>
        </w:tc>
        <w:tc>
          <w:tcPr>
            <w:tcW w:w="6996" w:type="dxa"/>
          </w:tcPr>
          <w:p w14:paraId="5BAC00D0" w14:textId="5F82EE1F" w:rsidR="391D031A" w:rsidRDefault="391D031A" w:rsidP="391D031A">
            <w:pPr>
              <w:spacing w:after="0"/>
            </w:pPr>
            <w:r w:rsidRPr="391D031A">
              <w:rPr>
                <w:rFonts w:ascii="Calibri" w:eastAsia="Calibri" w:hAnsi="Calibri" w:cs="Calibri"/>
                <w:color w:val="000000" w:themeColor="text1"/>
                <w:sz w:val="20"/>
                <w:szCs w:val="20"/>
              </w:rPr>
              <w:t>The L1 device shall provide a user interface in Slovenian, Italian, Hungarian, German and in English. Language selection by the user depends on the type of L1 device.</w:t>
            </w:r>
          </w:p>
        </w:tc>
      </w:tr>
      <w:tr w:rsidR="391D031A" w14:paraId="080E44C1" w14:textId="77777777" w:rsidTr="710353EF">
        <w:trPr>
          <w:trHeight w:val="300"/>
        </w:trPr>
        <w:tc>
          <w:tcPr>
            <w:tcW w:w="1491" w:type="dxa"/>
          </w:tcPr>
          <w:p w14:paraId="36BF6E6B" w14:textId="4B98980A"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0F5982C7" w14:textId="743E49D2" w:rsidR="710353EF" w:rsidRDefault="710353EF" w:rsidP="710353EF">
            <w:pPr>
              <w:spacing w:after="0"/>
            </w:pPr>
            <w:r w:rsidRPr="710353EF">
              <w:rPr>
                <w:rFonts w:ascii="Calibri" w:eastAsia="Calibri" w:hAnsi="Calibri" w:cs="Calibri"/>
                <w:color w:val="000000" w:themeColor="text1"/>
                <w:sz w:val="20"/>
                <w:szCs w:val="20"/>
              </w:rPr>
              <w:t>4.1.33.32</w:t>
            </w:r>
          </w:p>
        </w:tc>
        <w:tc>
          <w:tcPr>
            <w:tcW w:w="6996" w:type="dxa"/>
          </w:tcPr>
          <w:p w14:paraId="319AAF52" w14:textId="2B3CB99D" w:rsidR="391D031A" w:rsidRDefault="391D031A" w:rsidP="391D031A">
            <w:pPr>
              <w:spacing w:after="0"/>
            </w:pPr>
            <w:r w:rsidRPr="391D031A">
              <w:rPr>
                <w:rFonts w:ascii="Calibri" w:eastAsia="Calibri" w:hAnsi="Calibri" w:cs="Calibri"/>
                <w:color w:val="000000" w:themeColor="text1"/>
                <w:sz w:val="20"/>
                <w:szCs w:val="20"/>
              </w:rPr>
              <w:t>Before any user interaction, the L1 device shall provide the user interface in Slovenian, Italian, Hungarian, German and English at the same time or the prefered language can be set-up.</w:t>
            </w:r>
          </w:p>
        </w:tc>
      </w:tr>
      <w:tr w:rsidR="391D031A" w14:paraId="5F3BFE7C" w14:textId="77777777" w:rsidTr="710353EF">
        <w:trPr>
          <w:trHeight w:val="300"/>
        </w:trPr>
        <w:tc>
          <w:tcPr>
            <w:tcW w:w="1491" w:type="dxa"/>
          </w:tcPr>
          <w:p w14:paraId="5B430546" w14:textId="45143F9A"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75BD3860" w14:textId="0A6A5CA8" w:rsidR="710353EF" w:rsidRDefault="710353EF" w:rsidP="710353EF">
            <w:pPr>
              <w:spacing w:after="0"/>
            </w:pPr>
            <w:r w:rsidRPr="710353EF">
              <w:rPr>
                <w:rFonts w:ascii="Calibri" w:eastAsia="Calibri" w:hAnsi="Calibri" w:cs="Calibri"/>
                <w:color w:val="000000" w:themeColor="text1"/>
                <w:sz w:val="20"/>
                <w:szCs w:val="20"/>
              </w:rPr>
              <w:t>4.1.33.33</w:t>
            </w:r>
          </w:p>
        </w:tc>
        <w:tc>
          <w:tcPr>
            <w:tcW w:w="6996" w:type="dxa"/>
          </w:tcPr>
          <w:p w14:paraId="5972C922" w14:textId="509BF81C" w:rsidR="391D031A" w:rsidRDefault="391D031A" w:rsidP="391D031A">
            <w:pPr>
              <w:spacing w:after="0"/>
            </w:pPr>
            <w:r w:rsidRPr="391D031A">
              <w:rPr>
                <w:rFonts w:ascii="Calibri" w:eastAsia="Calibri" w:hAnsi="Calibri" w:cs="Calibri"/>
                <w:color w:val="000000" w:themeColor="text1"/>
                <w:sz w:val="20"/>
                <w:szCs w:val="20"/>
              </w:rPr>
              <w:t>If Validators and inspection  device is to be used by the passengers, Validators and inspection device shall provide an intuitive and self-explanatory user interface. The exact user interface and screen flows will be developed in cooperation and with accordance of DUJPP during the design phase. To ensure a consistent user experience, the screen flow needs to be aligned with the DUJPP Transit department.</w:t>
            </w:r>
          </w:p>
        </w:tc>
      </w:tr>
      <w:tr w:rsidR="391D031A" w14:paraId="37598CE2" w14:textId="77777777" w:rsidTr="710353EF">
        <w:trPr>
          <w:trHeight w:val="300"/>
        </w:trPr>
        <w:tc>
          <w:tcPr>
            <w:tcW w:w="1491" w:type="dxa"/>
          </w:tcPr>
          <w:p w14:paraId="5E8DD893" w14:textId="08F7321C"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1A9D162E" w14:textId="55FFE7BD" w:rsidR="710353EF" w:rsidRDefault="710353EF" w:rsidP="710353EF">
            <w:pPr>
              <w:spacing w:after="0"/>
            </w:pPr>
            <w:r w:rsidRPr="710353EF">
              <w:rPr>
                <w:rFonts w:ascii="Calibri" w:eastAsia="Calibri" w:hAnsi="Calibri" w:cs="Calibri"/>
                <w:color w:val="000000" w:themeColor="text1"/>
                <w:sz w:val="20"/>
                <w:szCs w:val="20"/>
              </w:rPr>
              <w:t>4.1.33.34</w:t>
            </w:r>
          </w:p>
        </w:tc>
        <w:tc>
          <w:tcPr>
            <w:tcW w:w="6996" w:type="dxa"/>
          </w:tcPr>
          <w:p w14:paraId="542D953D" w14:textId="06373683" w:rsidR="391D031A" w:rsidRDefault="391D031A" w:rsidP="391D031A">
            <w:pPr>
              <w:spacing w:after="0"/>
            </w:pPr>
            <w:r w:rsidRPr="391D031A">
              <w:rPr>
                <w:rFonts w:ascii="Calibri" w:eastAsia="Calibri" w:hAnsi="Calibri" w:cs="Calibri"/>
                <w:color w:val="000000" w:themeColor="text1"/>
                <w:sz w:val="20"/>
                <w:szCs w:val="20"/>
              </w:rPr>
              <w:t>The Validators and inspection device shall be configurable with a layout editor to change the look and feel (shapes, colour, icons) of the user interface.</w:t>
            </w:r>
          </w:p>
        </w:tc>
      </w:tr>
      <w:tr w:rsidR="391D031A" w14:paraId="0A7CBF3D" w14:textId="77777777" w:rsidTr="710353EF">
        <w:trPr>
          <w:trHeight w:val="300"/>
        </w:trPr>
        <w:tc>
          <w:tcPr>
            <w:tcW w:w="1491" w:type="dxa"/>
          </w:tcPr>
          <w:p w14:paraId="7DD50A6A" w14:textId="3CA20E70"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4071761D" w14:textId="09998F9E" w:rsidR="710353EF" w:rsidRDefault="710353EF" w:rsidP="710353EF">
            <w:pPr>
              <w:spacing w:after="0"/>
            </w:pPr>
            <w:r w:rsidRPr="710353EF">
              <w:rPr>
                <w:rFonts w:ascii="Calibri" w:eastAsia="Calibri" w:hAnsi="Calibri" w:cs="Calibri"/>
                <w:color w:val="000000" w:themeColor="text1"/>
                <w:sz w:val="20"/>
                <w:szCs w:val="20"/>
              </w:rPr>
              <w:t>4.1.33.35</w:t>
            </w:r>
          </w:p>
        </w:tc>
        <w:tc>
          <w:tcPr>
            <w:tcW w:w="6996" w:type="dxa"/>
          </w:tcPr>
          <w:p w14:paraId="079033F5" w14:textId="670286BB" w:rsidR="391D031A" w:rsidRDefault="391D031A" w:rsidP="391D031A">
            <w:pPr>
              <w:spacing w:after="0"/>
            </w:pPr>
            <w:r w:rsidRPr="391D031A">
              <w:rPr>
                <w:rFonts w:ascii="Calibri" w:eastAsia="Calibri" w:hAnsi="Calibri" w:cs="Calibri"/>
                <w:color w:val="000000" w:themeColor="text1"/>
                <w:sz w:val="20"/>
                <w:szCs w:val="20"/>
              </w:rPr>
              <w:t>Validators and inspection device shall be configurable to change the sounds and adjust the volume.</w:t>
            </w:r>
          </w:p>
        </w:tc>
      </w:tr>
      <w:tr w:rsidR="391D031A" w14:paraId="0223A9C8" w14:textId="77777777" w:rsidTr="710353EF">
        <w:trPr>
          <w:trHeight w:val="300"/>
        </w:trPr>
        <w:tc>
          <w:tcPr>
            <w:tcW w:w="1491" w:type="dxa"/>
          </w:tcPr>
          <w:p w14:paraId="59B8B0AE" w14:textId="2937DC67"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17545246" w14:textId="749B44BD" w:rsidR="710353EF" w:rsidRDefault="710353EF" w:rsidP="710353EF">
            <w:pPr>
              <w:spacing w:after="0"/>
            </w:pPr>
            <w:r w:rsidRPr="710353EF">
              <w:rPr>
                <w:rFonts w:ascii="Calibri" w:eastAsia="Calibri" w:hAnsi="Calibri" w:cs="Calibri"/>
                <w:color w:val="000000" w:themeColor="text1"/>
                <w:sz w:val="20"/>
                <w:szCs w:val="20"/>
              </w:rPr>
              <w:t>4.1.33.36</w:t>
            </w:r>
          </w:p>
        </w:tc>
        <w:tc>
          <w:tcPr>
            <w:tcW w:w="6996" w:type="dxa"/>
          </w:tcPr>
          <w:p w14:paraId="4B9DFA0C" w14:textId="4BA0F4C1" w:rsidR="391D031A" w:rsidRDefault="391D031A" w:rsidP="391D031A">
            <w:pPr>
              <w:spacing w:after="0"/>
            </w:pPr>
            <w:r w:rsidRPr="391D031A">
              <w:rPr>
                <w:rFonts w:ascii="Calibri" w:eastAsia="Calibri" w:hAnsi="Calibri" w:cs="Calibri"/>
                <w:color w:val="000000" w:themeColor="text1"/>
                <w:sz w:val="20"/>
                <w:szCs w:val="20"/>
              </w:rPr>
              <w:t>Validators and inspection device shall discreetly display the EOD and software versions.</w:t>
            </w:r>
          </w:p>
        </w:tc>
      </w:tr>
      <w:tr w:rsidR="391D031A" w14:paraId="5521D83B" w14:textId="77777777" w:rsidTr="710353EF">
        <w:trPr>
          <w:trHeight w:val="300"/>
        </w:trPr>
        <w:tc>
          <w:tcPr>
            <w:tcW w:w="1491" w:type="dxa"/>
          </w:tcPr>
          <w:p w14:paraId="124D8F72" w14:textId="6017020C"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0D22ECCC" w14:textId="13AB08C9" w:rsidR="710353EF" w:rsidRDefault="710353EF" w:rsidP="710353EF">
            <w:pPr>
              <w:spacing w:after="0"/>
            </w:pPr>
            <w:r w:rsidRPr="710353EF">
              <w:rPr>
                <w:rFonts w:ascii="Calibri" w:eastAsia="Calibri" w:hAnsi="Calibri" w:cs="Calibri"/>
                <w:color w:val="000000" w:themeColor="text1"/>
                <w:sz w:val="20"/>
                <w:szCs w:val="20"/>
              </w:rPr>
              <w:t>4.1.33.37</w:t>
            </w:r>
          </w:p>
        </w:tc>
        <w:tc>
          <w:tcPr>
            <w:tcW w:w="6996" w:type="dxa"/>
          </w:tcPr>
          <w:p w14:paraId="51AF8FE3" w14:textId="492F6735" w:rsidR="391D031A" w:rsidRDefault="391D031A" w:rsidP="391D031A">
            <w:pPr>
              <w:spacing w:after="0"/>
            </w:pPr>
            <w:r w:rsidRPr="391D031A">
              <w:rPr>
                <w:rFonts w:ascii="Calibri" w:eastAsia="Calibri" w:hAnsi="Calibri" w:cs="Calibri"/>
                <w:color w:val="000000" w:themeColor="text1"/>
                <w:sz w:val="20"/>
                <w:szCs w:val="20"/>
              </w:rPr>
              <w:t>The brightness and contrast of the screen of Validators and inspection  device shall be configurable either remotely or via a configuration parameter and can be set statically or set to automatically adjust itself. If configured as such, the screen of Validators and inspection device shall automatically adjust brightness and contrast to provide optimal readability based on the ambient light</w:t>
            </w:r>
          </w:p>
        </w:tc>
      </w:tr>
      <w:tr w:rsidR="391D031A" w14:paraId="2EE3C585" w14:textId="77777777" w:rsidTr="710353EF">
        <w:trPr>
          <w:trHeight w:val="300"/>
        </w:trPr>
        <w:tc>
          <w:tcPr>
            <w:tcW w:w="1491" w:type="dxa"/>
          </w:tcPr>
          <w:p w14:paraId="3B4DE3D6" w14:textId="54684F9D"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0D138307" w14:textId="14F3AA99" w:rsidR="710353EF" w:rsidRDefault="710353EF" w:rsidP="710353EF">
            <w:pPr>
              <w:spacing w:after="0"/>
            </w:pPr>
            <w:r w:rsidRPr="710353EF">
              <w:rPr>
                <w:rFonts w:ascii="Calibri" w:eastAsia="Calibri" w:hAnsi="Calibri" w:cs="Calibri"/>
                <w:color w:val="000000" w:themeColor="text1"/>
                <w:sz w:val="20"/>
                <w:szCs w:val="20"/>
              </w:rPr>
              <w:t>4.1.33.38</w:t>
            </w:r>
          </w:p>
        </w:tc>
        <w:tc>
          <w:tcPr>
            <w:tcW w:w="6996" w:type="dxa"/>
          </w:tcPr>
          <w:p w14:paraId="0F0ACE4B" w14:textId="02A82F58" w:rsidR="391D031A" w:rsidRDefault="391D031A" w:rsidP="391D031A">
            <w:pPr>
              <w:spacing w:after="0"/>
            </w:pPr>
            <w:r w:rsidRPr="391D031A">
              <w:rPr>
                <w:rFonts w:ascii="Calibri" w:eastAsia="Calibri" w:hAnsi="Calibri" w:cs="Calibri"/>
                <w:color w:val="000000" w:themeColor="text1"/>
                <w:sz w:val="20"/>
                <w:szCs w:val="20"/>
              </w:rPr>
              <w:t>Validation devices shall ensure transaction processing is below 450ms from customer tap to guarantee high passengers’ throughput.</w:t>
            </w:r>
          </w:p>
        </w:tc>
      </w:tr>
      <w:tr w:rsidR="391D031A" w14:paraId="5BF06C0C" w14:textId="77777777" w:rsidTr="710353EF">
        <w:trPr>
          <w:trHeight w:val="300"/>
        </w:trPr>
        <w:tc>
          <w:tcPr>
            <w:tcW w:w="1491" w:type="dxa"/>
          </w:tcPr>
          <w:p w14:paraId="77B552F6" w14:textId="1C9BA262"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0692B2D3" w14:textId="27D4B9B7" w:rsidR="710353EF" w:rsidRDefault="710353EF" w:rsidP="710353EF">
            <w:pPr>
              <w:spacing w:after="0"/>
            </w:pPr>
            <w:r w:rsidRPr="710353EF">
              <w:rPr>
                <w:rFonts w:ascii="Calibri" w:eastAsia="Calibri" w:hAnsi="Calibri" w:cs="Calibri"/>
                <w:color w:val="000000" w:themeColor="text1"/>
                <w:sz w:val="20"/>
                <w:szCs w:val="20"/>
              </w:rPr>
              <w:t>4.1.33.39</w:t>
            </w:r>
          </w:p>
        </w:tc>
        <w:tc>
          <w:tcPr>
            <w:tcW w:w="6996" w:type="dxa"/>
          </w:tcPr>
          <w:p w14:paraId="5AE65724" w14:textId="5CB94015" w:rsidR="391D031A" w:rsidRDefault="391D031A" w:rsidP="391D031A">
            <w:pPr>
              <w:spacing w:after="0"/>
            </w:pPr>
            <w:r w:rsidRPr="391D031A">
              <w:rPr>
                <w:rFonts w:ascii="Calibri" w:eastAsia="Calibri" w:hAnsi="Calibri" w:cs="Calibri"/>
                <w:color w:val="000000" w:themeColor="text1"/>
                <w:sz w:val="20"/>
                <w:szCs w:val="20"/>
              </w:rPr>
              <w:t>Validation devices shall support clear audible and visual indications of the transaction state, including at least 3 clearly different sounds for successful transaction, unsuccessful transaction, and successful transaction for a concession passenger.</w:t>
            </w:r>
          </w:p>
        </w:tc>
      </w:tr>
      <w:tr w:rsidR="391D031A" w14:paraId="6AA8FD28" w14:textId="77777777" w:rsidTr="710353EF">
        <w:trPr>
          <w:trHeight w:val="300"/>
        </w:trPr>
        <w:tc>
          <w:tcPr>
            <w:tcW w:w="1491" w:type="dxa"/>
          </w:tcPr>
          <w:p w14:paraId="0B554039" w14:textId="56C94956"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727B29C3" w14:textId="108E5608" w:rsidR="710353EF" w:rsidRDefault="710353EF" w:rsidP="710353EF">
            <w:pPr>
              <w:spacing w:after="0"/>
            </w:pPr>
            <w:r w:rsidRPr="710353EF">
              <w:rPr>
                <w:rFonts w:ascii="Calibri" w:eastAsia="Calibri" w:hAnsi="Calibri" w:cs="Calibri"/>
                <w:color w:val="000000" w:themeColor="text1"/>
                <w:sz w:val="20"/>
                <w:szCs w:val="20"/>
              </w:rPr>
              <w:t>4.1.33.40</w:t>
            </w:r>
          </w:p>
        </w:tc>
        <w:tc>
          <w:tcPr>
            <w:tcW w:w="6996" w:type="dxa"/>
          </w:tcPr>
          <w:p w14:paraId="25AE918E" w14:textId="594C7DC6" w:rsidR="391D031A" w:rsidRDefault="391D031A" w:rsidP="391D031A">
            <w:pPr>
              <w:spacing w:after="0"/>
            </w:pPr>
            <w:r w:rsidRPr="391D031A">
              <w:rPr>
                <w:rFonts w:ascii="Calibri" w:eastAsia="Calibri" w:hAnsi="Calibri" w:cs="Calibri"/>
                <w:color w:val="000000" w:themeColor="text1"/>
                <w:sz w:val="20"/>
                <w:szCs w:val="20"/>
              </w:rPr>
              <w:t>Validation devices shall support offline data authentication and blaclist, whitelist and deny list for offline transaction processing.</w:t>
            </w:r>
          </w:p>
        </w:tc>
      </w:tr>
      <w:tr w:rsidR="391D031A" w14:paraId="24829A76" w14:textId="77777777" w:rsidTr="710353EF">
        <w:trPr>
          <w:trHeight w:val="300"/>
        </w:trPr>
        <w:tc>
          <w:tcPr>
            <w:tcW w:w="1491" w:type="dxa"/>
          </w:tcPr>
          <w:p w14:paraId="4AB2B744" w14:textId="4E68B64B"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358ED3B1" w14:textId="48EEBFF8" w:rsidR="710353EF" w:rsidRDefault="710353EF" w:rsidP="710353EF">
            <w:pPr>
              <w:spacing w:after="0"/>
            </w:pPr>
            <w:r w:rsidRPr="710353EF">
              <w:rPr>
                <w:rFonts w:ascii="Calibri" w:eastAsia="Calibri" w:hAnsi="Calibri" w:cs="Calibri"/>
                <w:color w:val="000000" w:themeColor="text1"/>
                <w:sz w:val="20"/>
                <w:szCs w:val="20"/>
              </w:rPr>
              <w:t>4.1.33.41</w:t>
            </w:r>
          </w:p>
        </w:tc>
        <w:tc>
          <w:tcPr>
            <w:tcW w:w="6996" w:type="dxa"/>
          </w:tcPr>
          <w:p w14:paraId="19A2CFAA" w14:textId="35009F58" w:rsidR="391D031A" w:rsidRDefault="391D031A" w:rsidP="391D031A">
            <w:pPr>
              <w:spacing w:after="0"/>
            </w:pPr>
            <w:r w:rsidRPr="391D031A">
              <w:rPr>
                <w:rFonts w:ascii="Calibri" w:eastAsia="Calibri" w:hAnsi="Calibri" w:cs="Calibri"/>
                <w:color w:val="000000" w:themeColor="text1"/>
                <w:sz w:val="20"/>
                <w:szCs w:val="20"/>
              </w:rPr>
              <w:t>The vendor must ensure that the validators, Inspection devices and Platform validators are in timely compliance with all EU and local regulatory requirements, as well as the rules and mandates of payment schemes (e.g.Mastercard and Visa).</w:t>
            </w:r>
          </w:p>
        </w:tc>
      </w:tr>
      <w:tr w:rsidR="391D031A" w14:paraId="4E1F7975" w14:textId="77777777" w:rsidTr="710353EF">
        <w:trPr>
          <w:trHeight w:val="300"/>
        </w:trPr>
        <w:tc>
          <w:tcPr>
            <w:tcW w:w="1491" w:type="dxa"/>
          </w:tcPr>
          <w:p w14:paraId="77EE1C56" w14:textId="685F95D2"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74B9B547" w14:textId="3547D7C4" w:rsidR="710353EF" w:rsidRDefault="710353EF" w:rsidP="710353EF">
            <w:pPr>
              <w:spacing w:after="0"/>
            </w:pPr>
            <w:r w:rsidRPr="710353EF">
              <w:rPr>
                <w:rFonts w:ascii="Calibri" w:eastAsia="Calibri" w:hAnsi="Calibri" w:cs="Calibri"/>
                <w:color w:val="000000" w:themeColor="text1"/>
                <w:sz w:val="20"/>
                <w:szCs w:val="20"/>
              </w:rPr>
              <w:t>4.1.33.42</w:t>
            </w:r>
          </w:p>
        </w:tc>
        <w:tc>
          <w:tcPr>
            <w:tcW w:w="6996" w:type="dxa"/>
          </w:tcPr>
          <w:p w14:paraId="25B5A208" w14:textId="4CE75ACB" w:rsidR="391D031A" w:rsidRDefault="391D031A" w:rsidP="391D031A">
            <w:pPr>
              <w:spacing w:after="0"/>
            </w:pPr>
            <w:r w:rsidRPr="391D031A">
              <w:rPr>
                <w:rFonts w:ascii="Calibri" w:eastAsia="Calibri" w:hAnsi="Calibri" w:cs="Calibri"/>
                <w:color w:val="000000" w:themeColor="text1"/>
                <w:sz w:val="20"/>
                <w:szCs w:val="20"/>
              </w:rPr>
              <w:t>The validator shall display the current status of device on its screen and indicate  this via its colored LEDs. For example: 'in service', 'out of service'.</w:t>
            </w:r>
          </w:p>
        </w:tc>
      </w:tr>
      <w:tr w:rsidR="391D031A" w14:paraId="626A8BCA" w14:textId="77777777" w:rsidTr="710353EF">
        <w:trPr>
          <w:trHeight w:val="300"/>
        </w:trPr>
        <w:tc>
          <w:tcPr>
            <w:tcW w:w="1491" w:type="dxa"/>
          </w:tcPr>
          <w:p w14:paraId="3A751A5B" w14:textId="5AB3DAD8"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10C3021F" w14:textId="26C47BC4" w:rsidR="710353EF" w:rsidRDefault="710353EF" w:rsidP="710353EF">
            <w:pPr>
              <w:spacing w:after="0"/>
            </w:pPr>
            <w:r w:rsidRPr="710353EF">
              <w:rPr>
                <w:rFonts w:ascii="Calibri" w:eastAsia="Calibri" w:hAnsi="Calibri" w:cs="Calibri"/>
                <w:color w:val="000000" w:themeColor="text1"/>
                <w:sz w:val="20"/>
                <w:szCs w:val="20"/>
              </w:rPr>
              <w:t>4.1.33.43</w:t>
            </w:r>
          </w:p>
        </w:tc>
        <w:tc>
          <w:tcPr>
            <w:tcW w:w="6996" w:type="dxa"/>
          </w:tcPr>
          <w:p w14:paraId="07668FA7" w14:textId="349CE641" w:rsidR="391D031A" w:rsidRDefault="391D031A" w:rsidP="391D031A">
            <w:pPr>
              <w:spacing w:after="0"/>
            </w:pPr>
            <w:r w:rsidRPr="391D031A">
              <w:rPr>
                <w:rFonts w:ascii="Calibri" w:eastAsia="Calibri" w:hAnsi="Calibri" w:cs="Calibri"/>
                <w:color w:val="000000" w:themeColor="text1"/>
                <w:sz w:val="20"/>
                <w:szCs w:val="20"/>
              </w:rPr>
              <w:t>The validator shall display the current status of device on its screen and indicate  this via its colored LEDs. For example: 'in service', 'out of service'.</w:t>
            </w:r>
          </w:p>
        </w:tc>
      </w:tr>
      <w:tr w:rsidR="391D031A" w14:paraId="52918A1E" w14:textId="77777777" w:rsidTr="710353EF">
        <w:trPr>
          <w:trHeight w:val="300"/>
        </w:trPr>
        <w:tc>
          <w:tcPr>
            <w:tcW w:w="1491" w:type="dxa"/>
          </w:tcPr>
          <w:p w14:paraId="560BF1E6" w14:textId="178A7D2F"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0601D030" w14:textId="62513C19" w:rsidR="710353EF" w:rsidRDefault="710353EF" w:rsidP="710353EF">
            <w:pPr>
              <w:spacing w:after="0"/>
            </w:pPr>
            <w:r w:rsidRPr="710353EF">
              <w:rPr>
                <w:rFonts w:ascii="Calibri" w:eastAsia="Calibri" w:hAnsi="Calibri" w:cs="Calibri"/>
                <w:color w:val="000000" w:themeColor="text1"/>
                <w:sz w:val="20"/>
                <w:szCs w:val="20"/>
              </w:rPr>
              <w:t>4.1.33.44</w:t>
            </w:r>
          </w:p>
        </w:tc>
        <w:tc>
          <w:tcPr>
            <w:tcW w:w="6996" w:type="dxa"/>
          </w:tcPr>
          <w:p w14:paraId="674ABCF1" w14:textId="7E0FE52E" w:rsidR="391D031A" w:rsidRDefault="391D031A" w:rsidP="391D031A">
            <w:pPr>
              <w:spacing w:after="0"/>
            </w:pPr>
            <w:r w:rsidRPr="391D031A">
              <w:rPr>
                <w:rFonts w:ascii="Calibri" w:eastAsia="Calibri" w:hAnsi="Calibri" w:cs="Calibri"/>
                <w:color w:val="000000" w:themeColor="text1"/>
                <w:sz w:val="20"/>
                <w:szCs w:val="20"/>
              </w:rPr>
              <w:t>When a transaction is performed, the validator shall display the result of the transaction on its screen, indicate this with its colored LEDs and through its speaker. For example: 'check-in successful', 'check-out successful', 'check-in declined'.</w:t>
            </w:r>
          </w:p>
        </w:tc>
      </w:tr>
      <w:tr w:rsidR="391D031A" w14:paraId="264B50EB" w14:textId="77777777" w:rsidTr="710353EF">
        <w:trPr>
          <w:trHeight w:val="300"/>
        </w:trPr>
        <w:tc>
          <w:tcPr>
            <w:tcW w:w="1491" w:type="dxa"/>
          </w:tcPr>
          <w:p w14:paraId="435EFF55" w14:textId="160B5371"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479FF914" w14:textId="3C2CC0FA" w:rsidR="710353EF" w:rsidRDefault="710353EF" w:rsidP="710353EF">
            <w:pPr>
              <w:spacing w:after="0"/>
            </w:pPr>
            <w:r w:rsidRPr="710353EF">
              <w:rPr>
                <w:rFonts w:ascii="Calibri" w:eastAsia="Calibri" w:hAnsi="Calibri" w:cs="Calibri"/>
                <w:color w:val="000000" w:themeColor="text1"/>
                <w:sz w:val="20"/>
                <w:szCs w:val="20"/>
              </w:rPr>
              <w:t>4.1.33.45</w:t>
            </w:r>
          </w:p>
        </w:tc>
        <w:tc>
          <w:tcPr>
            <w:tcW w:w="6996" w:type="dxa"/>
          </w:tcPr>
          <w:p w14:paraId="58C30D6E" w14:textId="5C0D931C" w:rsidR="391D031A" w:rsidRDefault="391D031A" w:rsidP="391D031A">
            <w:pPr>
              <w:spacing w:after="0"/>
            </w:pPr>
            <w:r w:rsidRPr="391D031A">
              <w:rPr>
                <w:rFonts w:ascii="Calibri" w:eastAsia="Calibri" w:hAnsi="Calibri" w:cs="Calibri"/>
                <w:color w:val="000000" w:themeColor="text1"/>
                <w:sz w:val="20"/>
                <w:szCs w:val="20"/>
              </w:rPr>
              <w:t>If a transaction is successful, the validator shall display any relevant information for the traveler. Some specific HMI messages in Slovene, Hungarian, Italian and in English are defined in the EOD.</w:t>
            </w:r>
          </w:p>
        </w:tc>
      </w:tr>
      <w:tr w:rsidR="391D031A" w14:paraId="1EDB38D2" w14:textId="77777777" w:rsidTr="710353EF">
        <w:trPr>
          <w:trHeight w:val="300"/>
        </w:trPr>
        <w:tc>
          <w:tcPr>
            <w:tcW w:w="1491" w:type="dxa"/>
          </w:tcPr>
          <w:p w14:paraId="74ADCA3B" w14:textId="216C8AE8"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16EDEE98" w14:textId="7C50E729" w:rsidR="710353EF" w:rsidRDefault="710353EF" w:rsidP="710353EF">
            <w:pPr>
              <w:spacing w:after="0"/>
            </w:pPr>
            <w:r w:rsidRPr="710353EF">
              <w:rPr>
                <w:rFonts w:ascii="Calibri" w:eastAsia="Calibri" w:hAnsi="Calibri" w:cs="Calibri"/>
                <w:color w:val="000000" w:themeColor="text1"/>
                <w:sz w:val="20"/>
                <w:szCs w:val="20"/>
              </w:rPr>
              <w:t>4.1.33.46</w:t>
            </w:r>
          </w:p>
        </w:tc>
        <w:tc>
          <w:tcPr>
            <w:tcW w:w="6996" w:type="dxa"/>
          </w:tcPr>
          <w:p w14:paraId="5DBC1CD0" w14:textId="2F43C011" w:rsidR="391D031A" w:rsidRDefault="391D031A" w:rsidP="391D031A">
            <w:pPr>
              <w:spacing w:after="0"/>
            </w:pPr>
            <w:r w:rsidRPr="391D031A">
              <w:rPr>
                <w:rFonts w:ascii="Calibri" w:eastAsia="Calibri" w:hAnsi="Calibri" w:cs="Calibri"/>
                <w:color w:val="000000" w:themeColor="text1"/>
                <w:sz w:val="20"/>
                <w:szCs w:val="20"/>
              </w:rPr>
              <w:t>If a transaction is declined, the validator shall display the reason why.</w:t>
            </w:r>
          </w:p>
        </w:tc>
      </w:tr>
      <w:tr w:rsidR="391D031A" w14:paraId="6CC50EBE" w14:textId="77777777" w:rsidTr="710353EF">
        <w:trPr>
          <w:trHeight w:val="300"/>
        </w:trPr>
        <w:tc>
          <w:tcPr>
            <w:tcW w:w="1491" w:type="dxa"/>
          </w:tcPr>
          <w:p w14:paraId="0CDA2CD1" w14:textId="4A70AD53"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5296169B" w14:textId="5D4D8157" w:rsidR="710353EF" w:rsidRDefault="710353EF" w:rsidP="710353EF">
            <w:pPr>
              <w:spacing w:after="0"/>
            </w:pPr>
            <w:r w:rsidRPr="710353EF">
              <w:rPr>
                <w:rFonts w:ascii="Calibri" w:eastAsia="Calibri" w:hAnsi="Calibri" w:cs="Calibri"/>
                <w:color w:val="000000" w:themeColor="text1"/>
                <w:sz w:val="20"/>
                <w:szCs w:val="20"/>
              </w:rPr>
              <w:t>4.1.33.47</w:t>
            </w:r>
          </w:p>
        </w:tc>
        <w:tc>
          <w:tcPr>
            <w:tcW w:w="6996" w:type="dxa"/>
          </w:tcPr>
          <w:p w14:paraId="2C8028CA" w14:textId="3DC8A312" w:rsidR="391D031A" w:rsidRDefault="391D031A" w:rsidP="391D031A">
            <w:pPr>
              <w:spacing w:after="0"/>
            </w:pPr>
            <w:r w:rsidRPr="391D031A">
              <w:rPr>
                <w:rFonts w:ascii="Calibri" w:eastAsia="Calibri" w:hAnsi="Calibri" w:cs="Calibri"/>
                <w:color w:val="000000" w:themeColor="text1"/>
                <w:sz w:val="20"/>
                <w:szCs w:val="20"/>
              </w:rPr>
              <w:t>The validator should indicate when a transaction is in progress.</w:t>
            </w:r>
          </w:p>
        </w:tc>
      </w:tr>
      <w:tr w:rsidR="391D031A" w14:paraId="36D8C223" w14:textId="77777777" w:rsidTr="710353EF">
        <w:trPr>
          <w:trHeight w:val="300"/>
        </w:trPr>
        <w:tc>
          <w:tcPr>
            <w:tcW w:w="1491" w:type="dxa"/>
          </w:tcPr>
          <w:p w14:paraId="668BAFCB" w14:textId="18EC7B0C" w:rsidR="391D031A" w:rsidRDefault="391D031A" w:rsidP="391D031A">
            <w:pPr>
              <w:spacing w:after="0"/>
            </w:pPr>
            <w:r w:rsidRPr="391D031A">
              <w:rPr>
                <w:rFonts w:ascii="Calibri" w:eastAsia="Calibri" w:hAnsi="Calibri" w:cs="Calibri"/>
                <w:sz w:val="20"/>
                <w:szCs w:val="20"/>
              </w:rPr>
              <w:t>Validation procedure</w:t>
            </w:r>
          </w:p>
        </w:tc>
        <w:tc>
          <w:tcPr>
            <w:tcW w:w="1028" w:type="dxa"/>
          </w:tcPr>
          <w:p w14:paraId="704B6798" w14:textId="6D47B8DE" w:rsidR="710353EF" w:rsidRDefault="710353EF" w:rsidP="710353EF">
            <w:pPr>
              <w:spacing w:after="0"/>
            </w:pPr>
            <w:r w:rsidRPr="710353EF">
              <w:rPr>
                <w:rFonts w:ascii="Calibri" w:eastAsia="Calibri" w:hAnsi="Calibri" w:cs="Calibri"/>
                <w:color w:val="000000" w:themeColor="text1"/>
                <w:sz w:val="20"/>
                <w:szCs w:val="20"/>
              </w:rPr>
              <w:t>4.1.33.48</w:t>
            </w:r>
          </w:p>
        </w:tc>
        <w:tc>
          <w:tcPr>
            <w:tcW w:w="6996" w:type="dxa"/>
          </w:tcPr>
          <w:p w14:paraId="19F3D099" w14:textId="498FB04F" w:rsidR="391D031A" w:rsidRDefault="391D031A" w:rsidP="391D031A">
            <w:pPr>
              <w:spacing w:after="0"/>
            </w:pPr>
            <w:r w:rsidRPr="391D031A">
              <w:rPr>
                <w:rFonts w:ascii="Calibri" w:eastAsia="Calibri" w:hAnsi="Calibri" w:cs="Calibri"/>
                <w:color w:val="000000" w:themeColor="text1"/>
                <w:sz w:val="20"/>
                <w:szCs w:val="20"/>
              </w:rPr>
              <w:t>Validation transactions shall be performed offline. Any card passing the verification steps shall be granted access. An Account Verification Check shall be submitted to the ABT Backoffice system (immediately after fare media local verification) to ensure the customer account validity.</w:t>
            </w:r>
          </w:p>
        </w:tc>
      </w:tr>
      <w:tr w:rsidR="391D031A" w14:paraId="2AA71C4B" w14:textId="77777777" w:rsidTr="710353EF">
        <w:trPr>
          <w:trHeight w:val="300"/>
        </w:trPr>
        <w:tc>
          <w:tcPr>
            <w:tcW w:w="1491" w:type="dxa"/>
          </w:tcPr>
          <w:p w14:paraId="722E441C" w14:textId="76F022E1" w:rsidR="391D031A" w:rsidRDefault="391D031A" w:rsidP="391D031A">
            <w:pPr>
              <w:spacing w:after="0"/>
            </w:pPr>
            <w:r w:rsidRPr="391D031A">
              <w:rPr>
                <w:rFonts w:ascii="Calibri" w:eastAsia="Calibri" w:hAnsi="Calibri" w:cs="Calibri"/>
                <w:sz w:val="20"/>
                <w:szCs w:val="20"/>
              </w:rPr>
              <w:t>Validation procedure</w:t>
            </w:r>
          </w:p>
        </w:tc>
        <w:tc>
          <w:tcPr>
            <w:tcW w:w="1028" w:type="dxa"/>
          </w:tcPr>
          <w:p w14:paraId="4503B390" w14:textId="40960989" w:rsidR="710353EF" w:rsidRDefault="710353EF" w:rsidP="710353EF">
            <w:pPr>
              <w:spacing w:after="0"/>
            </w:pPr>
            <w:r w:rsidRPr="710353EF">
              <w:rPr>
                <w:rFonts w:ascii="Calibri" w:eastAsia="Calibri" w:hAnsi="Calibri" w:cs="Calibri"/>
                <w:color w:val="000000" w:themeColor="text1"/>
                <w:sz w:val="20"/>
                <w:szCs w:val="20"/>
              </w:rPr>
              <w:t>4.1.33.49</w:t>
            </w:r>
          </w:p>
        </w:tc>
        <w:tc>
          <w:tcPr>
            <w:tcW w:w="6996" w:type="dxa"/>
          </w:tcPr>
          <w:p w14:paraId="39689AA8" w14:textId="34A49FC3" w:rsidR="391D031A" w:rsidRDefault="391D031A" w:rsidP="391D031A">
            <w:pPr>
              <w:spacing w:after="0"/>
            </w:pPr>
            <w:r w:rsidRPr="391D031A">
              <w:rPr>
                <w:rFonts w:ascii="Calibri" w:eastAsia="Calibri" w:hAnsi="Calibri" w:cs="Calibri"/>
                <w:color w:val="000000" w:themeColor="text1"/>
                <w:sz w:val="20"/>
                <w:szCs w:val="20"/>
              </w:rPr>
              <w:t>Validation devices shall store the tap transaction locally until a confirmation from the back office is received, indicating the tap information have successfully been uploaded.</w:t>
            </w:r>
          </w:p>
        </w:tc>
      </w:tr>
      <w:tr w:rsidR="391D031A" w14:paraId="0528E4E0" w14:textId="77777777" w:rsidTr="710353EF">
        <w:trPr>
          <w:trHeight w:val="300"/>
        </w:trPr>
        <w:tc>
          <w:tcPr>
            <w:tcW w:w="1491" w:type="dxa"/>
          </w:tcPr>
          <w:p w14:paraId="2D034D0F" w14:textId="0E9FC054" w:rsidR="391D031A" w:rsidRDefault="391D031A" w:rsidP="391D031A">
            <w:pPr>
              <w:spacing w:after="0"/>
            </w:pPr>
            <w:r w:rsidRPr="391D031A">
              <w:rPr>
                <w:rFonts w:ascii="Calibri" w:eastAsia="Calibri" w:hAnsi="Calibri" w:cs="Calibri"/>
                <w:sz w:val="20"/>
                <w:szCs w:val="20"/>
              </w:rPr>
              <w:t>Validation procedure</w:t>
            </w:r>
          </w:p>
        </w:tc>
        <w:tc>
          <w:tcPr>
            <w:tcW w:w="1028" w:type="dxa"/>
          </w:tcPr>
          <w:p w14:paraId="483B1E8B" w14:textId="49720EE7" w:rsidR="710353EF" w:rsidRDefault="710353EF" w:rsidP="710353EF">
            <w:pPr>
              <w:spacing w:after="0"/>
            </w:pPr>
            <w:r w:rsidRPr="710353EF">
              <w:rPr>
                <w:rFonts w:ascii="Calibri" w:eastAsia="Calibri" w:hAnsi="Calibri" w:cs="Calibri"/>
                <w:color w:val="000000" w:themeColor="text1"/>
                <w:sz w:val="20"/>
                <w:szCs w:val="20"/>
              </w:rPr>
              <w:t>4.1.33.50</w:t>
            </w:r>
          </w:p>
        </w:tc>
        <w:tc>
          <w:tcPr>
            <w:tcW w:w="6996" w:type="dxa"/>
          </w:tcPr>
          <w:p w14:paraId="564E9E7F" w14:textId="7C727601" w:rsidR="391D031A" w:rsidRDefault="391D031A" w:rsidP="391D031A">
            <w:pPr>
              <w:spacing w:after="0"/>
            </w:pPr>
            <w:r w:rsidRPr="391D031A">
              <w:rPr>
                <w:rFonts w:ascii="Calibri" w:eastAsia="Calibri" w:hAnsi="Calibri" w:cs="Calibri"/>
                <w:color w:val="000000" w:themeColor="text1"/>
                <w:sz w:val="20"/>
                <w:szCs w:val="20"/>
              </w:rPr>
              <w:t>Validation devices shall re-submit transactions not confirmed as received by the back office within configurable timeline.</w:t>
            </w:r>
          </w:p>
        </w:tc>
      </w:tr>
      <w:tr w:rsidR="391D031A" w14:paraId="40E26853" w14:textId="77777777" w:rsidTr="710353EF">
        <w:trPr>
          <w:trHeight w:val="300"/>
        </w:trPr>
        <w:tc>
          <w:tcPr>
            <w:tcW w:w="1491" w:type="dxa"/>
          </w:tcPr>
          <w:p w14:paraId="1AFC902C" w14:textId="3188F880" w:rsidR="391D031A" w:rsidRDefault="391D031A" w:rsidP="391D031A">
            <w:pPr>
              <w:spacing w:after="0"/>
            </w:pPr>
            <w:r w:rsidRPr="391D031A">
              <w:rPr>
                <w:rFonts w:ascii="Calibri" w:eastAsia="Calibri" w:hAnsi="Calibri" w:cs="Calibri"/>
                <w:sz w:val="20"/>
                <w:szCs w:val="20"/>
              </w:rPr>
              <w:t>Validation procedure</w:t>
            </w:r>
          </w:p>
        </w:tc>
        <w:tc>
          <w:tcPr>
            <w:tcW w:w="1028" w:type="dxa"/>
          </w:tcPr>
          <w:p w14:paraId="43EAB9D8" w14:textId="174FA051" w:rsidR="710353EF" w:rsidRDefault="710353EF" w:rsidP="710353EF">
            <w:pPr>
              <w:spacing w:after="0"/>
            </w:pPr>
            <w:r w:rsidRPr="710353EF">
              <w:rPr>
                <w:rFonts w:ascii="Calibri" w:eastAsia="Calibri" w:hAnsi="Calibri" w:cs="Calibri"/>
                <w:color w:val="000000" w:themeColor="text1"/>
                <w:sz w:val="20"/>
                <w:szCs w:val="20"/>
              </w:rPr>
              <w:t>4.1.33.51</w:t>
            </w:r>
          </w:p>
        </w:tc>
        <w:tc>
          <w:tcPr>
            <w:tcW w:w="6996" w:type="dxa"/>
          </w:tcPr>
          <w:p w14:paraId="66ECAF07" w14:textId="1C644EC3" w:rsidR="391D031A" w:rsidRDefault="391D031A" w:rsidP="391D031A">
            <w:pPr>
              <w:spacing w:after="0"/>
            </w:pPr>
            <w:r w:rsidRPr="391D031A">
              <w:rPr>
                <w:rFonts w:ascii="Calibri" w:eastAsia="Calibri" w:hAnsi="Calibri" w:cs="Calibri"/>
                <w:color w:val="000000" w:themeColor="text1"/>
                <w:sz w:val="20"/>
                <w:szCs w:val="20"/>
              </w:rPr>
              <w:t>Validation devices shall provide information of the transaction status on the (driver) console display when applicable.</w:t>
            </w:r>
          </w:p>
        </w:tc>
      </w:tr>
      <w:tr w:rsidR="391D031A" w14:paraId="4C0A6909" w14:textId="77777777" w:rsidTr="710353EF">
        <w:trPr>
          <w:trHeight w:val="300"/>
        </w:trPr>
        <w:tc>
          <w:tcPr>
            <w:tcW w:w="1491" w:type="dxa"/>
          </w:tcPr>
          <w:p w14:paraId="7472B73B" w14:textId="11AF6FB7" w:rsidR="391D031A" w:rsidRDefault="391D031A" w:rsidP="391D031A">
            <w:pPr>
              <w:spacing w:after="0"/>
            </w:pPr>
            <w:r w:rsidRPr="391D031A">
              <w:rPr>
                <w:rFonts w:ascii="Calibri" w:eastAsia="Calibri" w:hAnsi="Calibri" w:cs="Calibri"/>
                <w:sz w:val="20"/>
                <w:szCs w:val="20"/>
              </w:rPr>
              <w:t>Additional requirements for validation devices</w:t>
            </w:r>
          </w:p>
        </w:tc>
        <w:tc>
          <w:tcPr>
            <w:tcW w:w="1028" w:type="dxa"/>
          </w:tcPr>
          <w:p w14:paraId="6EFC986C" w14:textId="568F500A" w:rsidR="710353EF" w:rsidRDefault="710353EF" w:rsidP="710353EF">
            <w:pPr>
              <w:spacing w:after="0"/>
            </w:pPr>
            <w:r w:rsidRPr="710353EF">
              <w:rPr>
                <w:rFonts w:ascii="Calibri" w:eastAsia="Calibri" w:hAnsi="Calibri" w:cs="Calibri"/>
                <w:color w:val="000000" w:themeColor="text1"/>
                <w:sz w:val="20"/>
                <w:szCs w:val="20"/>
              </w:rPr>
              <w:t>4.1.33.52</w:t>
            </w:r>
          </w:p>
        </w:tc>
        <w:tc>
          <w:tcPr>
            <w:tcW w:w="6996" w:type="dxa"/>
          </w:tcPr>
          <w:p w14:paraId="0DF47498" w14:textId="332726A5" w:rsidR="391D031A" w:rsidRDefault="391D031A" w:rsidP="391D031A">
            <w:pPr>
              <w:spacing w:after="0"/>
            </w:pPr>
            <w:r w:rsidRPr="391D031A">
              <w:rPr>
                <w:rFonts w:ascii="Calibri" w:eastAsia="Calibri" w:hAnsi="Calibri" w:cs="Calibri"/>
                <w:color w:val="000000" w:themeColor="text1"/>
                <w:sz w:val="20"/>
                <w:szCs w:val="20"/>
              </w:rPr>
              <w:t>Validation devices shall support clear audible and visual indications of the transaction state, including at least 3 clearly different sounds for successful transaction, unsuccessful transaction, and successful transaction for a concession passenger.</w:t>
            </w:r>
          </w:p>
        </w:tc>
      </w:tr>
      <w:tr w:rsidR="391D031A" w14:paraId="51924B65" w14:textId="77777777" w:rsidTr="710353EF">
        <w:trPr>
          <w:trHeight w:val="300"/>
        </w:trPr>
        <w:tc>
          <w:tcPr>
            <w:tcW w:w="1491" w:type="dxa"/>
          </w:tcPr>
          <w:p w14:paraId="7D45268D" w14:textId="1CD1DE1D" w:rsidR="391D031A" w:rsidRDefault="391D031A" w:rsidP="391D031A">
            <w:pPr>
              <w:spacing w:after="0"/>
            </w:pPr>
            <w:r w:rsidRPr="391D031A">
              <w:rPr>
                <w:rFonts w:ascii="Calibri" w:eastAsia="Calibri" w:hAnsi="Calibri" w:cs="Calibri"/>
                <w:sz w:val="20"/>
                <w:szCs w:val="20"/>
              </w:rPr>
              <w:t>Additional requirements for validation devices</w:t>
            </w:r>
          </w:p>
        </w:tc>
        <w:tc>
          <w:tcPr>
            <w:tcW w:w="1028" w:type="dxa"/>
          </w:tcPr>
          <w:p w14:paraId="129C006F" w14:textId="2C1178BB" w:rsidR="710353EF" w:rsidRDefault="710353EF" w:rsidP="710353EF">
            <w:pPr>
              <w:spacing w:after="0"/>
            </w:pPr>
            <w:r w:rsidRPr="710353EF">
              <w:rPr>
                <w:rFonts w:ascii="Calibri" w:eastAsia="Calibri" w:hAnsi="Calibri" w:cs="Calibri"/>
                <w:color w:val="000000" w:themeColor="text1"/>
                <w:sz w:val="20"/>
                <w:szCs w:val="20"/>
              </w:rPr>
              <w:t>4.1.33.53</w:t>
            </w:r>
          </w:p>
        </w:tc>
        <w:tc>
          <w:tcPr>
            <w:tcW w:w="6996" w:type="dxa"/>
          </w:tcPr>
          <w:p w14:paraId="3A5144D9" w14:textId="7D627230" w:rsidR="391D031A" w:rsidRDefault="391D031A" w:rsidP="391D031A">
            <w:pPr>
              <w:spacing w:after="0"/>
            </w:pPr>
            <w:r w:rsidRPr="391D031A">
              <w:rPr>
                <w:rFonts w:ascii="Calibri" w:eastAsia="Calibri" w:hAnsi="Calibri" w:cs="Calibri"/>
                <w:color w:val="000000" w:themeColor="text1"/>
                <w:sz w:val="20"/>
                <w:szCs w:val="20"/>
              </w:rPr>
              <w:t>Validation devices shall support offline data authentication and deny list for offline transaction processing.</w:t>
            </w:r>
          </w:p>
        </w:tc>
      </w:tr>
    </w:tbl>
    <w:p w14:paraId="233F48B6" w14:textId="77777777" w:rsidR="004801B1" w:rsidRPr="00AA0AFC" w:rsidRDefault="004801B1" w:rsidP="005F2DB6"/>
    <w:p w14:paraId="00082BCF" w14:textId="3597D3AA" w:rsidR="00C81ECA" w:rsidRPr="00AA0AFC" w:rsidRDefault="00E61059" w:rsidP="00C81ECA">
      <w:pPr>
        <w:pStyle w:val="Heading3"/>
      </w:pPr>
      <w:bookmarkStart w:id="79" w:name="_Toc913312802"/>
      <w:r>
        <w:t xml:space="preserve">Validators </w:t>
      </w:r>
      <w:r w:rsidR="00C81ECA">
        <w:t>Test Lab devices</w:t>
      </w:r>
      <w:bookmarkEnd w:id="79"/>
    </w:p>
    <w:p w14:paraId="54854BFC" w14:textId="07266380" w:rsidR="00C81ECA" w:rsidRPr="00AA0AFC" w:rsidRDefault="00C81ECA" w:rsidP="00C81ECA">
      <w:pPr>
        <w:jc w:val="both"/>
      </w:pPr>
      <w:r w:rsidRPr="00AA0AFC">
        <w:t xml:space="preserve">The vendor shall comply with the Validators </w:t>
      </w:r>
      <w:r w:rsidR="00E61059" w:rsidRPr="00AA0AFC">
        <w:t>Test Lab devices</w:t>
      </w:r>
      <w:r w:rsidRPr="00AA0AFC">
        <w:t xml:space="preserve"> requirements provided in the section </w:t>
      </w:r>
      <w:r w:rsidR="00E61059" w:rsidRPr="00AA0AFC">
        <w:t>Validators Test Lab devices</w:t>
      </w:r>
      <w:r w:rsidRPr="00AA0AFC">
        <w:t xml:space="preserve"> Requirements and all other relevant subsections of </w:t>
      </w:r>
      <w:r w:rsidR="00FC37E5">
        <w:t>this document</w:t>
      </w:r>
      <w:r w:rsidRPr="00AA0AFC">
        <w:t xml:space="preserve">. Part of this segment </w:t>
      </w:r>
      <w:r w:rsidR="003757AF" w:rsidRPr="00AA0AFC">
        <w:t>is</w:t>
      </w:r>
      <w:r w:rsidRPr="00AA0AFC">
        <w:t>:</w:t>
      </w:r>
    </w:p>
    <w:p w14:paraId="18C0EDB3" w14:textId="77777777" w:rsidR="00C81ECA" w:rsidRPr="00AA0AFC" w:rsidRDefault="00C81ECA" w:rsidP="00AF3416">
      <w:pPr>
        <w:pStyle w:val="ListParagraph"/>
        <w:numPr>
          <w:ilvl w:val="0"/>
          <w:numId w:val="19"/>
        </w:numPr>
      </w:pPr>
      <w:r w:rsidRPr="00AA0AFC">
        <w:t>Device installation</w:t>
      </w:r>
    </w:p>
    <w:p w14:paraId="3C6BA366" w14:textId="77777777" w:rsidR="00C81ECA" w:rsidRPr="00AA0AFC" w:rsidRDefault="00C81ECA" w:rsidP="00AF3416">
      <w:pPr>
        <w:pStyle w:val="ListParagraph"/>
        <w:numPr>
          <w:ilvl w:val="0"/>
          <w:numId w:val="19"/>
        </w:numPr>
      </w:pPr>
      <w:r>
        <w:t>Test automation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391D031A" w14:paraId="2D6881BA" w14:textId="77777777" w:rsidTr="710353EF">
        <w:trPr>
          <w:trHeight w:val="356"/>
        </w:trPr>
        <w:tc>
          <w:tcPr>
            <w:tcW w:w="1491" w:type="dxa"/>
            <w:shd w:val="clear" w:color="auto" w:fill="D9E2F3" w:themeFill="accent1" w:themeFillTint="33"/>
          </w:tcPr>
          <w:p w14:paraId="60B7CFDC" w14:textId="3C4D930F"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83E53F4" w:rsidRPr="05522306">
              <w:rPr>
                <w:rFonts w:ascii="Calibri" w:eastAsia="Times New Roman" w:hAnsi="Calibri" w:cs="Calibri"/>
                <w:b/>
                <w:bCs/>
                <w:sz w:val="20"/>
                <w:szCs w:val="20"/>
                <w:lang w:eastAsia="sl-SI"/>
              </w:rPr>
              <w:t>e</w:t>
            </w:r>
          </w:p>
        </w:tc>
        <w:tc>
          <w:tcPr>
            <w:tcW w:w="1028" w:type="dxa"/>
            <w:shd w:val="clear" w:color="auto" w:fill="D9E2F3" w:themeFill="accent1" w:themeFillTint="33"/>
          </w:tcPr>
          <w:p w14:paraId="4DDF13AB"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996" w:type="dxa"/>
            <w:shd w:val="clear" w:color="auto" w:fill="D9E2F3" w:themeFill="accent1" w:themeFillTint="33"/>
          </w:tcPr>
          <w:p w14:paraId="209DA28E"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7467875F" w14:textId="77777777" w:rsidTr="710353EF">
        <w:trPr>
          <w:trHeight w:val="300"/>
        </w:trPr>
        <w:tc>
          <w:tcPr>
            <w:tcW w:w="1491" w:type="dxa"/>
          </w:tcPr>
          <w:p w14:paraId="70F551BD" w14:textId="237A4914" w:rsidR="391D031A" w:rsidRDefault="391D031A" w:rsidP="391D031A">
            <w:pPr>
              <w:spacing w:after="0"/>
            </w:pPr>
            <w:r w:rsidRPr="391D031A">
              <w:rPr>
                <w:rFonts w:ascii="Calibri" w:eastAsia="Calibri" w:hAnsi="Calibri" w:cs="Calibri"/>
                <w:color w:val="000000" w:themeColor="text1"/>
                <w:sz w:val="20"/>
                <w:szCs w:val="20"/>
              </w:rPr>
              <w:t>Device installation</w:t>
            </w:r>
          </w:p>
        </w:tc>
        <w:tc>
          <w:tcPr>
            <w:tcW w:w="1028" w:type="dxa"/>
          </w:tcPr>
          <w:p w14:paraId="29222FE7" w14:textId="7FB03837" w:rsidR="391D031A" w:rsidRDefault="391D031A" w:rsidP="391D031A">
            <w:pPr>
              <w:spacing w:after="0"/>
            </w:pPr>
            <w:r w:rsidRPr="710353EF">
              <w:rPr>
                <w:rFonts w:ascii="Calibri" w:eastAsia="Calibri" w:hAnsi="Calibri" w:cs="Calibri"/>
                <w:color w:val="000000" w:themeColor="text1"/>
                <w:sz w:val="20"/>
                <w:szCs w:val="20"/>
              </w:rPr>
              <w:t>4.</w:t>
            </w:r>
            <w:r w:rsidR="22723A79" w:rsidRPr="710353EF">
              <w:rPr>
                <w:rFonts w:ascii="Calibri" w:eastAsia="Calibri" w:hAnsi="Calibri" w:cs="Calibri"/>
                <w:color w:val="000000" w:themeColor="text1"/>
                <w:sz w:val="20"/>
                <w:szCs w:val="20"/>
              </w:rPr>
              <w:t>1</w:t>
            </w:r>
            <w:r w:rsidRPr="710353EF">
              <w:rPr>
                <w:rFonts w:ascii="Calibri" w:eastAsia="Calibri" w:hAnsi="Calibri" w:cs="Calibri"/>
                <w:color w:val="000000" w:themeColor="text1"/>
                <w:sz w:val="20"/>
                <w:szCs w:val="20"/>
              </w:rPr>
              <w:t>.34.1</w:t>
            </w:r>
          </w:p>
        </w:tc>
        <w:tc>
          <w:tcPr>
            <w:tcW w:w="6996" w:type="dxa"/>
          </w:tcPr>
          <w:p w14:paraId="382A84D8" w14:textId="747D5D52" w:rsidR="391D031A" w:rsidRDefault="391D031A" w:rsidP="391D031A">
            <w:pPr>
              <w:spacing w:after="0"/>
            </w:pPr>
            <w:r w:rsidRPr="391D031A">
              <w:rPr>
                <w:rFonts w:ascii="Calibri" w:eastAsia="Calibri" w:hAnsi="Calibri" w:cs="Calibri"/>
                <w:color w:val="000000" w:themeColor="text1"/>
                <w:sz w:val="20"/>
                <w:szCs w:val="20"/>
              </w:rPr>
              <w:t>Test Lab devices shall be supplied with an adequate mount for the laboratory environment (e.g. desktop mounts for Validators, floor mounting bases for Platform validators, etc.).</w:t>
            </w:r>
          </w:p>
        </w:tc>
      </w:tr>
      <w:tr w:rsidR="391D031A" w14:paraId="59F748EE" w14:textId="77777777" w:rsidTr="710353EF">
        <w:trPr>
          <w:trHeight w:val="300"/>
        </w:trPr>
        <w:tc>
          <w:tcPr>
            <w:tcW w:w="1491" w:type="dxa"/>
          </w:tcPr>
          <w:p w14:paraId="1D0A99C6" w14:textId="72371AA2" w:rsidR="391D031A" w:rsidRDefault="391D031A" w:rsidP="391D031A">
            <w:pPr>
              <w:spacing w:after="0"/>
            </w:pPr>
            <w:r w:rsidRPr="391D031A">
              <w:rPr>
                <w:rFonts w:ascii="Calibri" w:eastAsia="Calibri" w:hAnsi="Calibri" w:cs="Calibri"/>
                <w:color w:val="000000" w:themeColor="text1"/>
                <w:sz w:val="20"/>
                <w:szCs w:val="20"/>
              </w:rPr>
              <w:t>Device installation</w:t>
            </w:r>
          </w:p>
        </w:tc>
        <w:tc>
          <w:tcPr>
            <w:tcW w:w="1028" w:type="dxa"/>
          </w:tcPr>
          <w:p w14:paraId="4D8AF508" w14:textId="1E7ED2CD" w:rsidR="391D031A" w:rsidRDefault="391D031A" w:rsidP="391D031A">
            <w:pPr>
              <w:spacing w:after="0"/>
            </w:pPr>
            <w:r w:rsidRPr="710353EF">
              <w:rPr>
                <w:rFonts w:ascii="Calibri" w:eastAsia="Calibri" w:hAnsi="Calibri" w:cs="Calibri"/>
                <w:color w:val="000000" w:themeColor="text1"/>
                <w:sz w:val="20"/>
                <w:szCs w:val="20"/>
              </w:rPr>
              <w:t>4.</w:t>
            </w:r>
            <w:r w:rsidR="4CAC4DA3" w:rsidRPr="710353EF">
              <w:rPr>
                <w:rFonts w:ascii="Calibri" w:eastAsia="Calibri" w:hAnsi="Calibri" w:cs="Calibri"/>
                <w:color w:val="000000" w:themeColor="text1"/>
                <w:sz w:val="20"/>
                <w:szCs w:val="20"/>
              </w:rPr>
              <w:t>1</w:t>
            </w:r>
            <w:r w:rsidRPr="710353EF">
              <w:rPr>
                <w:rFonts w:ascii="Calibri" w:eastAsia="Calibri" w:hAnsi="Calibri" w:cs="Calibri"/>
                <w:color w:val="000000" w:themeColor="text1"/>
                <w:sz w:val="20"/>
                <w:szCs w:val="20"/>
              </w:rPr>
              <w:t>.34.2</w:t>
            </w:r>
          </w:p>
        </w:tc>
        <w:tc>
          <w:tcPr>
            <w:tcW w:w="6996" w:type="dxa"/>
          </w:tcPr>
          <w:p w14:paraId="0BE25AC3" w14:textId="52BC4E68" w:rsidR="391D031A" w:rsidRDefault="391D031A" w:rsidP="391D031A">
            <w:pPr>
              <w:spacing w:after="0"/>
            </w:pPr>
            <w:r w:rsidRPr="391D031A">
              <w:rPr>
                <w:rFonts w:ascii="Calibri" w:eastAsia="Calibri" w:hAnsi="Calibri" w:cs="Calibri"/>
                <w:color w:val="000000" w:themeColor="text1"/>
                <w:sz w:val="20"/>
                <w:szCs w:val="20"/>
              </w:rPr>
              <w:t>The Vendor shall supply all necessary accessories for the Lab installation, including but not limited to power supplies and/or UPSs, power and communication cables, fasteners or other materials as applicable.</w:t>
            </w:r>
          </w:p>
        </w:tc>
      </w:tr>
      <w:tr w:rsidR="391D031A" w14:paraId="1D30B8C6" w14:textId="77777777" w:rsidTr="710353EF">
        <w:trPr>
          <w:trHeight w:val="300"/>
        </w:trPr>
        <w:tc>
          <w:tcPr>
            <w:tcW w:w="1491" w:type="dxa"/>
          </w:tcPr>
          <w:p w14:paraId="03EFA963" w14:textId="5385F705" w:rsidR="391D031A" w:rsidRDefault="391D031A" w:rsidP="391D031A">
            <w:pPr>
              <w:spacing w:after="0"/>
            </w:pPr>
            <w:r w:rsidRPr="391D031A">
              <w:rPr>
                <w:rFonts w:ascii="Calibri" w:eastAsia="Calibri" w:hAnsi="Calibri" w:cs="Calibri"/>
                <w:color w:val="000000" w:themeColor="text1"/>
                <w:sz w:val="20"/>
                <w:szCs w:val="20"/>
              </w:rPr>
              <w:t>Test automation API</w:t>
            </w:r>
          </w:p>
        </w:tc>
        <w:tc>
          <w:tcPr>
            <w:tcW w:w="1028" w:type="dxa"/>
          </w:tcPr>
          <w:p w14:paraId="238EADBB" w14:textId="1746B69C" w:rsidR="391D031A" w:rsidRDefault="391D031A" w:rsidP="391D031A">
            <w:pPr>
              <w:spacing w:after="0"/>
            </w:pPr>
            <w:r w:rsidRPr="710353EF">
              <w:rPr>
                <w:rFonts w:ascii="Calibri" w:eastAsia="Calibri" w:hAnsi="Calibri" w:cs="Calibri"/>
                <w:color w:val="000000" w:themeColor="text1"/>
                <w:sz w:val="20"/>
                <w:szCs w:val="20"/>
              </w:rPr>
              <w:t>4.</w:t>
            </w:r>
            <w:r w:rsidR="20668E8A" w:rsidRPr="710353EF">
              <w:rPr>
                <w:rFonts w:ascii="Calibri" w:eastAsia="Calibri" w:hAnsi="Calibri" w:cs="Calibri"/>
                <w:color w:val="000000" w:themeColor="text1"/>
                <w:sz w:val="20"/>
                <w:szCs w:val="20"/>
              </w:rPr>
              <w:t>1</w:t>
            </w:r>
            <w:r w:rsidRPr="710353EF">
              <w:rPr>
                <w:rFonts w:ascii="Calibri" w:eastAsia="Calibri" w:hAnsi="Calibri" w:cs="Calibri"/>
                <w:color w:val="000000" w:themeColor="text1"/>
                <w:sz w:val="20"/>
                <w:szCs w:val="20"/>
              </w:rPr>
              <w:t>.34.3</w:t>
            </w:r>
          </w:p>
        </w:tc>
        <w:tc>
          <w:tcPr>
            <w:tcW w:w="6996" w:type="dxa"/>
          </w:tcPr>
          <w:p w14:paraId="3B43E13A" w14:textId="33B254C9" w:rsidR="391D031A" w:rsidRDefault="391D031A" w:rsidP="391D031A">
            <w:pPr>
              <w:spacing w:after="0"/>
            </w:pPr>
            <w:r w:rsidRPr="391D031A">
              <w:rPr>
                <w:rFonts w:ascii="Calibri" w:eastAsia="Calibri" w:hAnsi="Calibri" w:cs="Calibri"/>
                <w:color w:val="000000" w:themeColor="text1"/>
                <w:sz w:val="20"/>
                <w:szCs w:val="20"/>
              </w:rPr>
              <w:t>Validators and inspection devices for the test labs shall provide an API for test automation. Test automation API shall allow integration with validators and inspection equipment to perform configuration operations such as (but not limited to):</w:t>
            </w:r>
            <w:r>
              <w:br/>
            </w:r>
            <w:r w:rsidRPr="391D031A">
              <w:rPr>
                <w:rFonts w:ascii="Calibri" w:eastAsia="Calibri" w:hAnsi="Calibri" w:cs="Calibri"/>
                <w:color w:val="000000" w:themeColor="text1"/>
                <w:sz w:val="20"/>
                <w:szCs w:val="20"/>
              </w:rPr>
              <w:t xml:space="preserve"> •     Station/stop name change</w:t>
            </w:r>
            <w:r>
              <w:br/>
            </w:r>
            <w:r w:rsidRPr="391D031A">
              <w:rPr>
                <w:rFonts w:ascii="Calibri" w:eastAsia="Calibri" w:hAnsi="Calibri" w:cs="Calibri"/>
                <w:color w:val="000000" w:themeColor="text1"/>
                <w:sz w:val="20"/>
                <w:szCs w:val="20"/>
              </w:rPr>
              <w:t xml:space="preserve"> •     Device ID change</w:t>
            </w:r>
            <w:r>
              <w:br/>
            </w:r>
            <w:r w:rsidRPr="391D031A">
              <w:rPr>
                <w:rFonts w:ascii="Calibri" w:eastAsia="Calibri" w:hAnsi="Calibri" w:cs="Calibri"/>
                <w:color w:val="000000" w:themeColor="text1"/>
                <w:sz w:val="20"/>
                <w:szCs w:val="20"/>
              </w:rPr>
              <w:t xml:space="preserve"> •     Vehicle location change</w:t>
            </w:r>
            <w:r>
              <w:br/>
            </w:r>
            <w:r w:rsidRPr="391D031A">
              <w:rPr>
                <w:rFonts w:ascii="Calibri" w:eastAsia="Calibri" w:hAnsi="Calibri" w:cs="Calibri"/>
                <w:color w:val="000000" w:themeColor="text1"/>
                <w:sz w:val="20"/>
                <w:szCs w:val="20"/>
              </w:rPr>
              <w:t xml:space="preserve"> •     Status list updates</w:t>
            </w:r>
            <w:r>
              <w:br/>
            </w:r>
            <w:r w:rsidRPr="391D031A">
              <w:rPr>
                <w:rFonts w:ascii="Calibri" w:eastAsia="Calibri" w:hAnsi="Calibri" w:cs="Calibri"/>
                <w:color w:val="000000" w:themeColor="text1"/>
                <w:sz w:val="20"/>
                <w:szCs w:val="20"/>
              </w:rPr>
              <w:t xml:space="preserve"> •     Transaction logs download </w:t>
            </w:r>
            <w:r>
              <w:br/>
            </w:r>
            <w:r w:rsidRPr="391D031A">
              <w:rPr>
                <w:rFonts w:ascii="Calibri" w:eastAsia="Calibri" w:hAnsi="Calibri" w:cs="Calibri"/>
                <w:color w:val="000000" w:themeColor="text1"/>
                <w:sz w:val="20"/>
                <w:szCs w:val="20"/>
              </w:rPr>
              <w:t>•     Configuration (business parameters, system parameters...) files update</w:t>
            </w:r>
            <w:r>
              <w:br/>
            </w:r>
            <w:r w:rsidRPr="391D031A">
              <w:rPr>
                <w:rFonts w:ascii="Calibri" w:eastAsia="Calibri" w:hAnsi="Calibri" w:cs="Calibri"/>
                <w:color w:val="000000" w:themeColor="text1"/>
                <w:sz w:val="20"/>
                <w:szCs w:val="20"/>
              </w:rPr>
              <w:t xml:space="preserve"> •     Monitoring and Control (supervision)</w:t>
            </w:r>
            <w:r>
              <w:br/>
            </w:r>
            <w:r w:rsidRPr="391D031A">
              <w:rPr>
                <w:rFonts w:ascii="Calibri" w:eastAsia="Calibri" w:hAnsi="Calibri" w:cs="Calibri"/>
                <w:color w:val="000000" w:themeColor="text1"/>
                <w:sz w:val="20"/>
                <w:szCs w:val="20"/>
              </w:rPr>
              <w:t xml:space="preserve"> •     All Business functions instead of using User Interface</w:t>
            </w:r>
            <w:r>
              <w:br/>
            </w:r>
            <w:r w:rsidRPr="391D031A">
              <w:rPr>
                <w:rFonts w:ascii="Calibri" w:eastAsia="Calibri" w:hAnsi="Calibri" w:cs="Calibri"/>
                <w:color w:val="000000" w:themeColor="text1"/>
                <w:sz w:val="20"/>
                <w:szCs w:val="20"/>
              </w:rPr>
              <w:t xml:space="preserve"> •     Debug logs activation and download for solution provider investigation</w:t>
            </w:r>
          </w:p>
        </w:tc>
      </w:tr>
    </w:tbl>
    <w:p w14:paraId="1943F016" w14:textId="77777777" w:rsidR="00D778CC" w:rsidRDefault="00D778CC" w:rsidP="00C463DD"/>
    <w:p w14:paraId="1403E693" w14:textId="1014DEB9" w:rsidR="00D778CC" w:rsidRPr="00D778CC" w:rsidRDefault="00D778CC" w:rsidP="00C55C33">
      <w:pPr>
        <w:pStyle w:val="Heading3"/>
        <w:rPr>
          <w:lang w:val="sl-SI"/>
        </w:rPr>
      </w:pPr>
      <w:bookmarkStart w:id="80" w:name="_Toc349536353"/>
      <w:r w:rsidRPr="5156FFAB">
        <w:rPr>
          <w:lang w:val="sl-SI"/>
        </w:rPr>
        <w:t>Installation of equipment on vehicles</w:t>
      </w:r>
      <w:bookmarkEnd w:id="80"/>
    </w:p>
    <w:p w14:paraId="74B155B0" w14:textId="77777777" w:rsidR="00D778CC" w:rsidRPr="00D778CC" w:rsidRDefault="00D778CC" w:rsidP="004D0CBC">
      <w:pPr>
        <w:pStyle w:val="Heading4"/>
        <w:rPr>
          <w:lang w:val="sl-SI"/>
        </w:rPr>
      </w:pPr>
      <w:r w:rsidRPr="00D778CC">
        <w:rPr>
          <w:lang w:val="sl-SI"/>
        </w:rPr>
        <w:t>Installation plan and schedule</w:t>
      </w:r>
    </w:p>
    <w:p w14:paraId="52313B4B" w14:textId="77777777" w:rsidR="00D778CC" w:rsidRPr="00D778CC" w:rsidRDefault="00D778CC" w:rsidP="00D778CC">
      <w:pPr>
        <w:rPr>
          <w:lang w:val="sl-SI"/>
        </w:rPr>
      </w:pPr>
      <w:r w:rsidRPr="00D778CC">
        <w:rPr>
          <w:lang w:val="sl-SI"/>
        </w:rPr>
        <w:t>During the implementation phase, the tenderer must prepare a detailed plan for the installation of validators, which must include at least:</w:t>
      </w:r>
    </w:p>
    <w:p w14:paraId="45BC9DEA" w14:textId="43400372" w:rsidR="00D778CC" w:rsidRPr="00D778CC" w:rsidRDefault="00D778CC" w:rsidP="00AF3416">
      <w:pPr>
        <w:pStyle w:val="ListParagraph"/>
        <w:numPr>
          <w:ilvl w:val="0"/>
          <w:numId w:val="19"/>
        </w:numPr>
      </w:pPr>
      <w:r w:rsidRPr="00D778CC">
        <w:t>a list of all locations and vehicles where the devices are to be installed;</w:t>
      </w:r>
    </w:p>
    <w:p w14:paraId="7002E289" w14:textId="59F0F671" w:rsidR="00D778CC" w:rsidRPr="00D778CC" w:rsidRDefault="00D778CC" w:rsidP="00AF3416">
      <w:pPr>
        <w:pStyle w:val="ListParagraph"/>
        <w:numPr>
          <w:ilvl w:val="0"/>
          <w:numId w:val="19"/>
        </w:numPr>
      </w:pPr>
      <w:r w:rsidRPr="00D778CC">
        <w:t>proposed phased installation schedule (pilot, mass installation, final phase);</w:t>
      </w:r>
    </w:p>
    <w:p w14:paraId="39B99B61" w14:textId="0C2B337B" w:rsidR="00D778CC" w:rsidRPr="00D778CC" w:rsidRDefault="00D778CC" w:rsidP="00AF3416">
      <w:pPr>
        <w:pStyle w:val="ListParagraph"/>
        <w:numPr>
          <w:ilvl w:val="0"/>
          <w:numId w:val="19"/>
        </w:numPr>
      </w:pPr>
      <w:r w:rsidRPr="00D778CC">
        <w:t>estimated number of devices installed per day/week;</w:t>
      </w:r>
    </w:p>
    <w:p w14:paraId="208AAA96" w14:textId="7062B4C5" w:rsidR="00D778CC" w:rsidRPr="00D778CC" w:rsidRDefault="00D778CC" w:rsidP="00AF3416">
      <w:pPr>
        <w:pStyle w:val="ListParagraph"/>
        <w:numPr>
          <w:ilvl w:val="0"/>
          <w:numId w:val="19"/>
        </w:numPr>
      </w:pPr>
      <w:r w:rsidRPr="00D778CC">
        <w:t>prerequisites for installation (e.g., power supply readiness, communications, mechanical preparations, possibility of working at night).</w:t>
      </w:r>
    </w:p>
    <w:p w14:paraId="02BF07E0" w14:textId="77777777" w:rsidR="00D778CC" w:rsidRPr="00D778CC" w:rsidRDefault="00D778CC" w:rsidP="004D0CBC">
      <w:pPr>
        <w:pStyle w:val="Heading4"/>
        <w:rPr>
          <w:lang w:val="sl-SI"/>
        </w:rPr>
      </w:pPr>
      <w:r w:rsidRPr="00D778CC">
        <w:rPr>
          <w:lang w:val="sl-SI"/>
        </w:rPr>
        <w:t>Installation protocols (methodology and responsibilities)</w:t>
      </w:r>
    </w:p>
    <w:p w14:paraId="536DD088" w14:textId="77777777" w:rsidR="00AF58B3" w:rsidRDefault="00AF58B3" w:rsidP="00D778CC">
      <w:pPr>
        <w:rPr>
          <w:lang w:val="sl-SI"/>
        </w:rPr>
      </w:pPr>
    </w:p>
    <w:p w14:paraId="759DC582" w14:textId="0F3A8786" w:rsidR="00D778CC" w:rsidRPr="00D778CC" w:rsidRDefault="00D778CC" w:rsidP="00D778CC">
      <w:pPr>
        <w:rPr>
          <w:lang w:val="sl-SI"/>
        </w:rPr>
      </w:pPr>
      <w:r w:rsidRPr="00D778CC">
        <w:rPr>
          <w:lang w:val="sl-SI"/>
        </w:rPr>
        <w:t>Before starting mass installation, the tenderer must prepare and submit to the client for approval an installation protocol that includes:</w:t>
      </w:r>
    </w:p>
    <w:p w14:paraId="40AF01B7" w14:textId="4CE3EA46" w:rsidR="00D778CC" w:rsidRPr="00F353A0" w:rsidRDefault="00D778CC" w:rsidP="00AF3416">
      <w:pPr>
        <w:pStyle w:val="ListParagraph"/>
        <w:numPr>
          <w:ilvl w:val="0"/>
          <w:numId w:val="25"/>
        </w:numPr>
        <w:rPr>
          <w:lang w:val="sl-SI"/>
        </w:rPr>
      </w:pPr>
      <w:r w:rsidRPr="00F353A0">
        <w:rPr>
          <w:lang w:val="sl-SI"/>
        </w:rPr>
        <w:t>a description of the standard installation procedure for individual types of validators (vehicle, platform, ship, cable car);</w:t>
      </w:r>
    </w:p>
    <w:p w14:paraId="14E1B335" w14:textId="2E9E7E59" w:rsidR="00D778CC" w:rsidRPr="00F353A0" w:rsidRDefault="00D778CC" w:rsidP="00AF3416">
      <w:pPr>
        <w:pStyle w:val="ListParagraph"/>
        <w:numPr>
          <w:ilvl w:val="0"/>
          <w:numId w:val="25"/>
        </w:numPr>
        <w:rPr>
          <w:lang w:val="sl-SI"/>
        </w:rPr>
      </w:pPr>
      <w:r w:rsidRPr="00F353A0">
        <w:rPr>
          <w:lang w:val="sl-SI"/>
        </w:rPr>
        <w:t>a list of the responsibilities of the bidder, client, and carriers (PTO) during installation;</w:t>
      </w:r>
    </w:p>
    <w:p w14:paraId="31A4B70C" w14:textId="16193AA7" w:rsidR="00D778CC" w:rsidRPr="00F353A0" w:rsidRDefault="00D778CC" w:rsidP="00AF3416">
      <w:pPr>
        <w:pStyle w:val="ListParagraph"/>
        <w:numPr>
          <w:ilvl w:val="0"/>
          <w:numId w:val="25"/>
        </w:numPr>
        <w:rPr>
          <w:lang w:val="sl-SI"/>
        </w:rPr>
      </w:pPr>
      <w:r w:rsidRPr="00F353A0">
        <w:rPr>
          <w:lang w:val="sl-SI"/>
        </w:rPr>
        <w:t>procedures for safe work with electrical connections and communication cables;</w:t>
      </w:r>
    </w:p>
    <w:p w14:paraId="170F0314" w14:textId="3000A1B6" w:rsidR="00D778CC" w:rsidRPr="00F353A0" w:rsidRDefault="00D778CC" w:rsidP="00AF3416">
      <w:pPr>
        <w:pStyle w:val="ListParagraph"/>
        <w:numPr>
          <w:ilvl w:val="0"/>
          <w:numId w:val="25"/>
        </w:numPr>
        <w:rPr>
          <w:lang w:val="sl-SI"/>
        </w:rPr>
      </w:pPr>
      <w:r w:rsidRPr="00F353A0">
        <w:rPr>
          <w:lang w:val="sl-SI"/>
        </w:rPr>
        <w:t>procedures for protecting equipment and infrastructure during installation;</w:t>
      </w:r>
    </w:p>
    <w:p w14:paraId="35F5E730" w14:textId="0318841F" w:rsidR="00D778CC" w:rsidRPr="00F353A0" w:rsidRDefault="00D778CC" w:rsidP="00AF3416">
      <w:pPr>
        <w:pStyle w:val="ListParagraph"/>
        <w:numPr>
          <w:ilvl w:val="0"/>
          <w:numId w:val="25"/>
        </w:numPr>
        <w:rPr>
          <w:lang w:val="sl-SI"/>
        </w:rPr>
      </w:pPr>
      <w:r w:rsidRPr="00F353A0">
        <w:rPr>
          <w:lang w:val="sl-SI"/>
        </w:rPr>
        <w:t>procedures for documenting completed installations (photographic documentation, minutes, serial numbers).</w:t>
      </w:r>
    </w:p>
    <w:p w14:paraId="35B2FCDF" w14:textId="77777777" w:rsidR="00D778CC" w:rsidRPr="00D778CC" w:rsidRDefault="00D778CC" w:rsidP="004D0CBC">
      <w:pPr>
        <w:pStyle w:val="Heading4"/>
        <w:rPr>
          <w:lang w:val="sl-SI"/>
        </w:rPr>
      </w:pPr>
      <w:r w:rsidRPr="00D778CC">
        <w:rPr>
          <w:lang w:val="sl-SI"/>
        </w:rPr>
        <w:t>Post-installation testing and acceptance</w:t>
      </w:r>
    </w:p>
    <w:p w14:paraId="63E18308" w14:textId="77777777" w:rsidR="00AF58B3" w:rsidRDefault="00AF58B3" w:rsidP="00D778CC">
      <w:pPr>
        <w:rPr>
          <w:lang w:val="sl-SI"/>
        </w:rPr>
      </w:pPr>
    </w:p>
    <w:p w14:paraId="2E9BC816" w14:textId="04B66230" w:rsidR="00D778CC" w:rsidRPr="00D778CC" w:rsidRDefault="00D778CC" w:rsidP="00D778CC">
      <w:pPr>
        <w:rPr>
          <w:lang w:val="sl-SI"/>
        </w:rPr>
      </w:pPr>
      <w:r w:rsidRPr="00D778CC">
        <w:rPr>
          <w:lang w:val="sl-SI"/>
        </w:rPr>
        <w:t>After each installation, the supplier must test the operation of the validator and its connection to the higher-level systems. A successful test is confirmed by minutes that include at least:</w:t>
      </w:r>
    </w:p>
    <w:p w14:paraId="2957BC00" w14:textId="77777777" w:rsidR="00D778CC" w:rsidRPr="00D778CC" w:rsidRDefault="00D778CC" w:rsidP="00AF3416">
      <w:pPr>
        <w:pStyle w:val="ListParagraph"/>
        <w:numPr>
          <w:ilvl w:val="0"/>
          <w:numId w:val="25"/>
        </w:numPr>
        <w:rPr>
          <w:lang w:val="sl-SI"/>
        </w:rPr>
      </w:pPr>
      <w:r w:rsidRPr="00D778CC">
        <w:rPr>
          <w:lang w:val="sl-SI"/>
        </w:rPr>
        <w:t>· identification of the vehicle/location and installed devices;</w:t>
      </w:r>
    </w:p>
    <w:p w14:paraId="25D414D5" w14:textId="77777777" w:rsidR="00D778CC" w:rsidRPr="00D778CC" w:rsidRDefault="00D778CC" w:rsidP="00AF3416">
      <w:pPr>
        <w:pStyle w:val="ListParagraph"/>
        <w:numPr>
          <w:ilvl w:val="0"/>
          <w:numId w:val="25"/>
        </w:numPr>
        <w:rPr>
          <w:lang w:val="sl-SI"/>
        </w:rPr>
      </w:pPr>
      <w:r w:rsidRPr="00D778CC">
        <w:rPr>
          <w:lang w:val="sl-SI"/>
        </w:rPr>
        <w:t>· serial numbers of installed devices;</w:t>
      </w:r>
    </w:p>
    <w:p w14:paraId="542FF822" w14:textId="77777777" w:rsidR="00D778CC" w:rsidRPr="00D778CC" w:rsidRDefault="00D778CC" w:rsidP="0598B5AB">
      <w:pPr>
        <w:pStyle w:val="ListParagraph"/>
        <w:numPr>
          <w:ilvl w:val="0"/>
          <w:numId w:val="25"/>
        </w:numPr>
      </w:pPr>
      <w:r w:rsidRPr="0598B5AB">
        <w:t>· results of functional tests (media reading, communication with the backend, UI display);</w:t>
      </w:r>
    </w:p>
    <w:p w14:paraId="4F4F1880" w14:textId="77777777" w:rsidR="00D778CC" w:rsidRPr="00D778CC" w:rsidRDefault="00D778CC" w:rsidP="00AF3416">
      <w:pPr>
        <w:pStyle w:val="ListParagraph"/>
        <w:numPr>
          <w:ilvl w:val="0"/>
          <w:numId w:val="25"/>
        </w:numPr>
        <w:rPr>
          <w:lang w:val="sl-SI"/>
        </w:rPr>
      </w:pPr>
      <w:r w:rsidRPr="00D778CC">
        <w:rPr>
          <w:lang w:val="sl-SI"/>
        </w:rPr>
        <w:t>· date and time of installation and testing, signature of the bidder's representative and, if necessary, the representative of the carrier/customer.</w:t>
      </w:r>
    </w:p>
    <w:p w14:paraId="286BD2C6" w14:textId="77777777" w:rsidR="00D778CC" w:rsidRDefault="00D778CC" w:rsidP="004D0CBC">
      <w:pPr>
        <w:pStyle w:val="Heading4"/>
        <w:rPr>
          <w:lang w:val="sl-SI"/>
        </w:rPr>
      </w:pPr>
      <w:r w:rsidRPr="00D778CC">
        <w:rPr>
          <w:lang w:val="sl-SI"/>
        </w:rPr>
        <w:t>Installation deadlines and operating restrictions</w:t>
      </w:r>
    </w:p>
    <w:p w14:paraId="6E1013E4" w14:textId="77777777" w:rsidR="00AF58B3" w:rsidRPr="00AF58B3" w:rsidRDefault="00AF58B3" w:rsidP="00AF58B3">
      <w:pPr>
        <w:rPr>
          <w:lang w:val="sl-SI"/>
        </w:rPr>
      </w:pPr>
    </w:p>
    <w:p w14:paraId="4B81BB76" w14:textId="77777777" w:rsidR="00D778CC" w:rsidRPr="00D778CC" w:rsidRDefault="00D778CC" w:rsidP="00D778CC">
      <w:pPr>
        <w:rPr>
          <w:lang w:val="sl-SI"/>
        </w:rPr>
      </w:pPr>
      <w:r w:rsidRPr="00D778CC">
        <w:rPr>
          <w:lang w:val="sl-SI"/>
        </w:rPr>
        <w:t>The provider must ensure that the installation of devices is carried out in a manner that has a minimal impact on the operation of public transport, whereby:</w:t>
      </w:r>
    </w:p>
    <w:p w14:paraId="4B018D49" w14:textId="77777777" w:rsidR="00D778CC" w:rsidRPr="00D778CC" w:rsidRDefault="00D778CC" w:rsidP="00AF3416">
      <w:pPr>
        <w:numPr>
          <w:ilvl w:val="0"/>
          <w:numId w:val="24"/>
        </w:numPr>
        <w:rPr>
          <w:lang w:val="sl-SI"/>
        </w:rPr>
      </w:pPr>
      <w:r w:rsidRPr="00D778CC">
        <w:rPr>
          <w:lang w:val="sl-SI"/>
        </w:rPr>
        <w:t>installations in vehicles are carried out according to a plan agreed in advance with each PTO;</w:t>
      </w:r>
    </w:p>
    <w:p w14:paraId="1596072F" w14:textId="77777777" w:rsidR="00D778CC" w:rsidRPr="00D778CC" w:rsidRDefault="00D778CC" w:rsidP="00AF3416">
      <w:pPr>
        <w:numPr>
          <w:ilvl w:val="0"/>
          <w:numId w:val="24"/>
        </w:numPr>
        <w:rPr>
          <w:lang w:val="sl-SI"/>
        </w:rPr>
      </w:pPr>
      <w:r w:rsidRPr="00D778CC">
        <w:rPr>
          <w:lang w:val="sl-SI"/>
        </w:rPr>
        <w:t>installation on platforms and at stops is carried out within the deadlines approved by the client/carrier;</w:t>
      </w:r>
    </w:p>
    <w:p w14:paraId="379E4B80" w14:textId="77777777" w:rsidR="00D778CC" w:rsidRPr="00D778CC" w:rsidRDefault="00D778CC" w:rsidP="00AF3416">
      <w:pPr>
        <w:numPr>
          <w:ilvl w:val="0"/>
          <w:numId w:val="24"/>
        </w:numPr>
        <w:rPr>
          <w:lang w:val="sl-SI"/>
        </w:rPr>
      </w:pPr>
      <w:r w:rsidRPr="00D778CC">
        <w:rPr>
          <w:lang w:val="sl-SI"/>
        </w:rPr>
        <w:t>critical interventions that cause the validator to fail on an active line are limited to a maximum of X minutes/hours (as defined by the client).</w:t>
      </w:r>
    </w:p>
    <w:p w14:paraId="4EC33488" w14:textId="77777777" w:rsidR="00D778CC" w:rsidRPr="00D778CC" w:rsidRDefault="00D778CC" w:rsidP="004D0CBC">
      <w:pPr>
        <w:pStyle w:val="Heading4"/>
        <w:rPr>
          <w:lang w:val="sl-SI"/>
        </w:rPr>
      </w:pPr>
      <w:r w:rsidRPr="00D778CC">
        <w:rPr>
          <w:lang w:val="sl-SI"/>
        </w:rPr>
        <w:t>Safety and compliance during installation</w:t>
      </w:r>
    </w:p>
    <w:p w14:paraId="3BA57DA8" w14:textId="77777777" w:rsidR="00AF58B3" w:rsidRDefault="00AF58B3" w:rsidP="00D778CC">
      <w:pPr>
        <w:rPr>
          <w:lang w:val="sl-SI"/>
        </w:rPr>
      </w:pPr>
    </w:p>
    <w:p w14:paraId="31C326BD" w14:textId="59876E76" w:rsidR="00D778CC" w:rsidRPr="00D778CC" w:rsidRDefault="00D778CC" w:rsidP="00D778CC">
      <w:pPr>
        <w:rPr>
          <w:lang w:val="sl-SI"/>
        </w:rPr>
      </w:pPr>
      <w:r w:rsidRPr="00D778CC">
        <w:rPr>
          <w:lang w:val="sl-SI"/>
        </w:rPr>
        <w:t>When installing the devices, the tenderer must comply with all applicable regulations in the following areas:</w:t>
      </w:r>
    </w:p>
    <w:p w14:paraId="26B1F8A1" w14:textId="77777777" w:rsidR="00D778CC" w:rsidRPr="00D778CC" w:rsidRDefault="00D778CC" w:rsidP="00AF3416">
      <w:pPr>
        <w:numPr>
          <w:ilvl w:val="0"/>
          <w:numId w:val="24"/>
        </w:numPr>
        <w:rPr>
          <w:lang w:val="sl-SI"/>
        </w:rPr>
      </w:pPr>
      <w:r w:rsidRPr="00D778CC">
        <w:rPr>
          <w:lang w:val="sl-SI"/>
        </w:rPr>
        <w:t>· occupational health and safety,</w:t>
      </w:r>
    </w:p>
    <w:p w14:paraId="149BF568" w14:textId="77777777" w:rsidR="00D778CC" w:rsidRPr="00D778CC" w:rsidRDefault="00D778CC" w:rsidP="00AF3416">
      <w:pPr>
        <w:numPr>
          <w:ilvl w:val="0"/>
          <w:numId w:val="24"/>
        </w:numPr>
        <w:rPr>
          <w:lang w:val="sl-SI"/>
        </w:rPr>
      </w:pPr>
      <w:r w:rsidRPr="00D778CC">
        <w:rPr>
          <w:lang w:val="sl-SI"/>
        </w:rPr>
        <w:t>· work at height and in the vicinity of railway infrastructure,</w:t>
      </w:r>
    </w:p>
    <w:p w14:paraId="3E22641C" w14:textId="77777777" w:rsidR="00D778CC" w:rsidRPr="00D778CC" w:rsidRDefault="00D778CC" w:rsidP="00AF3416">
      <w:pPr>
        <w:numPr>
          <w:ilvl w:val="0"/>
          <w:numId w:val="24"/>
        </w:numPr>
        <w:rPr>
          <w:lang w:val="sl-SI"/>
        </w:rPr>
      </w:pPr>
      <w:r w:rsidRPr="00D778CC">
        <w:rPr>
          <w:lang w:val="sl-SI"/>
        </w:rPr>
        <w:t>· electrical installations,</w:t>
      </w:r>
    </w:p>
    <w:p w14:paraId="48674B08" w14:textId="77777777" w:rsidR="00D778CC" w:rsidRPr="00D778CC" w:rsidRDefault="00D778CC" w:rsidP="00AF3416">
      <w:pPr>
        <w:numPr>
          <w:ilvl w:val="0"/>
          <w:numId w:val="24"/>
        </w:numPr>
        <w:rPr>
          <w:lang w:val="sl-SI"/>
        </w:rPr>
      </w:pPr>
      <w:r w:rsidRPr="00D778CC">
        <w:rPr>
          <w:lang w:val="sl-SI"/>
        </w:rPr>
        <w:t>· protection of passengers and third parties.</w:t>
      </w:r>
    </w:p>
    <w:p w14:paraId="3DB648F9" w14:textId="77777777" w:rsidR="00D778CC" w:rsidRPr="00D778CC" w:rsidRDefault="00D778CC" w:rsidP="00D778CC">
      <w:pPr>
        <w:rPr>
          <w:lang w:val="sl-SI"/>
        </w:rPr>
      </w:pPr>
      <w:r w:rsidRPr="00D778CC">
        <w:rPr>
          <w:lang w:val="sl-SI"/>
        </w:rPr>
        <w:t>At the request of the client, the tenderer must submit the relevant authorizations, licenses, and qualifications of the persons performing the installation (e.g., qualification for work on railway infrastructure, electrical engineering qualification, etc.).</w:t>
      </w:r>
    </w:p>
    <w:p w14:paraId="151A54D9" w14:textId="77777777" w:rsidR="00D778CC" w:rsidRPr="00D778CC" w:rsidRDefault="00D778CC" w:rsidP="004D0CBC">
      <w:pPr>
        <w:pStyle w:val="Heading4"/>
        <w:rPr>
          <w:lang w:val="sl-SI"/>
        </w:rPr>
      </w:pPr>
      <w:r w:rsidRPr="00D778CC">
        <w:rPr>
          <w:lang w:val="sl-SI"/>
        </w:rPr>
        <w:t>Coordination with other contractors</w:t>
      </w:r>
    </w:p>
    <w:p w14:paraId="5B8EDA8D" w14:textId="77777777" w:rsidR="00AF58B3" w:rsidRDefault="00AF58B3" w:rsidP="00D778CC">
      <w:pPr>
        <w:rPr>
          <w:lang w:val="sl-SI"/>
        </w:rPr>
      </w:pPr>
    </w:p>
    <w:p w14:paraId="2E35BAE3" w14:textId="0A9D9CA3" w:rsidR="00D778CC" w:rsidRPr="00D778CC" w:rsidRDefault="00D778CC" w:rsidP="00D778CC">
      <w:pPr>
        <w:rPr>
          <w:lang w:val="sl-SI"/>
        </w:rPr>
      </w:pPr>
      <w:r w:rsidRPr="00D778CC">
        <w:rPr>
          <w:lang w:val="sl-SI"/>
        </w:rPr>
        <w:t>If the installation of validators requires cooperation with other contractors (e.g., suppliers of power supply or communication systems, construction contractors), the bidder must prepare a coordination plan that defines:</w:t>
      </w:r>
    </w:p>
    <w:p w14:paraId="5E4F56D4" w14:textId="77777777" w:rsidR="00D778CC" w:rsidRPr="00D778CC" w:rsidRDefault="00D778CC" w:rsidP="00AF3416">
      <w:pPr>
        <w:numPr>
          <w:ilvl w:val="0"/>
          <w:numId w:val="24"/>
        </w:numPr>
        <w:rPr>
          <w:lang w:val="sl-SI"/>
        </w:rPr>
      </w:pPr>
      <w:r w:rsidRPr="00D778CC">
        <w:rPr>
          <w:lang w:val="sl-SI"/>
        </w:rPr>
        <w:t>· key interfaces (electricity, communications, support structure),</w:t>
      </w:r>
    </w:p>
    <w:p w14:paraId="24C2DDFB" w14:textId="77777777" w:rsidR="00D778CC" w:rsidRPr="00D778CC" w:rsidRDefault="00D778CC" w:rsidP="00AF3416">
      <w:pPr>
        <w:numPr>
          <w:ilvl w:val="0"/>
          <w:numId w:val="24"/>
        </w:numPr>
        <w:rPr>
          <w:lang w:val="sl-SI"/>
        </w:rPr>
      </w:pPr>
      <w:r w:rsidRPr="00D778CC">
        <w:rPr>
          <w:lang w:val="sl-SI"/>
        </w:rPr>
        <w:t>· contact persons for all parties involved,</w:t>
      </w:r>
    </w:p>
    <w:p w14:paraId="62CAAD4A" w14:textId="77777777" w:rsidR="00D778CC" w:rsidRPr="00D778CC" w:rsidRDefault="00D778CC" w:rsidP="00AF3416">
      <w:pPr>
        <w:numPr>
          <w:ilvl w:val="0"/>
          <w:numId w:val="24"/>
        </w:numPr>
        <w:rPr>
          <w:lang w:val="sl-SI"/>
        </w:rPr>
      </w:pPr>
      <w:r w:rsidRPr="00D778CC">
        <w:rPr>
          <w:lang w:val="sl-SI"/>
        </w:rPr>
        <w:t>· method of resolving deviations (e.g., if the infrastructure is not ready by the agreed deadline).</w:t>
      </w:r>
    </w:p>
    <w:p w14:paraId="71223BDD" w14:textId="7DF774AC" w:rsidR="00CB2C6F" w:rsidRPr="00AA0AFC" w:rsidRDefault="00CB2C6F" w:rsidP="00C463DD">
      <w:r w:rsidRPr="00AA0AFC">
        <w:br w:type="page"/>
      </w:r>
    </w:p>
    <w:p w14:paraId="5D320760" w14:textId="33D2E9D0" w:rsidR="00C6756B" w:rsidRPr="00AA0AFC" w:rsidRDefault="00C6756B" w:rsidP="006C776F">
      <w:pPr>
        <w:pStyle w:val="Heading2"/>
      </w:pPr>
      <w:bookmarkStart w:id="81" w:name="_Toc1286683951"/>
      <w:r>
        <w:t xml:space="preserve">Lot </w:t>
      </w:r>
      <w:r w:rsidR="3767A9FF">
        <w:t>2</w:t>
      </w:r>
      <w:r>
        <w:t xml:space="preserve"> - Transit Payment Gateway (TGW)</w:t>
      </w:r>
      <w:bookmarkEnd w:id="81"/>
    </w:p>
    <w:p w14:paraId="7F06021D" w14:textId="37AC8D40" w:rsidR="000934D3" w:rsidRPr="00AA0AFC" w:rsidRDefault="00A01548" w:rsidP="000934D3">
      <w:pPr>
        <w:jc w:val="both"/>
      </w:pPr>
      <w:r w:rsidRPr="00AA0AFC">
        <w:t>Contracting Authority</w:t>
      </w:r>
      <w:r w:rsidR="003757AF" w:rsidRPr="00AA0AFC">
        <w:t xml:space="preserve">, in its </w:t>
      </w:r>
      <w:r w:rsidR="009650D9">
        <w:t>“</w:t>
      </w:r>
      <w:r w:rsidR="009650D9" w:rsidRPr="009650D9">
        <w:t>Implementation of a new information system for supporting the management of integrated public passenger transport</w:t>
      </w:r>
      <w:r w:rsidR="009650D9">
        <w:t xml:space="preserve">” </w:t>
      </w:r>
      <w:r w:rsidR="000934D3" w:rsidRPr="00AA0AFC">
        <w:t>project, incorporates both the Account-based Ticketing solution and the Payment Services as an integrated end-to-end national public passenger transport ticketing solution (IJPP).</w:t>
      </w:r>
    </w:p>
    <w:p w14:paraId="1E8096C0" w14:textId="149B410C" w:rsidR="006316E0" w:rsidRPr="00AA0AFC" w:rsidRDefault="006316E0" w:rsidP="000934D3">
      <w:pPr>
        <w:jc w:val="both"/>
      </w:pPr>
      <w:r w:rsidRPr="00AA0AFC">
        <w:t xml:space="preserve">Payment Services within the IJPP system are divided into different content sections, which will be covered by different lots in this </w:t>
      </w:r>
      <w:r w:rsidR="00E90C0B">
        <w:t>document</w:t>
      </w:r>
      <w:r w:rsidRPr="00AA0AFC">
        <w:t>.</w:t>
      </w:r>
    </w:p>
    <w:p w14:paraId="4342F6A3" w14:textId="40C9F31E" w:rsidR="000934D3" w:rsidRPr="00AA0AFC" w:rsidRDefault="000934D3" w:rsidP="000934D3">
      <w:pPr>
        <w:jc w:val="both"/>
      </w:pPr>
      <w:r w:rsidRPr="00AA0AFC">
        <w:t>These are:</w:t>
      </w:r>
    </w:p>
    <w:p w14:paraId="513C97FD" w14:textId="4BBEFE5F" w:rsidR="00661316" w:rsidRPr="00AA0AFC" w:rsidRDefault="000934D3" w:rsidP="00AF3416">
      <w:pPr>
        <w:pStyle w:val="ListParagraph"/>
        <w:numPr>
          <w:ilvl w:val="0"/>
          <w:numId w:val="19"/>
        </w:numPr>
        <w:jc w:val="both"/>
        <w:rPr>
          <w:rStyle w:val="IntenseEmphasis"/>
          <w:color w:val="auto"/>
        </w:rPr>
      </w:pPr>
      <w:r w:rsidRPr="00AA0AFC">
        <w:rPr>
          <w:rStyle w:val="IntenseEmphasis"/>
        </w:rPr>
        <w:t>Transit Payment Gateway</w:t>
      </w:r>
      <w:r w:rsidRPr="00AA0AFC">
        <w:rPr>
          <w:rStyle w:val="IntenseEmphasis"/>
          <w:color w:val="auto"/>
        </w:rPr>
        <w:t xml:space="preserve"> (TGW),</w:t>
      </w:r>
      <w:r w:rsidR="003757AF" w:rsidRPr="00AA0AFC">
        <w:rPr>
          <w:rStyle w:val="IntenseEmphasis"/>
          <w:color w:val="auto"/>
        </w:rPr>
        <w:t xml:space="preserve"> </w:t>
      </w:r>
      <w:r w:rsidRPr="00AA0AFC">
        <w:t xml:space="preserve">which processes all transit transactions/validations to ABT and switches them to the various parties that must acquire these transactions for </w:t>
      </w:r>
      <w:r w:rsidR="003757AF" w:rsidRPr="00AA0AFC">
        <w:t>authorisation</w:t>
      </w:r>
      <w:r w:rsidRPr="00AA0AFC">
        <w:t xml:space="preserve"> and </w:t>
      </w:r>
      <w:r w:rsidRPr="00AA0AFC">
        <w:rPr>
          <w:rStyle w:val="IntenseEmphasis"/>
          <w:color w:val="auto"/>
        </w:rPr>
        <w:t>settlement.</w:t>
      </w:r>
      <w:r w:rsidR="003757AF" w:rsidRPr="00AA0AFC">
        <w:rPr>
          <w:rStyle w:val="IntenseEmphasis"/>
          <w:color w:val="auto"/>
        </w:rPr>
        <w:t xml:space="preserve"> </w:t>
      </w:r>
      <w:r w:rsidRPr="00AA0AFC">
        <w:rPr>
          <w:rStyle w:val="IntenseEmphasis"/>
          <w:color w:val="auto"/>
        </w:rPr>
        <w:t xml:space="preserve">(LOT </w:t>
      </w:r>
      <w:r w:rsidR="00167478">
        <w:rPr>
          <w:rStyle w:val="IntenseEmphasis"/>
          <w:color w:val="auto"/>
        </w:rPr>
        <w:t>2</w:t>
      </w:r>
      <w:r w:rsidR="00661316" w:rsidRPr="00AA0AFC">
        <w:rPr>
          <w:rStyle w:val="IntenseEmphasis"/>
          <w:color w:val="auto"/>
        </w:rPr>
        <w:t>.)</w:t>
      </w:r>
    </w:p>
    <w:p w14:paraId="475532C7" w14:textId="751E20F6" w:rsidR="000934D3" w:rsidRPr="00AA0AFC" w:rsidRDefault="000934D3" w:rsidP="00AF3416">
      <w:pPr>
        <w:pStyle w:val="ListParagraph"/>
        <w:numPr>
          <w:ilvl w:val="0"/>
          <w:numId w:val="19"/>
        </w:numPr>
        <w:jc w:val="both"/>
        <w:rPr>
          <w:rStyle w:val="IntenseEmphasis"/>
          <w:color w:val="auto"/>
        </w:rPr>
      </w:pPr>
      <w:r w:rsidRPr="00AA0AFC">
        <w:rPr>
          <w:rStyle w:val="IntenseEmphasis"/>
        </w:rPr>
        <w:t>Acquiring services</w:t>
      </w:r>
      <w:r w:rsidRPr="00AA0AFC">
        <w:rPr>
          <w:rStyle w:val="IntenseEmphasis"/>
          <w:color w:val="auto"/>
        </w:rPr>
        <w:t xml:space="preserve">, where payment transactions of individual </w:t>
      </w:r>
      <w:r w:rsidR="003757AF" w:rsidRPr="00AA0AFC">
        <w:rPr>
          <w:rStyle w:val="IntenseEmphasis"/>
          <w:color w:val="auto"/>
        </w:rPr>
        <w:t>travellers</w:t>
      </w:r>
      <w:r w:rsidRPr="00AA0AFC">
        <w:rPr>
          <w:rStyle w:val="IntenseEmphasis"/>
          <w:color w:val="auto"/>
        </w:rPr>
        <w:t xml:space="preserve"> are provided for </w:t>
      </w:r>
      <w:r w:rsidR="003757AF" w:rsidRPr="00AA0AFC">
        <w:rPr>
          <w:rStyle w:val="IntenseEmphasis"/>
          <w:color w:val="auto"/>
        </w:rPr>
        <w:t>authorisation</w:t>
      </w:r>
      <w:r w:rsidRPr="00AA0AFC">
        <w:rPr>
          <w:rStyle w:val="IntenseEmphasis"/>
          <w:color w:val="auto"/>
        </w:rPr>
        <w:t xml:space="preserve"> and settlement with all </w:t>
      </w:r>
      <w:r w:rsidR="00D25DC3" w:rsidRPr="00AA0AFC">
        <w:rPr>
          <w:rStyle w:val="IntenseEmphasis"/>
          <w:color w:val="auto"/>
        </w:rPr>
        <w:t>travellers’</w:t>
      </w:r>
      <w:r w:rsidRPr="00AA0AFC">
        <w:rPr>
          <w:rStyle w:val="IntenseEmphasis"/>
          <w:color w:val="auto"/>
        </w:rPr>
        <w:t xml:space="preserve"> issuing </w:t>
      </w:r>
      <w:r w:rsidR="00661316" w:rsidRPr="00AA0AFC">
        <w:rPr>
          <w:rStyle w:val="IntenseEmphasis"/>
          <w:color w:val="auto"/>
        </w:rPr>
        <w:t>banks. (</w:t>
      </w:r>
      <w:r w:rsidRPr="00AA0AFC">
        <w:rPr>
          <w:rStyle w:val="IntenseEmphasis"/>
          <w:color w:val="auto"/>
        </w:rPr>
        <w:t xml:space="preserve">LOT </w:t>
      </w:r>
      <w:r w:rsidR="00167478">
        <w:rPr>
          <w:rStyle w:val="IntenseEmphasis"/>
          <w:color w:val="auto"/>
        </w:rPr>
        <w:t>3</w:t>
      </w:r>
      <w:r w:rsidRPr="00AA0AFC">
        <w:rPr>
          <w:rStyle w:val="IntenseEmphasis"/>
          <w:color w:val="auto"/>
        </w:rPr>
        <w:t>.)</w:t>
      </w:r>
    </w:p>
    <w:p w14:paraId="2A89DA54" w14:textId="72473EF6" w:rsidR="000934D3" w:rsidRPr="00AA0AFC" w:rsidRDefault="000934D3" w:rsidP="00AF3416">
      <w:pPr>
        <w:pStyle w:val="ListParagraph"/>
        <w:numPr>
          <w:ilvl w:val="0"/>
          <w:numId w:val="19"/>
        </w:numPr>
        <w:jc w:val="both"/>
      </w:pPr>
      <w:r w:rsidRPr="00AA0AFC">
        <w:rPr>
          <w:rStyle w:val="IntenseEmphasis"/>
        </w:rPr>
        <w:t>Program Management services, related to the IJPP closed-loop transit card (such as card issuing,</w:t>
      </w:r>
      <w:r w:rsidRPr="00AA0AFC">
        <w:t xml:space="preserve"> card personalization, production, and distribution...</w:t>
      </w:r>
      <w:r w:rsidR="00661316" w:rsidRPr="00AA0AFC">
        <w:t>). (</w:t>
      </w:r>
      <w:r w:rsidRPr="00AA0AFC">
        <w:t xml:space="preserve">LOT </w:t>
      </w:r>
      <w:r w:rsidR="00167478">
        <w:t>1</w:t>
      </w:r>
      <w:r w:rsidRPr="00AA0AFC">
        <w:t>.)</w:t>
      </w:r>
    </w:p>
    <w:p w14:paraId="0589A0C9" w14:textId="743FF256" w:rsidR="000934D3" w:rsidRPr="00AA0AFC" w:rsidRDefault="000934D3" w:rsidP="00AF3416">
      <w:pPr>
        <w:pStyle w:val="ListParagraph"/>
        <w:numPr>
          <w:ilvl w:val="0"/>
          <w:numId w:val="19"/>
        </w:numPr>
        <w:jc w:val="both"/>
      </w:pPr>
      <w:r w:rsidRPr="00AA0AFC">
        <w:rPr>
          <w:rStyle w:val="IntenseEmphasis"/>
        </w:rPr>
        <w:t>Retailer Network Management services</w:t>
      </w:r>
      <w:r w:rsidR="003757AF" w:rsidRPr="00AA0AFC">
        <w:t xml:space="preserve"> are </w:t>
      </w:r>
      <w:r w:rsidRPr="00AA0AFC">
        <w:t>suitable for managing an IJPP network of retail agents (supporting IJPP transit card purchase and balance top-up</w:t>
      </w:r>
      <w:r w:rsidR="00661316" w:rsidRPr="00AA0AFC">
        <w:t>). (</w:t>
      </w:r>
      <w:r w:rsidRPr="00AA0AFC">
        <w:t xml:space="preserve">LOT </w:t>
      </w:r>
      <w:r w:rsidR="00167478">
        <w:t>1</w:t>
      </w:r>
      <w:r w:rsidRPr="00AA0AFC">
        <w:t>.)</w:t>
      </w:r>
    </w:p>
    <w:p w14:paraId="03D52119" w14:textId="40E3F4D3" w:rsidR="006E37A6" w:rsidRPr="006E37A6" w:rsidRDefault="006E37A6" w:rsidP="006E37A6">
      <w:pPr>
        <w:pStyle w:val="NormalWeb"/>
        <w:rPr>
          <w:rFonts w:asciiTheme="minorHAnsi" w:eastAsiaTheme="minorHAnsi" w:hAnsiTheme="minorHAnsi" w:cstheme="minorBidi"/>
          <w:kern w:val="2"/>
          <w:sz w:val="22"/>
          <w:szCs w:val="22"/>
          <w:lang w:eastAsia="en-US"/>
          <w14:ligatures w14:val="standardContextual"/>
        </w:rPr>
      </w:pPr>
      <w:r w:rsidRPr="006E37A6">
        <w:rPr>
          <w:rFonts w:asciiTheme="minorHAnsi" w:eastAsiaTheme="minorHAnsi" w:hAnsiTheme="minorHAnsi" w:cstheme="minorBidi"/>
          <w:kern w:val="2"/>
          <w:sz w:val="22"/>
          <w:szCs w:val="22"/>
          <w:lang w:eastAsia="en-US"/>
          <w14:ligatures w14:val="standardContextual"/>
        </w:rPr>
        <w:t xml:space="preserve">The provider shall provide software, hardware, installation, implementation, integration, and configuration for all components of the transport gateway for accepting EMV payment cards in the IJPP system with the capability to read contactless EMV payment devices in open and closed electronic payment projects in public transport in a productive environment, in accordance with the provisions of at least the VISA and Mastercard international payment schemes. The provider must comply with the VISA and </w:t>
      </w:r>
      <w:r w:rsidR="005C6979" w:rsidRPr="006E37A6">
        <w:rPr>
          <w:rFonts w:asciiTheme="minorHAnsi" w:eastAsiaTheme="minorHAnsi" w:hAnsiTheme="minorHAnsi" w:cstheme="minorBidi"/>
          <w:kern w:val="2"/>
          <w:sz w:val="22"/>
          <w:szCs w:val="22"/>
          <w:lang w:eastAsia="en-US"/>
          <w14:ligatures w14:val="standardContextual"/>
        </w:rPr>
        <w:t xml:space="preserve">Mastercard </w:t>
      </w:r>
      <w:r w:rsidRPr="006E37A6">
        <w:rPr>
          <w:rFonts w:asciiTheme="minorHAnsi" w:eastAsiaTheme="minorHAnsi" w:hAnsiTheme="minorHAnsi" w:cstheme="minorBidi"/>
          <w:kern w:val="2"/>
          <w:sz w:val="22"/>
          <w:szCs w:val="22"/>
          <w:lang w:eastAsia="en-US"/>
          <w14:ligatures w14:val="standardContextual"/>
        </w:rPr>
        <w:t xml:space="preserve">implementation guidelines and requirements of both payment schemes for the execution of </w:t>
      </w:r>
      <w:r w:rsidR="009624A1">
        <w:rPr>
          <w:rFonts w:asciiTheme="minorHAnsi" w:eastAsiaTheme="minorHAnsi" w:hAnsiTheme="minorHAnsi" w:cstheme="minorBidi"/>
          <w:kern w:val="2"/>
          <w:sz w:val="22"/>
          <w:szCs w:val="22"/>
          <w:lang w:eastAsia="en-US"/>
          <w14:ligatures w14:val="standardContextual"/>
        </w:rPr>
        <w:t xml:space="preserve">public transit </w:t>
      </w:r>
      <w:r w:rsidRPr="006E37A6">
        <w:rPr>
          <w:rFonts w:asciiTheme="minorHAnsi" w:eastAsiaTheme="minorHAnsi" w:hAnsiTheme="minorHAnsi" w:cstheme="minorBidi"/>
          <w:kern w:val="2"/>
          <w:sz w:val="22"/>
          <w:szCs w:val="22"/>
          <w:lang w:eastAsia="en-US"/>
          <w14:ligatures w14:val="standardContextual"/>
        </w:rPr>
        <w:t xml:space="preserve">payment transactions and must also enable the routing of payment transactions to specific or selected payment acquirers in accordance with the requirements of this </w:t>
      </w:r>
      <w:r w:rsidR="009624A1">
        <w:rPr>
          <w:rFonts w:asciiTheme="minorHAnsi" w:eastAsiaTheme="minorHAnsi" w:hAnsiTheme="minorHAnsi" w:cstheme="minorBidi"/>
          <w:kern w:val="2"/>
          <w:sz w:val="22"/>
          <w:szCs w:val="22"/>
          <w:lang w:eastAsia="en-US"/>
          <w14:ligatures w14:val="standardContextual"/>
        </w:rPr>
        <w:t>document</w:t>
      </w:r>
      <w:r w:rsidRPr="006E37A6">
        <w:rPr>
          <w:rFonts w:asciiTheme="minorHAnsi" w:eastAsiaTheme="minorHAnsi" w:hAnsiTheme="minorHAnsi" w:cstheme="minorBidi"/>
          <w:kern w:val="2"/>
          <w:sz w:val="22"/>
          <w:szCs w:val="22"/>
          <w:lang w:eastAsia="en-US"/>
          <w14:ligatures w14:val="standardContextual"/>
        </w:rPr>
        <w:t>.</w:t>
      </w:r>
    </w:p>
    <w:p w14:paraId="57F694A5" w14:textId="5F284D8F" w:rsidR="00C6756B" w:rsidRPr="00AA0AFC" w:rsidRDefault="00C6756B" w:rsidP="00C6756B">
      <w:r w:rsidRPr="00AA0AFC">
        <w:t xml:space="preserve">Transit payment gateway: hereinafter also named “transport gateway", "gateway", "switch", or simply "TGW". Refers to the open payment processing services and closed-loop </w:t>
      </w:r>
      <w:r w:rsidR="00C4226B" w:rsidRPr="00AA0AFC">
        <w:t>Mifare DESfire or cEMV</w:t>
      </w:r>
      <w:r w:rsidRPr="00AA0AFC">
        <w:t xml:space="preserve"> Privat label processing services that </w:t>
      </w:r>
      <w:r w:rsidR="00A01548" w:rsidRPr="00AA0AFC">
        <w:t>PTA</w:t>
      </w:r>
      <w:r w:rsidRPr="00AA0AFC">
        <w:t xml:space="preserve"> integrates to link the information flows of validators with EMV-contactless payment </w:t>
      </w:r>
      <w:r w:rsidR="00853A8B">
        <w:t>card</w:t>
      </w:r>
      <w:r w:rsidRPr="00AA0AFC">
        <w:t xml:space="preserve"> reading capabilities with the ABT system and the payment services of payment </w:t>
      </w:r>
      <w:r w:rsidR="00A01548" w:rsidRPr="00AA0AFC">
        <w:t>means</w:t>
      </w:r>
      <w:r w:rsidRPr="00AA0AFC">
        <w:t xml:space="preserve"> issued by the financial industry and </w:t>
      </w:r>
      <w:r w:rsidR="00A01548" w:rsidRPr="00AA0AFC">
        <w:t>PTA</w:t>
      </w:r>
      <w:r w:rsidRPr="00AA0AFC">
        <w:t>.</w:t>
      </w:r>
    </w:p>
    <w:p w14:paraId="29B1662B" w14:textId="5CC0ABA4" w:rsidR="00C6756B" w:rsidRPr="00AA0AFC" w:rsidRDefault="00C6756B" w:rsidP="00C6756B">
      <w:r w:rsidRPr="00AA0AFC">
        <w:t xml:space="preserve">The IJPP Ticketing Solution will manage the switching of all payment transactions through TGW using APIs to the various parties that have to acquire these transactions for </w:t>
      </w:r>
      <w:r w:rsidR="003757AF" w:rsidRPr="00AA0AFC">
        <w:t>authorisation</w:t>
      </w:r>
      <w:r w:rsidRPr="00AA0AFC">
        <w:t xml:space="preserve"> and settlement.</w:t>
      </w:r>
    </w:p>
    <w:p w14:paraId="1AE88BEA" w14:textId="7FC23285" w:rsidR="00C6756B" w:rsidRPr="00AA0AFC" w:rsidRDefault="00C6756B" w:rsidP="00C6756B">
      <w:pPr>
        <w:jc w:val="both"/>
      </w:pPr>
      <w:r w:rsidRPr="00AA0AFC">
        <w:t xml:space="preserve">The following requirements </w:t>
      </w:r>
      <w:r w:rsidR="006316E0" w:rsidRPr="00AA0AFC">
        <w:t>apply</w:t>
      </w:r>
      <w:r w:rsidRPr="00AA0AFC">
        <w:t xml:space="preserve"> to the Transit Payment Gateway (TGW). Depending on the vendor's solution architecture, some requirements may alternatively be supported by the ABT </w:t>
      </w:r>
      <w:r w:rsidR="00E832D9" w:rsidRPr="00AA0AFC">
        <w:t>BackOffice</w:t>
      </w:r>
      <w:r w:rsidRPr="00AA0AFC">
        <w:t xml:space="preserve"> system; in both scenarios, the vendor shall ensure all requirements are fulfilled and shall ensure the integrated solution complies with the PCI standards and </w:t>
      </w:r>
      <w:r w:rsidR="00D97283" w:rsidRPr="00AA0AFC">
        <w:t>Mastercard</w:t>
      </w:r>
      <w:r w:rsidRPr="00AA0AFC">
        <w:t xml:space="preserve"> and VISA implementation guidelines for </w:t>
      </w:r>
      <w:r w:rsidR="00101E77">
        <w:t>public transit</w:t>
      </w:r>
      <w:r w:rsidRPr="00AA0AFC">
        <w:t xml:space="preserve"> and routing payment transactions.</w:t>
      </w:r>
    </w:p>
    <w:p w14:paraId="664C596F" w14:textId="77777777" w:rsidR="00C6756B" w:rsidRPr="00AA0AFC" w:rsidRDefault="00C6756B" w:rsidP="00C6756B">
      <w:pPr>
        <w:jc w:val="both"/>
      </w:pPr>
    </w:p>
    <w:p w14:paraId="1A0FF7D4" w14:textId="77777777" w:rsidR="00C6756B" w:rsidRPr="00AA0AFC" w:rsidRDefault="00C6756B" w:rsidP="003A4B8A">
      <w:pPr>
        <w:pStyle w:val="Heading3"/>
      </w:pPr>
      <w:bookmarkStart w:id="82" w:name="_Toc1262388079"/>
      <w:r>
        <w:t>Eligibility requirements</w:t>
      </w:r>
      <w:bookmarkEnd w:id="82"/>
    </w:p>
    <w:p w14:paraId="71A34732" w14:textId="693A0413" w:rsidR="00C6756B" w:rsidRPr="00AA0AFC" w:rsidRDefault="00C6756B" w:rsidP="00C6756B">
      <w:pPr>
        <w:jc w:val="both"/>
      </w:pPr>
      <w:r w:rsidRPr="00AA0AFC">
        <w:t xml:space="preserve">The </w:t>
      </w:r>
      <w:r w:rsidR="00A01548" w:rsidRPr="00AA0AFC">
        <w:t>Contracting Authority</w:t>
      </w:r>
      <w:r w:rsidRPr="00AA0AFC">
        <w:t xml:space="preserve"> reserves the right to verify the information provided by the vendor by any means he deems appropriate.</w:t>
      </w:r>
    </w:p>
    <w:p w14:paraId="4C8CB680" w14:textId="77777777" w:rsidR="00C6756B" w:rsidRPr="00AA0AFC" w:rsidRDefault="00C6756B" w:rsidP="00C6756B">
      <w:pPr>
        <w:pStyle w:val="ListParagraph"/>
        <w:jc w:val="both"/>
      </w:pPr>
    </w:p>
    <w:p w14:paraId="4D423540" w14:textId="1A74F6A7" w:rsidR="00C6756B" w:rsidRPr="00AA0AFC" w:rsidRDefault="00C6756B" w:rsidP="00AF3416">
      <w:pPr>
        <w:pStyle w:val="ListParagraph"/>
        <w:numPr>
          <w:ilvl w:val="0"/>
          <w:numId w:val="20"/>
        </w:numPr>
        <w:jc w:val="both"/>
      </w:pPr>
      <w:r w:rsidRPr="00AA0AFC">
        <w:t>The vendor must support and allow integration with different brands and models of validators capable of reading EMV-contactless payment devices through APIs</w:t>
      </w:r>
      <w:r w:rsidR="0039688F" w:rsidRPr="00AA0AFC">
        <w:t>.</w:t>
      </w:r>
    </w:p>
    <w:p w14:paraId="0001AF8C" w14:textId="77777777" w:rsidR="00C6756B" w:rsidRPr="00AA0AFC" w:rsidRDefault="00C6756B" w:rsidP="00C6756B">
      <w:pPr>
        <w:pStyle w:val="ListParagraph"/>
        <w:jc w:val="both"/>
      </w:pPr>
    </w:p>
    <w:p w14:paraId="5BB8326C" w14:textId="77777777" w:rsidR="00C6756B" w:rsidRPr="00AA0AFC" w:rsidRDefault="00C6756B" w:rsidP="00C6756B">
      <w:pPr>
        <w:pStyle w:val="ListParagraph"/>
        <w:jc w:val="both"/>
      </w:pPr>
      <w:r w:rsidRPr="00AA0AFC">
        <w:t>Consequently, the vendor must submit the documentation that allows evidence of the integration process between the vendor and the validators through APIs.</w:t>
      </w:r>
    </w:p>
    <w:p w14:paraId="44734BA7" w14:textId="77777777" w:rsidR="00C6756B" w:rsidRPr="00AA0AFC" w:rsidRDefault="00C6756B" w:rsidP="00C6756B">
      <w:pPr>
        <w:pStyle w:val="ListParagraph"/>
        <w:jc w:val="both"/>
      </w:pPr>
    </w:p>
    <w:p w14:paraId="162A1505" w14:textId="245AA87C" w:rsidR="00C6756B" w:rsidRPr="00AA0AFC" w:rsidRDefault="00C6756B" w:rsidP="00C6756B">
      <w:pPr>
        <w:pStyle w:val="ListParagraph"/>
        <w:jc w:val="both"/>
      </w:pPr>
      <w:r w:rsidRPr="00AA0AFC">
        <w:t>This documentation must allow, in a clear way, to understand how to connect with the gateway using only this documentation</w:t>
      </w:r>
      <w:r w:rsidR="006316E0" w:rsidRPr="00AA0AFC">
        <w:t>.</w:t>
      </w:r>
      <w:r w:rsidRPr="00AA0AFC">
        <w:t xml:space="preserve"> It must include at least the details of the complete communication interfaces between the validator and the gateway and the security mechanisms necessary for this </w:t>
      </w:r>
      <w:r w:rsidR="00D451BB" w:rsidRPr="00AA0AFC">
        <w:t>connection.</w:t>
      </w:r>
      <w:r w:rsidR="005B65E5" w:rsidRPr="00AA0AFC">
        <w:t xml:space="preserve"> </w:t>
      </w:r>
    </w:p>
    <w:p w14:paraId="67752200" w14:textId="77777777" w:rsidR="00C6756B" w:rsidRPr="00AA0AFC" w:rsidRDefault="00C6756B" w:rsidP="00C6756B">
      <w:pPr>
        <w:pStyle w:val="ListParagraph"/>
        <w:jc w:val="both"/>
      </w:pPr>
    </w:p>
    <w:p w14:paraId="70078CC0" w14:textId="4B54EC1A" w:rsidR="00C6756B" w:rsidRPr="00AA0AFC" w:rsidRDefault="0039688F" w:rsidP="00C6756B">
      <w:pPr>
        <w:pStyle w:val="ListParagraph"/>
        <w:jc w:val="both"/>
      </w:pPr>
      <w:r w:rsidRPr="00AA0AFC">
        <w:t>On the day before the expiration of the deadline set for opening bids, the Bidder must send the password to remove the protection of the documentation attached to the technical bid (as described in the previous paragraph) via the email address specified in the instructions for submitting bids to receive compliance with the acceptance requirement.</w:t>
      </w:r>
    </w:p>
    <w:p w14:paraId="5A1CBDEC" w14:textId="77777777" w:rsidR="0039688F" w:rsidRPr="00AA0AFC" w:rsidRDefault="0039688F" w:rsidP="00C6756B">
      <w:pPr>
        <w:pStyle w:val="ListParagraph"/>
        <w:jc w:val="both"/>
      </w:pPr>
    </w:p>
    <w:p w14:paraId="60FB626A" w14:textId="64D77FD4" w:rsidR="00C6756B" w:rsidRDefault="00C6756B" w:rsidP="00684F6B">
      <w:pPr>
        <w:pStyle w:val="ListParagraph"/>
        <w:numPr>
          <w:ilvl w:val="0"/>
          <w:numId w:val="20"/>
        </w:numPr>
        <w:jc w:val="both"/>
      </w:pPr>
      <w:r w:rsidRPr="00AA0AFC">
        <w:t xml:space="preserve">The </w:t>
      </w:r>
      <w:r w:rsidR="0039688F" w:rsidRPr="00AA0AFC">
        <w:t xml:space="preserve">offered TGW solution </w:t>
      </w:r>
      <w:r w:rsidRPr="00AA0AFC">
        <w:t xml:space="preserve">must be integrated with at least two validators of different manufacturers and different models, with the capacity for reading EMV-Contactless payment devices in open electronic payment projects in public transportation in a productive environment, complying with the provisions of at least the VISA and </w:t>
      </w:r>
      <w:r w:rsidR="00D97283" w:rsidRPr="00AA0AFC">
        <w:t>Mastercard</w:t>
      </w:r>
      <w:r w:rsidRPr="00AA0AFC">
        <w:t xml:space="preserve"> Card Brands in their implementation guides for transportation.</w:t>
      </w:r>
    </w:p>
    <w:p w14:paraId="2487154C" w14:textId="77777777" w:rsidR="00684F6B" w:rsidRPr="00AA0AFC" w:rsidRDefault="00684F6B" w:rsidP="00684F6B">
      <w:pPr>
        <w:pStyle w:val="ListParagraph"/>
        <w:jc w:val="both"/>
      </w:pPr>
    </w:p>
    <w:p w14:paraId="26FB5F0A" w14:textId="1BAA10D8" w:rsidR="00C6756B" w:rsidRPr="00AA0AFC" w:rsidRDefault="00C6756B" w:rsidP="00AF3416">
      <w:pPr>
        <w:pStyle w:val="ListParagraph"/>
        <w:numPr>
          <w:ilvl w:val="0"/>
          <w:numId w:val="20"/>
        </w:numPr>
        <w:jc w:val="both"/>
      </w:pPr>
      <w:r w:rsidRPr="00AA0AFC">
        <w:t xml:space="preserve">The </w:t>
      </w:r>
      <w:r w:rsidR="00AE712A" w:rsidRPr="00AA0AFC">
        <w:t>offered</w:t>
      </w:r>
      <w:r w:rsidRPr="00AA0AFC">
        <w:t xml:space="preserve"> </w:t>
      </w:r>
      <w:r w:rsidR="0039688F" w:rsidRPr="00AA0AFC">
        <w:t xml:space="preserve">TGW solution </w:t>
      </w:r>
      <w:r w:rsidRPr="00AA0AFC">
        <w:t>must be integrated with at least two acquirers in open</w:t>
      </w:r>
      <w:r w:rsidR="006316E0" w:rsidRPr="00AA0AFC">
        <w:t>-</w:t>
      </w:r>
      <w:r w:rsidRPr="00AA0AFC">
        <w:t xml:space="preserve">loop electronic payment projects in public transportation that are currently in a productive environment, </w:t>
      </w:r>
      <w:r w:rsidR="006316E0" w:rsidRPr="00AA0AFC">
        <w:t xml:space="preserve">using </w:t>
      </w:r>
      <w:r w:rsidRPr="00AA0AFC">
        <w:t xml:space="preserve">EMV-Contactless technologies and complying with the provisions of at least the </w:t>
      </w:r>
      <w:r w:rsidR="00D97283" w:rsidRPr="00AA0AFC">
        <w:t>Mastercard</w:t>
      </w:r>
      <w:r w:rsidRPr="00AA0AFC">
        <w:t xml:space="preserve"> and V</w:t>
      </w:r>
      <w:r w:rsidR="006316E0" w:rsidRPr="00AA0AFC">
        <w:t>isa</w:t>
      </w:r>
      <w:r w:rsidRPr="00AA0AFC">
        <w:t xml:space="preserve"> card brands and their implementation guidelines for transportation.</w:t>
      </w:r>
    </w:p>
    <w:p w14:paraId="1479D701" w14:textId="77777777" w:rsidR="00C6756B" w:rsidRPr="00AA0AFC" w:rsidRDefault="00C6756B" w:rsidP="00C6756B">
      <w:pPr>
        <w:pStyle w:val="ListParagraph"/>
      </w:pPr>
    </w:p>
    <w:p w14:paraId="18755E96" w14:textId="77777777" w:rsidR="00C6756B" w:rsidRPr="00AA0AFC" w:rsidRDefault="00C6756B" w:rsidP="003A4B8A">
      <w:pPr>
        <w:pStyle w:val="Heading3"/>
      </w:pPr>
      <w:bookmarkStart w:id="83" w:name="_Toc1167225572"/>
      <w:r>
        <w:t>General Requirements</w:t>
      </w:r>
      <w:bookmarkEnd w:id="83"/>
    </w:p>
    <w:p w14:paraId="69BA5218" w14:textId="048CC7CB" w:rsidR="00C6756B" w:rsidRPr="00AA0AFC" w:rsidRDefault="00C6756B" w:rsidP="00D7347E">
      <w:pPr>
        <w:jc w:val="both"/>
      </w:pPr>
      <w:r>
        <w:t xml:space="preserve">The vendors shall comply with the TGW General Requirements provided in the Functional Requirements section and all other relevant subsections of </w:t>
      </w:r>
      <w:r w:rsidR="00FC37E5">
        <w:t>this document</w:t>
      </w:r>
      <w:r>
        <w:t xml:space="preserve">. Part of this segment </w:t>
      </w:r>
      <w:r w:rsidR="008B1EFB">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0F8F7814" w14:paraId="4701A070" w14:textId="77777777" w:rsidTr="05522306">
        <w:trPr>
          <w:trHeight w:val="356"/>
        </w:trPr>
        <w:tc>
          <w:tcPr>
            <w:tcW w:w="1491" w:type="dxa"/>
            <w:shd w:val="clear" w:color="auto" w:fill="FBE4D5" w:themeFill="accent2" w:themeFillTint="33"/>
          </w:tcPr>
          <w:p w14:paraId="6E275F67" w14:textId="115ECDBE" w:rsidR="0F8F7814" w:rsidRDefault="0F8F7814"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2C404E3" w:rsidRPr="05522306">
              <w:rPr>
                <w:rFonts w:ascii="Calibri" w:eastAsia="Times New Roman" w:hAnsi="Calibri" w:cs="Calibri"/>
                <w:b/>
                <w:bCs/>
                <w:sz w:val="20"/>
                <w:szCs w:val="20"/>
                <w:lang w:eastAsia="sl-SI"/>
              </w:rPr>
              <w:t>e</w:t>
            </w:r>
          </w:p>
        </w:tc>
        <w:tc>
          <w:tcPr>
            <w:tcW w:w="1028" w:type="dxa"/>
            <w:shd w:val="clear" w:color="auto" w:fill="FBE4D5" w:themeFill="accent2" w:themeFillTint="33"/>
          </w:tcPr>
          <w:p w14:paraId="0F73D573" w14:textId="77777777" w:rsidR="0F8F7814" w:rsidRDefault="0F8F7814" w:rsidP="0F8F7814">
            <w:pPr>
              <w:spacing w:after="0" w:line="300" w:lineRule="exact"/>
              <w:contextualSpacing/>
              <w:rPr>
                <w:rFonts w:ascii="Calibri" w:eastAsia="Times New Roman" w:hAnsi="Calibri" w:cs="Calibri"/>
                <w:b/>
                <w:bCs/>
                <w:sz w:val="20"/>
                <w:szCs w:val="20"/>
                <w:lang w:eastAsia="sl-SI"/>
              </w:rPr>
            </w:pPr>
            <w:r w:rsidRPr="0F8F7814">
              <w:rPr>
                <w:rFonts w:ascii="Calibri" w:eastAsia="Times New Roman" w:hAnsi="Calibri" w:cs="Calibri"/>
                <w:b/>
                <w:bCs/>
                <w:sz w:val="20"/>
                <w:szCs w:val="20"/>
                <w:lang w:eastAsia="sl-SI"/>
              </w:rPr>
              <w:t>Nr.</w:t>
            </w:r>
          </w:p>
        </w:tc>
        <w:tc>
          <w:tcPr>
            <w:tcW w:w="6996" w:type="dxa"/>
            <w:shd w:val="clear" w:color="auto" w:fill="FBE4D5" w:themeFill="accent2" w:themeFillTint="33"/>
          </w:tcPr>
          <w:p w14:paraId="709600EA" w14:textId="77777777" w:rsidR="0F8F7814" w:rsidRDefault="0F8F7814" w:rsidP="0F8F7814">
            <w:pPr>
              <w:spacing w:after="0" w:line="300" w:lineRule="exact"/>
              <w:contextualSpacing/>
              <w:rPr>
                <w:rFonts w:ascii="Calibri" w:eastAsia="Times New Roman" w:hAnsi="Calibri" w:cs="Calibri"/>
                <w:b/>
                <w:bCs/>
                <w:sz w:val="20"/>
                <w:szCs w:val="20"/>
                <w:lang w:eastAsia="sl-SI"/>
              </w:rPr>
            </w:pPr>
            <w:r w:rsidRPr="0F8F7814">
              <w:rPr>
                <w:rFonts w:ascii="Calibri" w:eastAsia="Times New Roman" w:hAnsi="Calibri" w:cs="Calibri"/>
                <w:b/>
                <w:bCs/>
                <w:sz w:val="20"/>
                <w:szCs w:val="20"/>
                <w:lang w:eastAsia="sl-SI"/>
              </w:rPr>
              <w:t>Requirement</w:t>
            </w:r>
          </w:p>
        </w:tc>
      </w:tr>
      <w:tr w:rsidR="0F8F7814" w14:paraId="5D4D9038" w14:textId="77777777" w:rsidTr="05522306">
        <w:trPr>
          <w:trHeight w:val="300"/>
        </w:trPr>
        <w:tc>
          <w:tcPr>
            <w:tcW w:w="1491" w:type="dxa"/>
          </w:tcPr>
          <w:p w14:paraId="2C55B53E" w14:textId="24E23605" w:rsidR="05522306" w:rsidRDefault="05522306" w:rsidP="05522306">
            <w:pPr>
              <w:spacing w:after="0"/>
            </w:pPr>
            <w:r w:rsidRPr="05522306">
              <w:rPr>
                <w:rFonts w:ascii="Calibri" w:eastAsia="Calibri" w:hAnsi="Calibri" w:cs="Calibri"/>
              </w:rPr>
              <w:t>General Requirements</w:t>
            </w:r>
          </w:p>
        </w:tc>
        <w:tc>
          <w:tcPr>
            <w:tcW w:w="1028" w:type="dxa"/>
          </w:tcPr>
          <w:p w14:paraId="6439045B" w14:textId="69054EE8" w:rsidR="05522306" w:rsidRDefault="05522306" w:rsidP="05522306">
            <w:pPr>
              <w:spacing w:after="0"/>
            </w:pPr>
            <w:r w:rsidRPr="05522306">
              <w:rPr>
                <w:rFonts w:ascii="Calibri" w:eastAsia="Calibri" w:hAnsi="Calibri" w:cs="Calibri"/>
              </w:rPr>
              <w:t>4.2.2.1</w:t>
            </w:r>
          </w:p>
        </w:tc>
        <w:tc>
          <w:tcPr>
            <w:tcW w:w="6996" w:type="dxa"/>
          </w:tcPr>
          <w:p w14:paraId="5EAAAC57" w14:textId="2AF5021E" w:rsidR="05522306" w:rsidRDefault="05522306" w:rsidP="05522306">
            <w:pPr>
              <w:spacing w:after="0"/>
            </w:pPr>
            <w:r w:rsidRPr="05522306">
              <w:rPr>
                <w:rFonts w:ascii="Calibri" w:eastAsia="Calibri" w:hAnsi="Calibri" w:cs="Calibri"/>
              </w:rPr>
              <w:t>The Transit Gateway shall process transactions of following card schemes (as initial scope that may be extended to other payment schemes on request from DUJPP):</w:t>
            </w:r>
            <w:r>
              <w:br/>
            </w:r>
            <w:r w:rsidRPr="05522306">
              <w:rPr>
                <w:rFonts w:ascii="Calibri" w:eastAsia="Calibri" w:hAnsi="Calibri" w:cs="Calibri"/>
              </w:rPr>
              <w:t xml:space="preserve"> •     Visa</w:t>
            </w:r>
            <w:r>
              <w:br/>
            </w:r>
            <w:r w:rsidRPr="05522306">
              <w:rPr>
                <w:rFonts w:ascii="Calibri" w:eastAsia="Calibri" w:hAnsi="Calibri" w:cs="Calibri"/>
              </w:rPr>
              <w:t xml:space="preserve"> •     Mastercard</w:t>
            </w:r>
            <w:r>
              <w:br/>
            </w:r>
            <w:r w:rsidRPr="05522306">
              <w:rPr>
                <w:rFonts w:ascii="Calibri" w:eastAsia="Calibri" w:hAnsi="Calibri" w:cs="Calibri"/>
              </w:rPr>
              <w:t xml:space="preserve"> •     Internal IJPP scheme (EMV privat lable / Mifare DESfire)</w:t>
            </w:r>
            <w:r>
              <w:br/>
            </w:r>
            <w:r w:rsidRPr="05522306">
              <w:rPr>
                <w:rFonts w:ascii="Calibri" w:eastAsia="Calibri" w:hAnsi="Calibri" w:cs="Calibri"/>
              </w:rPr>
              <w:t xml:space="preserve"> </w:t>
            </w:r>
          </w:p>
        </w:tc>
      </w:tr>
      <w:tr w:rsidR="05522306" w14:paraId="35EEB310" w14:textId="77777777" w:rsidTr="05522306">
        <w:trPr>
          <w:trHeight w:val="300"/>
        </w:trPr>
        <w:tc>
          <w:tcPr>
            <w:tcW w:w="1491" w:type="dxa"/>
          </w:tcPr>
          <w:p w14:paraId="5329A869" w14:textId="21EABDF0" w:rsidR="05522306" w:rsidRDefault="05522306" w:rsidP="05522306">
            <w:pPr>
              <w:spacing w:after="0"/>
            </w:pPr>
            <w:r w:rsidRPr="05522306">
              <w:rPr>
                <w:rFonts w:ascii="Calibri" w:eastAsia="Calibri" w:hAnsi="Calibri" w:cs="Calibri"/>
              </w:rPr>
              <w:t>General Requirements</w:t>
            </w:r>
          </w:p>
        </w:tc>
        <w:tc>
          <w:tcPr>
            <w:tcW w:w="1028" w:type="dxa"/>
          </w:tcPr>
          <w:p w14:paraId="11BD28D9" w14:textId="2F8B4D00" w:rsidR="05522306" w:rsidRDefault="05522306" w:rsidP="05522306">
            <w:pPr>
              <w:spacing w:after="0"/>
            </w:pPr>
            <w:r w:rsidRPr="05522306">
              <w:rPr>
                <w:rFonts w:ascii="Calibri" w:eastAsia="Calibri" w:hAnsi="Calibri" w:cs="Calibri"/>
              </w:rPr>
              <w:t>4.2.2.2</w:t>
            </w:r>
          </w:p>
        </w:tc>
        <w:tc>
          <w:tcPr>
            <w:tcW w:w="6996" w:type="dxa"/>
          </w:tcPr>
          <w:p w14:paraId="608A4ACD" w14:textId="09776FA0" w:rsidR="05522306" w:rsidRDefault="05522306" w:rsidP="05522306">
            <w:pPr>
              <w:spacing w:after="0"/>
            </w:pPr>
            <w:r w:rsidRPr="05522306">
              <w:rPr>
                <w:rFonts w:ascii="Calibri" w:eastAsia="Calibri" w:hAnsi="Calibri" w:cs="Calibri"/>
              </w:rPr>
              <w:t>The Transit  Gateway shall implement at least the following functions:</w:t>
            </w:r>
            <w:r>
              <w:br/>
            </w:r>
            <w:r w:rsidRPr="05522306">
              <w:rPr>
                <w:rFonts w:ascii="Calibri" w:eastAsia="Calibri" w:hAnsi="Calibri" w:cs="Calibri"/>
              </w:rPr>
              <w:t xml:space="preserve"> •     EMV transactions processing and switching</w:t>
            </w:r>
            <w:r>
              <w:br/>
            </w:r>
            <w:r w:rsidRPr="05522306">
              <w:rPr>
                <w:rFonts w:ascii="Calibri" w:eastAsia="Calibri" w:hAnsi="Calibri" w:cs="Calibri"/>
              </w:rPr>
              <w:t xml:space="preserve"> •     Mifare DESfire transactions processing and switching</w:t>
            </w:r>
            <w:r>
              <w:br/>
            </w:r>
            <w:r w:rsidRPr="05522306">
              <w:rPr>
                <w:rFonts w:ascii="Calibri" w:eastAsia="Calibri" w:hAnsi="Calibri" w:cs="Calibri"/>
              </w:rPr>
              <w:t xml:space="preserve"> •     Security &amp; Risk Management</w:t>
            </w:r>
            <w:r>
              <w:br/>
            </w:r>
            <w:r w:rsidRPr="05522306">
              <w:rPr>
                <w:rFonts w:ascii="Calibri" w:eastAsia="Calibri" w:hAnsi="Calibri" w:cs="Calibri"/>
              </w:rPr>
              <w:t xml:space="preserve"> •     Tokenization</w:t>
            </w:r>
            <w:r>
              <w:br/>
            </w:r>
            <w:r w:rsidRPr="05522306">
              <w:rPr>
                <w:rFonts w:ascii="Calibri" w:eastAsia="Calibri" w:hAnsi="Calibri" w:cs="Calibri"/>
              </w:rPr>
              <w:t xml:space="preserve"> •     Automated Deny-list Management</w:t>
            </w:r>
            <w:r>
              <w:br/>
            </w:r>
            <w:r w:rsidRPr="05522306">
              <w:rPr>
                <w:rFonts w:ascii="Calibri" w:eastAsia="Calibri" w:hAnsi="Calibri" w:cs="Calibri"/>
              </w:rPr>
              <w:t xml:space="preserve"> •     Authorization</w:t>
            </w:r>
            <w:r>
              <w:br/>
            </w:r>
            <w:r w:rsidRPr="05522306">
              <w:rPr>
                <w:rFonts w:ascii="Calibri" w:eastAsia="Calibri" w:hAnsi="Calibri" w:cs="Calibri"/>
              </w:rPr>
              <w:t xml:space="preserve"> •     Account Verification Request</w:t>
            </w:r>
            <w:r>
              <w:br/>
            </w:r>
            <w:r w:rsidRPr="05522306">
              <w:rPr>
                <w:rFonts w:ascii="Calibri" w:eastAsia="Calibri" w:hAnsi="Calibri" w:cs="Calibri"/>
              </w:rPr>
              <w:t xml:space="preserve"> •     Debt Recovery</w:t>
            </w:r>
            <w:r>
              <w:br/>
            </w:r>
            <w:r w:rsidRPr="05522306">
              <w:rPr>
                <w:rFonts w:ascii="Calibri" w:eastAsia="Calibri" w:hAnsi="Calibri" w:cs="Calibri"/>
              </w:rPr>
              <w:t xml:space="preserve"> •     Automatic and manual updating of deny lists (deleting and adding cards)</w:t>
            </w:r>
            <w:r>
              <w:br/>
            </w:r>
            <w:r w:rsidRPr="05522306">
              <w:rPr>
                <w:rFonts w:ascii="Calibri" w:eastAsia="Calibri" w:hAnsi="Calibri" w:cs="Calibri"/>
              </w:rPr>
              <w:t xml:space="preserve"> •     Refund</w:t>
            </w:r>
            <w:r>
              <w:br/>
            </w:r>
            <w:r w:rsidRPr="05522306">
              <w:rPr>
                <w:rFonts w:ascii="Calibri" w:eastAsia="Calibri" w:hAnsi="Calibri" w:cs="Calibri"/>
              </w:rPr>
              <w:t xml:space="preserve"> •     Clearing</w:t>
            </w:r>
            <w:r>
              <w:br/>
            </w:r>
            <w:r w:rsidRPr="05522306">
              <w:rPr>
                <w:rFonts w:ascii="Calibri" w:eastAsia="Calibri" w:hAnsi="Calibri" w:cs="Calibri"/>
              </w:rPr>
              <w:t xml:space="preserve"> •     Reporting</w:t>
            </w:r>
          </w:p>
        </w:tc>
      </w:tr>
      <w:tr w:rsidR="05522306" w14:paraId="0277E00E" w14:textId="77777777" w:rsidTr="05522306">
        <w:trPr>
          <w:trHeight w:val="300"/>
        </w:trPr>
        <w:tc>
          <w:tcPr>
            <w:tcW w:w="1491" w:type="dxa"/>
          </w:tcPr>
          <w:p w14:paraId="2D1D4DA9" w14:textId="654608D0" w:rsidR="05522306" w:rsidRDefault="05522306" w:rsidP="05522306">
            <w:pPr>
              <w:spacing w:after="0"/>
            </w:pPr>
            <w:r w:rsidRPr="05522306">
              <w:rPr>
                <w:rFonts w:ascii="Calibri" w:eastAsia="Calibri" w:hAnsi="Calibri" w:cs="Calibri"/>
              </w:rPr>
              <w:t>General Requirements</w:t>
            </w:r>
          </w:p>
        </w:tc>
        <w:tc>
          <w:tcPr>
            <w:tcW w:w="1028" w:type="dxa"/>
          </w:tcPr>
          <w:p w14:paraId="7EAEBDBB" w14:textId="1ACEB571" w:rsidR="05522306" w:rsidRDefault="05522306" w:rsidP="05522306">
            <w:pPr>
              <w:spacing w:after="0"/>
            </w:pPr>
            <w:r w:rsidRPr="05522306">
              <w:rPr>
                <w:rFonts w:ascii="Calibri" w:eastAsia="Calibri" w:hAnsi="Calibri" w:cs="Calibri"/>
              </w:rPr>
              <w:t>4.2.2.3</w:t>
            </w:r>
          </w:p>
        </w:tc>
        <w:tc>
          <w:tcPr>
            <w:tcW w:w="6996" w:type="dxa"/>
          </w:tcPr>
          <w:p w14:paraId="6F83BA81" w14:textId="030014D8" w:rsidR="05522306" w:rsidRDefault="05522306" w:rsidP="05522306">
            <w:pPr>
              <w:spacing w:after="0"/>
            </w:pPr>
            <w:r w:rsidRPr="05522306">
              <w:rPr>
                <w:rFonts w:ascii="Calibri" w:eastAsia="Calibri" w:hAnsi="Calibri" w:cs="Calibri"/>
              </w:rPr>
              <w:t>The Transit Gateway shall process contactless transactions from physical and digital payment cards.</w:t>
            </w:r>
          </w:p>
        </w:tc>
      </w:tr>
      <w:tr w:rsidR="05522306" w14:paraId="3C225EC0" w14:textId="77777777" w:rsidTr="05522306">
        <w:trPr>
          <w:trHeight w:val="300"/>
        </w:trPr>
        <w:tc>
          <w:tcPr>
            <w:tcW w:w="1491" w:type="dxa"/>
          </w:tcPr>
          <w:p w14:paraId="53A47AF0" w14:textId="3EC27638" w:rsidR="05522306" w:rsidRDefault="05522306" w:rsidP="05522306">
            <w:pPr>
              <w:spacing w:after="0"/>
            </w:pPr>
            <w:r w:rsidRPr="05522306">
              <w:rPr>
                <w:rFonts w:ascii="Calibri" w:eastAsia="Calibri" w:hAnsi="Calibri" w:cs="Calibri"/>
              </w:rPr>
              <w:t>General Requirements</w:t>
            </w:r>
          </w:p>
        </w:tc>
        <w:tc>
          <w:tcPr>
            <w:tcW w:w="1028" w:type="dxa"/>
          </w:tcPr>
          <w:p w14:paraId="74DA9A4F" w14:textId="0239253F" w:rsidR="05522306" w:rsidRDefault="05522306" w:rsidP="05522306">
            <w:pPr>
              <w:spacing w:after="0"/>
            </w:pPr>
            <w:r w:rsidRPr="05522306">
              <w:rPr>
                <w:rFonts w:ascii="Calibri" w:eastAsia="Calibri" w:hAnsi="Calibri" w:cs="Calibri"/>
              </w:rPr>
              <w:t>4.2.2.4</w:t>
            </w:r>
          </w:p>
        </w:tc>
        <w:tc>
          <w:tcPr>
            <w:tcW w:w="6996" w:type="dxa"/>
          </w:tcPr>
          <w:p w14:paraId="1B7C3A12" w14:textId="15C83C0F" w:rsidR="05522306" w:rsidRDefault="05522306" w:rsidP="05522306">
            <w:pPr>
              <w:spacing w:after="0"/>
            </w:pPr>
            <w:r w:rsidRPr="05522306">
              <w:rPr>
                <w:rFonts w:ascii="Calibri" w:eastAsia="Calibri" w:hAnsi="Calibri" w:cs="Calibri"/>
              </w:rPr>
              <w:t>The Transit Gateway shall accept and process EMV and closed loop transactions initiated from:</w:t>
            </w:r>
            <w:r>
              <w:br/>
            </w:r>
            <w:r w:rsidRPr="05522306">
              <w:rPr>
                <w:rFonts w:ascii="Calibri" w:eastAsia="Calibri" w:hAnsi="Calibri" w:cs="Calibri"/>
              </w:rPr>
              <w:t xml:space="preserve"> •     Prepaid cards</w:t>
            </w:r>
            <w:r>
              <w:br/>
            </w:r>
            <w:r w:rsidRPr="05522306">
              <w:rPr>
                <w:rFonts w:ascii="Calibri" w:eastAsia="Calibri" w:hAnsi="Calibri" w:cs="Calibri"/>
              </w:rPr>
              <w:t xml:space="preserve"> •     Debit cards</w:t>
            </w:r>
            <w:r>
              <w:br/>
            </w:r>
            <w:r w:rsidRPr="05522306">
              <w:rPr>
                <w:rFonts w:ascii="Calibri" w:eastAsia="Calibri" w:hAnsi="Calibri" w:cs="Calibri"/>
              </w:rPr>
              <w:t xml:space="preserve"> •     Credit cards</w:t>
            </w:r>
          </w:p>
        </w:tc>
      </w:tr>
      <w:tr w:rsidR="05522306" w14:paraId="42C2C3B8" w14:textId="77777777" w:rsidTr="05522306">
        <w:trPr>
          <w:trHeight w:val="300"/>
        </w:trPr>
        <w:tc>
          <w:tcPr>
            <w:tcW w:w="1491" w:type="dxa"/>
          </w:tcPr>
          <w:p w14:paraId="6A3DDB40" w14:textId="69ABFD94" w:rsidR="05522306" w:rsidRDefault="05522306" w:rsidP="05522306">
            <w:pPr>
              <w:spacing w:after="0"/>
            </w:pPr>
            <w:r w:rsidRPr="05522306">
              <w:rPr>
                <w:rFonts w:ascii="Calibri" w:eastAsia="Calibri" w:hAnsi="Calibri" w:cs="Calibri"/>
              </w:rPr>
              <w:t>General Requirements</w:t>
            </w:r>
          </w:p>
        </w:tc>
        <w:tc>
          <w:tcPr>
            <w:tcW w:w="1028" w:type="dxa"/>
          </w:tcPr>
          <w:p w14:paraId="482C22B6" w14:textId="706F5D4C" w:rsidR="05522306" w:rsidRDefault="05522306" w:rsidP="05522306">
            <w:pPr>
              <w:spacing w:after="0"/>
            </w:pPr>
            <w:r w:rsidRPr="05522306">
              <w:rPr>
                <w:rFonts w:ascii="Calibri" w:eastAsia="Calibri" w:hAnsi="Calibri" w:cs="Calibri"/>
              </w:rPr>
              <w:t>4.2.2.5</w:t>
            </w:r>
          </w:p>
        </w:tc>
        <w:tc>
          <w:tcPr>
            <w:tcW w:w="6996" w:type="dxa"/>
          </w:tcPr>
          <w:p w14:paraId="42E7881D" w14:textId="741AD76C" w:rsidR="05522306" w:rsidRDefault="05522306" w:rsidP="05522306">
            <w:pPr>
              <w:spacing w:after="0"/>
            </w:pPr>
            <w:r w:rsidRPr="05522306">
              <w:rPr>
                <w:rFonts w:ascii="Calibri" w:eastAsia="Calibri" w:hAnsi="Calibri" w:cs="Calibri"/>
              </w:rPr>
              <w:t>The Transit Gateway shall carry out all certifications and type approvals as per the card schemes transit rules requirements.</w:t>
            </w:r>
          </w:p>
        </w:tc>
      </w:tr>
      <w:tr w:rsidR="05522306" w14:paraId="210498CF" w14:textId="77777777" w:rsidTr="05522306">
        <w:trPr>
          <w:trHeight w:val="300"/>
        </w:trPr>
        <w:tc>
          <w:tcPr>
            <w:tcW w:w="1491" w:type="dxa"/>
          </w:tcPr>
          <w:p w14:paraId="78D7A1FB" w14:textId="04E7E505" w:rsidR="05522306" w:rsidRDefault="05522306" w:rsidP="05522306">
            <w:pPr>
              <w:spacing w:after="0"/>
            </w:pPr>
            <w:r w:rsidRPr="05522306">
              <w:rPr>
                <w:rFonts w:ascii="Calibri" w:eastAsia="Calibri" w:hAnsi="Calibri" w:cs="Calibri"/>
              </w:rPr>
              <w:t>General Requirements</w:t>
            </w:r>
          </w:p>
        </w:tc>
        <w:tc>
          <w:tcPr>
            <w:tcW w:w="1028" w:type="dxa"/>
          </w:tcPr>
          <w:p w14:paraId="43923FFC" w14:textId="793B7C14" w:rsidR="05522306" w:rsidRDefault="05522306" w:rsidP="05522306">
            <w:pPr>
              <w:spacing w:after="0"/>
            </w:pPr>
            <w:r w:rsidRPr="05522306">
              <w:rPr>
                <w:rFonts w:ascii="Calibri" w:eastAsia="Calibri" w:hAnsi="Calibri" w:cs="Calibri"/>
              </w:rPr>
              <w:t>4.2.2.6</w:t>
            </w:r>
          </w:p>
        </w:tc>
        <w:tc>
          <w:tcPr>
            <w:tcW w:w="6996" w:type="dxa"/>
          </w:tcPr>
          <w:p w14:paraId="6EAEDCB6" w14:textId="2698FCC7" w:rsidR="05522306" w:rsidRDefault="05522306" w:rsidP="05522306">
            <w:pPr>
              <w:spacing w:after="0"/>
            </w:pPr>
            <w:r w:rsidRPr="05522306">
              <w:rPr>
                <w:rFonts w:ascii="Calibri" w:eastAsia="Calibri" w:hAnsi="Calibri" w:cs="Calibri"/>
              </w:rPr>
              <w:t>The Transit Gateway shall ensure continuous compliance with all applicable transit rules for the supported card schemes.</w:t>
            </w:r>
          </w:p>
        </w:tc>
      </w:tr>
      <w:tr w:rsidR="05522306" w14:paraId="400C25F9" w14:textId="77777777" w:rsidTr="05522306">
        <w:trPr>
          <w:trHeight w:val="300"/>
        </w:trPr>
        <w:tc>
          <w:tcPr>
            <w:tcW w:w="1491" w:type="dxa"/>
          </w:tcPr>
          <w:p w14:paraId="427C7598" w14:textId="4BED02D5" w:rsidR="05522306" w:rsidRDefault="05522306" w:rsidP="05522306">
            <w:pPr>
              <w:spacing w:after="0"/>
            </w:pPr>
            <w:r w:rsidRPr="05522306">
              <w:rPr>
                <w:rFonts w:ascii="Calibri" w:eastAsia="Calibri" w:hAnsi="Calibri" w:cs="Calibri"/>
              </w:rPr>
              <w:t>General Requirements</w:t>
            </w:r>
          </w:p>
        </w:tc>
        <w:tc>
          <w:tcPr>
            <w:tcW w:w="1028" w:type="dxa"/>
          </w:tcPr>
          <w:p w14:paraId="258E365D" w14:textId="2DBE4BBA" w:rsidR="05522306" w:rsidRDefault="05522306" w:rsidP="05522306">
            <w:pPr>
              <w:spacing w:after="0"/>
            </w:pPr>
            <w:r w:rsidRPr="05522306">
              <w:rPr>
                <w:rFonts w:ascii="Calibri" w:eastAsia="Calibri" w:hAnsi="Calibri" w:cs="Calibri"/>
              </w:rPr>
              <w:t>4.2.2.7</w:t>
            </w:r>
          </w:p>
        </w:tc>
        <w:tc>
          <w:tcPr>
            <w:tcW w:w="6996" w:type="dxa"/>
          </w:tcPr>
          <w:p w14:paraId="6FDD8B65" w14:textId="4FEFAD54" w:rsidR="05522306" w:rsidRDefault="05522306" w:rsidP="05522306">
            <w:pPr>
              <w:spacing w:after="0"/>
            </w:pPr>
            <w:r w:rsidRPr="05522306">
              <w:rPr>
                <w:rFonts w:ascii="Calibri" w:eastAsia="Calibri" w:hAnsi="Calibri" w:cs="Calibri"/>
              </w:rPr>
              <w:t>The Transit Gateway shall show proof of successfully completed Acquirer Host Testing.</w:t>
            </w:r>
          </w:p>
        </w:tc>
      </w:tr>
      <w:tr w:rsidR="05522306" w14:paraId="37C35ACA" w14:textId="77777777" w:rsidTr="05522306">
        <w:trPr>
          <w:trHeight w:val="300"/>
        </w:trPr>
        <w:tc>
          <w:tcPr>
            <w:tcW w:w="1491" w:type="dxa"/>
          </w:tcPr>
          <w:p w14:paraId="02774B27" w14:textId="08B44077" w:rsidR="05522306" w:rsidRDefault="05522306" w:rsidP="05522306">
            <w:pPr>
              <w:spacing w:after="0"/>
            </w:pPr>
            <w:r w:rsidRPr="05522306">
              <w:rPr>
                <w:rFonts w:ascii="Calibri" w:eastAsia="Calibri" w:hAnsi="Calibri" w:cs="Calibri"/>
              </w:rPr>
              <w:t>General Requirements</w:t>
            </w:r>
          </w:p>
        </w:tc>
        <w:tc>
          <w:tcPr>
            <w:tcW w:w="1028" w:type="dxa"/>
          </w:tcPr>
          <w:p w14:paraId="765EDEC6" w14:textId="034E5587" w:rsidR="05522306" w:rsidRDefault="05522306" w:rsidP="05522306">
            <w:pPr>
              <w:spacing w:after="0"/>
            </w:pPr>
            <w:r w:rsidRPr="05522306">
              <w:rPr>
                <w:rFonts w:ascii="Calibri" w:eastAsia="Calibri" w:hAnsi="Calibri" w:cs="Calibri"/>
              </w:rPr>
              <w:t>4.2.2.8</w:t>
            </w:r>
          </w:p>
        </w:tc>
        <w:tc>
          <w:tcPr>
            <w:tcW w:w="6996" w:type="dxa"/>
          </w:tcPr>
          <w:p w14:paraId="2972B93C" w14:textId="3CA67744" w:rsidR="05522306" w:rsidRDefault="05522306" w:rsidP="05522306">
            <w:pPr>
              <w:spacing w:after="0"/>
            </w:pPr>
            <w:r w:rsidRPr="05522306">
              <w:rPr>
                <w:rFonts w:ascii="Calibri" w:eastAsia="Calibri" w:hAnsi="Calibri" w:cs="Calibri"/>
              </w:rPr>
              <w:t>The Transit Gateway shall coordinate the management of all the Financial Services. The Transit Gateway shall integrate with the Payment providers (Acquirer and Payment Schemes) and manage this service on behalf of DUJPP.</w:t>
            </w:r>
          </w:p>
        </w:tc>
      </w:tr>
      <w:tr w:rsidR="05522306" w14:paraId="7C22E1E0" w14:textId="77777777" w:rsidTr="05522306">
        <w:trPr>
          <w:trHeight w:val="300"/>
        </w:trPr>
        <w:tc>
          <w:tcPr>
            <w:tcW w:w="1491" w:type="dxa"/>
          </w:tcPr>
          <w:p w14:paraId="5BB9A0AA" w14:textId="2456B0E3" w:rsidR="05522306" w:rsidRDefault="05522306" w:rsidP="05522306">
            <w:pPr>
              <w:spacing w:after="0"/>
            </w:pPr>
            <w:r w:rsidRPr="05522306">
              <w:rPr>
                <w:rFonts w:ascii="Calibri" w:eastAsia="Calibri" w:hAnsi="Calibri" w:cs="Calibri"/>
              </w:rPr>
              <w:t>General Requirements</w:t>
            </w:r>
          </w:p>
        </w:tc>
        <w:tc>
          <w:tcPr>
            <w:tcW w:w="1028" w:type="dxa"/>
          </w:tcPr>
          <w:p w14:paraId="6933DEFF" w14:textId="452C9601" w:rsidR="05522306" w:rsidRDefault="05522306" w:rsidP="05522306">
            <w:pPr>
              <w:spacing w:after="0"/>
            </w:pPr>
            <w:r w:rsidRPr="05522306">
              <w:rPr>
                <w:rFonts w:ascii="Calibri" w:eastAsia="Calibri" w:hAnsi="Calibri" w:cs="Calibri"/>
              </w:rPr>
              <w:t>4.2.2.9</w:t>
            </w:r>
          </w:p>
        </w:tc>
        <w:tc>
          <w:tcPr>
            <w:tcW w:w="6996" w:type="dxa"/>
          </w:tcPr>
          <w:p w14:paraId="32BB07B0" w14:textId="22A849B1" w:rsidR="05522306" w:rsidRDefault="05522306" w:rsidP="05522306">
            <w:pPr>
              <w:spacing w:after="0"/>
            </w:pPr>
            <w:r w:rsidRPr="05522306">
              <w:rPr>
                <w:rFonts w:ascii="Calibri" w:eastAsia="Calibri" w:hAnsi="Calibri" w:cs="Calibri"/>
              </w:rPr>
              <w:t>The Transit Gateway shall support both switch to Issuer as well as switch to Acquirer model for processing. In the case of switch to Issuer, the Transit Gateway will send the transaction details to the issuing bank (through the applicable scheme) for authorization. In the case of switch to Acquirer, the Transit Gateway will send the transaction details to the Acquirer Bank. The Acquirer Bank then will send it to the scheme, which will send it to the issuing bank for authorization.</w:t>
            </w:r>
          </w:p>
        </w:tc>
      </w:tr>
      <w:tr w:rsidR="05522306" w14:paraId="48383350" w14:textId="77777777" w:rsidTr="05522306">
        <w:trPr>
          <w:trHeight w:val="300"/>
        </w:trPr>
        <w:tc>
          <w:tcPr>
            <w:tcW w:w="1491" w:type="dxa"/>
          </w:tcPr>
          <w:p w14:paraId="550A6EAF" w14:textId="7ABB4242" w:rsidR="05522306" w:rsidRDefault="05522306" w:rsidP="05522306">
            <w:pPr>
              <w:spacing w:after="0"/>
            </w:pPr>
            <w:r w:rsidRPr="05522306">
              <w:rPr>
                <w:rFonts w:ascii="Calibri" w:eastAsia="Calibri" w:hAnsi="Calibri" w:cs="Calibri"/>
              </w:rPr>
              <w:t>General Requirements</w:t>
            </w:r>
          </w:p>
        </w:tc>
        <w:tc>
          <w:tcPr>
            <w:tcW w:w="1028" w:type="dxa"/>
          </w:tcPr>
          <w:p w14:paraId="01839903" w14:textId="6764C898" w:rsidR="05522306" w:rsidRDefault="05522306" w:rsidP="05522306">
            <w:pPr>
              <w:spacing w:after="0"/>
            </w:pPr>
            <w:r w:rsidRPr="05522306">
              <w:rPr>
                <w:rFonts w:ascii="Calibri" w:eastAsia="Calibri" w:hAnsi="Calibri" w:cs="Calibri"/>
              </w:rPr>
              <w:t>4.2.2.10</w:t>
            </w:r>
          </w:p>
        </w:tc>
        <w:tc>
          <w:tcPr>
            <w:tcW w:w="6996" w:type="dxa"/>
          </w:tcPr>
          <w:p w14:paraId="0E6F9FE1" w14:textId="30305E3B" w:rsidR="05522306" w:rsidRDefault="05522306" w:rsidP="05522306">
            <w:pPr>
              <w:spacing w:after="0"/>
            </w:pPr>
            <w:r w:rsidRPr="05522306">
              <w:rPr>
                <w:rFonts w:ascii="Calibri" w:eastAsia="Calibri" w:hAnsi="Calibri" w:cs="Calibri"/>
              </w:rPr>
              <w:t>The Transit Gateway shall switch bank-issued payment card transactions to the Acquirer Bank in accordance with the payment interface specification to be provided by the Acquirer Bank.</w:t>
            </w:r>
          </w:p>
        </w:tc>
      </w:tr>
      <w:tr w:rsidR="05522306" w14:paraId="3BFAD040" w14:textId="77777777" w:rsidTr="05522306">
        <w:trPr>
          <w:trHeight w:val="300"/>
        </w:trPr>
        <w:tc>
          <w:tcPr>
            <w:tcW w:w="1491" w:type="dxa"/>
          </w:tcPr>
          <w:p w14:paraId="23CE3EEC" w14:textId="6B87D7FC" w:rsidR="05522306" w:rsidRDefault="05522306" w:rsidP="05522306">
            <w:pPr>
              <w:spacing w:after="0"/>
            </w:pPr>
            <w:r w:rsidRPr="05522306">
              <w:rPr>
                <w:rFonts w:ascii="Calibri" w:eastAsia="Calibri" w:hAnsi="Calibri" w:cs="Calibri"/>
              </w:rPr>
              <w:t>General Requirements</w:t>
            </w:r>
          </w:p>
        </w:tc>
        <w:tc>
          <w:tcPr>
            <w:tcW w:w="1028" w:type="dxa"/>
          </w:tcPr>
          <w:p w14:paraId="080C7EEB" w14:textId="785DEA1A" w:rsidR="05522306" w:rsidRDefault="05522306" w:rsidP="05522306">
            <w:pPr>
              <w:spacing w:after="0"/>
            </w:pPr>
            <w:r w:rsidRPr="05522306">
              <w:rPr>
                <w:rFonts w:ascii="Calibri" w:eastAsia="Calibri" w:hAnsi="Calibri" w:cs="Calibri"/>
              </w:rPr>
              <w:t>4.2.2.11</w:t>
            </w:r>
          </w:p>
        </w:tc>
        <w:tc>
          <w:tcPr>
            <w:tcW w:w="6996" w:type="dxa"/>
          </w:tcPr>
          <w:p w14:paraId="2F765123" w14:textId="18AA15CF" w:rsidR="05522306" w:rsidRDefault="05522306" w:rsidP="05522306">
            <w:pPr>
              <w:spacing w:after="0"/>
            </w:pPr>
            <w:r w:rsidRPr="05522306">
              <w:rPr>
                <w:rFonts w:ascii="Calibri" w:eastAsia="Calibri" w:hAnsi="Calibri" w:cs="Calibri"/>
              </w:rPr>
              <w:t>The Transit Gateway shall support simultaneous switching between one or more Acquirers (who are licensed for the same and different payment schemes), depending on the number of acquiring contracts that DUJPP will have signed.</w:t>
            </w:r>
          </w:p>
        </w:tc>
      </w:tr>
      <w:tr w:rsidR="05522306" w14:paraId="4BB86B59" w14:textId="77777777" w:rsidTr="05522306">
        <w:trPr>
          <w:trHeight w:val="300"/>
        </w:trPr>
        <w:tc>
          <w:tcPr>
            <w:tcW w:w="1491" w:type="dxa"/>
          </w:tcPr>
          <w:p w14:paraId="5687DC0B" w14:textId="052D3C7C" w:rsidR="05522306" w:rsidRDefault="05522306" w:rsidP="05522306">
            <w:pPr>
              <w:spacing w:after="0"/>
            </w:pPr>
            <w:r w:rsidRPr="05522306">
              <w:rPr>
                <w:rFonts w:ascii="Calibri" w:eastAsia="Calibri" w:hAnsi="Calibri" w:cs="Calibri"/>
              </w:rPr>
              <w:t>General Requirements</w:t>
            </w:r>
          </w:p>
        </w:tc>
        <w:tc>
          <w:tcPr>
            <w:tcW w:w="1028" w:type="dxa"/>
          </w:tcPr>
          <w:p w14:paraId="7CAE5DE1" w14:textId="06926DEA" w:rsidR="05522306" w:rsidRDefault="05522306" w:rsidP="05522306">
            <w:pPr>
              <w:spacing w:after="0"/>
            </w:pPr>
            <w:r w:rsidRPr="05522306">
              <w:rPr>
                <w:rFonts w:ascii="Calibri" w:eastAsia="Calibri" w:hAnsi="Calibri" w:cs="Calibri"/>
              </w:rPr>
              <w:t>4.2.2.12</w:t>
            </w:r>
          </w:p>
        </w:tc>
        <w:tc>
          <w:tcPr>
            <w:tcW w:w="6996" w:type="dxa"/>
          </w:tcPr>
          <w:p w14:paraId="59AA9032" w14:textId="56536C88" w:rsidR="05522306" w:rsidRDefault="05522306" w:rsidP="05522306">
            <w:pPr>
              <w:spacing w:after="0"/>
            </w:pPr>
            <w:r w:rsidRPr="05522306">
              <w:rPr>
                <w:rFonts w:ascii="Calibri" w:eastAsia="Calibri" w:hAnsi="Calibri" w:cs="Calibri"/>
              </w:rPr>
              <w:t>The Transit Gateway shall enable switch "bank"-issued payment card transactions to e.g. American Express, Diners Club International in accordance with the payment interface specification to be provided by American Express, Diners Club International… (optional)</w:t>
            </w:r>
          </w:p>
        </w:tc>
      </w:tr>
      <w:tr w:rsidR="05522306" w14:paraId="2FB72A2D" w14:textId="77777777" w:rsidTr="05522306">
        <w:trPr>
          <w:trHeight w:val="300"/>
        </w:trPr>
        <w:tc>
          <w:tcPr>
            <w:tcW w:w="1491" w:type="dxa"/>
          </w:tcPr>
          <w:p w14:paraId="72F53D3B" w14:textId="1C070C44" w:rsidR="05522306" w:rsidRDefault="05522306" w:rsidP="05522306">
            <w:pPr>
              <w:spacing w:after="0"/>
            </w:pPr>
            <w:r w:rsidRPr="05522306">
              <w:rPr>
                <w:rFonts w:ascii="Calibri" w:eastAsia="Calibri" w:hAnsi="Calibri" w:cs="Calibri"/>
              </w:rPr>
              <w:t>General Requirements</w:t>
            </w:r>
          </w:p>
        </w:tc>
        <w:tc>
          <w:tcPr>
            <w:tcW w:w="1028" w:type="dxa"/>
          </w:tcPr>
          <w:p w14:paraId="0206C64E" w14:textId="71D98490" w:rsidR="05522306" w:rsidRDefault="05522306" w:rsidP="05522306">
            <w:pPr>
              <w:spacing w:after="0"/>
            </w:pPr>
            <w:r w:rsidRPr="05522306">
              <w:rPr>
                <w:rFonts w:ascii="Calibri" w:eastAsia="Calibri" w:hAnsi="Calibri" w:cs="Calibri"/>
              </w:rPr>
              <w:t>4.2.2.13</w:t>
            </w:r>
          </w:p>
        </w:tc>
        <w:tc>
          <w:tcPr>
            <w:tcW w:w="6996" w:type="dxa"/>
          </w:tcPr>
          <w:p w14:paraId="1D66888A" w14:textId="05CA2534" w:rsidR="05522306" w:rsidRDefault="05522306" w:rsidP="05522306">
            <w:pPr>
              <w:spacing w:after="0"/>
            </w:pPr>
            <w:r w:rsidRPr="05522306">
              <w:rPr>
                <w:rFonts w:ascii="Calibri" w:eastAsia="Calibri" w:hAnsi="Calibri" w:cs="Calibri"/>
              </w:rPr>
              <w:t>The Transit Gateway shall be able of switching 0,5 million payment authorization transactions per day to destination Financial Organizations as determined by switching rules, with the potential to scale to 1 million transactions per day without major system upgrades.</w:t>
            </w:r>
          </w:p>
        </w:tc>
      </w:tr>
      <w:tr w:rsidR="05522306" w14:paraId="16BC93C2" w14:textId="77777777" w:rsidTr="05522306">
        <w:trPr>
          <w:trHeight w:val="300"/>
        </w:trPr>
        <w:tc>
          <w:tcPr>
            <w:tcW w:w="1491" w:type="dxa"/>
          </w:tcPr>
          <w:p w14:paraId="7C9C6532" w14:textId="7DA92F59" w:rsidR="05522306" w:rsidRDefault="05522306" w:rsidP="05522306">
            <w:pPr>
              <w:spacing w:after="0"/>
            </w:pPr>
            <w:r w:rsidRPr="05522306">
              <w:rPr>
                <w:rFonts w:ascii="Calibri" w:eastAsia="Calibri" w:hAnsi="Calibri" w:cs="Calibri"/>
              </w:rPr>
              <w:t>General Requirements</w:t>
            </w:r>
          </w:p>
        </w:tc>
        <w:tc>
          <w:tcPr>
            <w:tcW w:w="1028" w:type="dxa"/>
          </w:tcPr>
          <w:p w14:paraId="56F80110" w14:textId="0AE69143" w:rsidR="05522306" w:rsidRDefault="05522306" w:rsidP="05522306">
            <w:pPr>
              <w:spacing w:after="0"/>
            </w:pPr>
            <w:r w:rsidRPr="05522306">
              <w:rPr>
                <w:rFonts w:ascii="Calibri" w:eastAsia="Calibri" w:hAnsi="Calibri" w:cs="Calibri"/>
              </w:rPr>
              <w:t>4.2.2.14</w:t>
            </w:r>
          </w:p>
        </w:tc>
        <w:tc>
          <w:tcPr>
            <w:tcW w:w="6996" w:type="dxa"/>
          </w:tcPr>
          <w:p w14:paraId="44F4C4CB" w14:textId="5DEFCD0A" w:rsidR="05522306" w:rsidRDefault="05522306" w:rsidP="05522306">
            <w:pPr>
              <w:spacing w:after="0"/>
            </w:pPr>
            <w:r w:rsidRPr="05522306">
              <w:rPr>
                <w:rFonts w:ascii="Calibri" w:eastAsia="Calibri" w:hAnsi="Calibri" w:cs="Calibri"/>
              </w:rPr>
              <w:t>The Transit Gateway shall process submitted payment transactions for multiple operators, with clearing and settlement. The payment transactions shall contain an operator identifier to use for settlement.</w:t>
            </w:r>
          </w:p>
        </w:tc>
      </w:tr>
      <w:tr w:rsidR="05522306" w14:paraId="6DE7D08C" w14:textId="77777777" w:rsidTr="05522306">
        <w:trPr>
          <w:trHeight w:val="300"/>
        </w:trPr>
        <w:tc>
          <w:tcPr>
            <w:tcW w:w="1491" w:type="dxa"/>
          </w:tcPr>
          <w:p w14:paraId="35016C3D" w14:textId="4BBD4C92" w:rsidR="05522306" w:rsidRDefault="05522306" w:rsidP="05522306">
            <w:pPr>
              <w:spacing w:after="0"/>
            </w:pPr>
            <w:r w:rsidRPr="05522306">
              <w:rPr>
                <w:rFonts w:ascii="Calibri" w:eastAsia="Calibri" w:hAnsi="Calibri" w:cs="Calibri"/>
              </w:rPr>
              <w:t>General Requirements</w:t>
            </w:r>
          </w:p>
        </w:tc>
        <w:tc>
          <w:tcPr>
            <w:tcW w:w="1028" w:type="dxa"/>
          </w:tcPr>
          <w:p w14:paraId="51A2F045" w14:textId="40AFAD1E" w:rsidR="05522306" w:rsidRDefault="05522306" w:rsidP="05522306">
            <w:pPr>
              <w:spacing w:after="0"/>
            </w:pPr>
            <w:r w:rsidRPr="05522306">
              <w:rPr>
                <w:rFonts w:ascii="Calibri" w:eastAsia="Calibri" w:hAnsi="Calibri" w:cs="Calibri"/>
              </w:rPr>
              <w:t>4.2.2.15</w:t>
            </w:r>
          </w:p>
        </w:tc>
        <w:tc>
          <w:tcPr>
            <w:tcW w:w="6996" w:type="dxa"/>
          </w:tcPr>
          <w:p w14:paraId="247BB7E1" w14:textId="6233CA70" w:rsidR="05522306" w:rsidRDefault="05522306" w:rsidP="05522306">
            <w:pPr>
              <w:spacing w:after="0"/>
            </w:pPr>
            <w:r w:rsidRPr="05522306">
              <w:rPr>
                <w:rFonts w:ascii="Calibri" w:eastAsia="Calibri" w:hAnsi="Calibri" w:cs="Calibri"/>
              </w:rPr>
              <w:t>The Transit Gateway shall send to the Payment providers the following operations requests using the information received from Level 1 devices:</w:t>
            </w:r>
            <w:r>
              <w:br/>
            </w:r>
            <w:r w:rsidRPr="05522306">
              <w:rPr>
                <w:rFonts w:ascii="Calibri" w:eastAsia="Calibri" w:hAnsi="Calibri" w:cs="Calibri"/>
              </w:rPr>
              <w:t xml:space="preserve"> •     Account Verification Requests</w:t>
            </w:r>
            <w:r>
              <w:br/>
            </w:r>
            <w:r w:rsidRPr="05522306">
              <w:rPr>
                <w:rFonts w:ascii="Calibri" w:eastAsia="Calibri" w:hAnsi="Calibri" w:cs="Calibri"/>
              </w:rPr>
              <w:t xml:space="preserve"> •     Authorisation transactions</w:t>
            </w:r>
            <w:r>
              <w:br/>
            </w:r>
            <w:r w:rsidRPr="05522306">
              <w:rPr>
                <w:rFonts w:ascii="Calibri" w:eastAsia="Calibri" w:hAnsi="Calibri" w:cs="Calibri"/>
              </w:rPr>
              <w:t xml:space="preserve"> •     Clearing records</w:t>
            </w:r>
            <w:r>
              <w:br/>
            </w:r>
            <w:r w:rsidRPr="05522306">
              <w:rPr>
                <w:rFonts w:ascii="Calibri" w:eastAsia="Calibri" w:hAnsi="Calibri" w:cs="Calibri"/>
              </w:rPr>
              <w:t xml:space="preserve"> •     Reverse transactions</w:t>
            </w:r>
            <w:r>
              <w:br/>
            </w:r>
            <w:r w:rsidRPr="05522306">
              <w:rPr>
                <w:rFonts w:ascii="Calibri" w:eastAsia="Calibri" w:hAnsi="Calibri" w:cs="Calibri"/>
              </w:rPr>
              <w:t xml:space="preserve"> •     Refund transactions</w:t>
            </w:r>
          </w:p>
        </w:tc>
      </w:tr>
      <w:tr w:rsidR="05522306" w14:paraId="79C35275" w14:textId="77777777" w:rsidTr="05522306">
        <w:trPr>
          <w:trHeight w:val="300"/>
        </w:trPr>
        <w:tc>
          <w:tcPr>
            <w:tcW w:w="1491" w:type="dxa"/>
          </w:tcPr>
          <w:p w14:paraId="2002B467" w14:textId="65CBEB4A" w:rsidR="05522306" w:rsidRDefault="05522306" w:rsidP="05522306">
            <w:pPr>
              <w:spacing w:after="0"/>
            </w:pPr>
            <w:r w:rsidRPr="05522306">
              <w:rPr>
                <w:rFonts w:ascii="Calibri" w:eastAsia="Calibri" w:hAnsi="Calibri" w:cs="Calibri"/>
              </w:rPr>
              <w:t>General Requirements</w:t>
            </w:r>
          </w:p>
        </w:tc>
        <w:tc>
          <w:tcPr>
            <w:tcW w:w="1028" w:type="dxa"/>
          </w:tcPr>
          <w:p w14:paraId="41BDBCD3" w14:textId="2363A5A3" w:rsidR="05522306" w:rsidRDefault="05522306" w:rsidP="05522306">
            <w:pPr>
              <w:spacing w:after="0"/>
            </w:pPr>
            <w:r w:rsidRPr="05522306">
              <w:rPr>
                <w:rFonts w:ascii="Calibri" w:eastAsia="Calibri" w:hAnsi="Calibri" w:cs="Calibri"/>
              </w:rPr>
              <w:t>4.2.2.16</w:t>
            </w:r>
          </w:p>
        </w:tc>
        <w:tc>
          <w:tcPr>
            <w:tcW w:w="6996" w:type="dxa"/>
          </w:tcPr>
          <w:p w14:paraId="13D16FE7" w14:textId="179F7C4E" w:rsidR="05522306" w:rsidRDefault="05522306" w:rsidP="05522306">
            <w:pPr>
              <w:spacing w:after="0"/>
            </w:pPr>
            <w:r w:rsidRPr="05522306">
              <w:rPr>
                <w:rFonts w:ascii="Calibri" w:eastAsia="Calibri" w:hAnsi="Calibri" w:cs="Calibri"/>
              </w:rPr>
              <w:t>The Transit Gateway shall manage the following operations responses received when from the Payment providers:</w:t>
            </w:r>
            <w:r>
              <w:br/>
            </w:r>
            <w:r w:rsidRPr="05522306">
              <w:rPr>
                <w:rFonts w:ascii="Calibri" w:eastAsia="Calibri" w:hAnsi="Calibri" w:cs="Calibri"/>
              </w:rPr>
              <w:t xml:space="preserve"> •     Account Verification Requests</w:t>
            </w:r>
            <w:r>
              <w:br/>
            </w:r>
            <w:r w:rsidRPr="05522306">
              <w:rPr>
                <w:rFonts w:ascii="Calibri" w:eastAsia="Calibri" w:hAnsi="Calibri" w:cs="Calibri"/>
              </w:rPr>
              <w:t xml:space="preserve"> •     Authorisation transactions</w:t>
            </w:r>
            <w:r>
              <w:br/>
            </w:r>
            <w:r w:rsidRPr="05522306">
              <w:rPr>
                <w:rFonts w:ascii="Calibri" w:eastAsia="Calibri" w:hAnsi="Calibri" w:cs="Calibri"/>
              </w:rPr>
              <w:t xml:space="preserve"> •     Clearing records</w:t>
            </w:r>
            <w:r>
              <w:br/>
            </w:r>
            <w:r w:rsidRPr="05522306">
              <w:rPr>
                <w:rFonts w:ascii="Calibri" w:eastAsia="Calibri" w:hAnsi="Calibri" w:cs="Calibri"/>
              </w:rPr>
              <w:t xml:space="preserve"> •     Reverse transactions</w:t>
            </w:r>
            <w:r>
              <w:br/>
            </w:r>
            <w:r w:rsidRPr="05522306">
              <w:rPr>
                <w:rFonts w:ascii="Calibri" w:eastAsia="Calibri" w:hAnsi="Calibri" w:cs="Calibri"/>
              </w:rPr>
              <w:t xml:space="preserve"> •     Refund transactions</w:t>
            </w:r>
          </w:p>
        </w:tc>
      </w:tr>
      <w:tr w:rsidR="05522306" w14:paraId="3A09C1F4" w14:textId="77777777" w:rsidTr="05522306">
        <w:trPr>
          <w:trHeight w:val="300"/>
        </w:trPr>
        <w:tc>
          <w:tcPr>
            <w:tcW w:w="1491" w:type="dxa"/>
          </w:tcPr>
          <w:p w14:paraId="27579791" w14:textId="0DBA6B61" w:rsidR="05522306" w:rsidRDefault="05522306" w:rsidP="05522306">
            <w:pPr>
              <w:spacing w:after="0"/>
            </w:pPr>
            <w:r w:rsidRPr="05522306">
              <w:rPr>
                <w:rFonts w:ascii="Calibri" w:eastAsia="Calibri" w:hAnsi="Calibri" w:cs="Calibri"/>
              </w:rPr>
              <w:t>General Requirements</w:t>
            </w:r>
          </w:p>
        </w:tc>
        <w:tc>
          <w:tcPr>
            <w:tcW w:w="1028" w:type="dxa"/>
          </w:tcPr>
          <w:p w14:paraId="2DBE3101" w14:textId="54CDCB4A" w:rsidR="05522306" w:rsidRDefault="05522306" w:rsidP="05522306">
            <w:pPr>
              <w:spacing w:after="0"/>
            </w:pPr>
            <w:r w:rsidRPr="05522306">
              <w:rPr>
                <w:rFonts w:ascii="Calibri" w:eastAsia="Calibri" w:hAnsi="Calibri" w:cs="Calibri"/>
              </w:rPr>
              <w:t>4.2.2.17</w:t>
            </w:r>
          </w:p>
        </w:tc>
        <w:tc>
          <w:tcPr>
            <w:tcW w:w="6996" w:type="dxa"/>
          </w:tcPr>
          <w:p w14:paraId="78CEE126" w14:textId="5D9242BA" w:rsidR="05522306" w:rsidRDefault="05522306" w:rsidP="05522306">
            <w:pPr>
              <w:spacing w:after="0"/>
            </w:pPr>
            <w:r w:rsidRPr="05522306">
              <w:rPr>
                <w:rFonts w:ascii="Calibri" w:eastAsia="Calibri" w:hAnsi="Calibri" w:cs="Calibri"/>
              </w:rPr>
              <w:t>The Transit Gateway shall be located in an infrastructure certified according to the latest applicable version of the PCI-DSS standard.</w:t>
            </w:r>
          </w:p>
        </w:tc>
      </w:tr>
      <w:tr w:rsidR="05522306" w14:paraId="799E0AA4" w14:textId="77777777" w:rsidTr="05522306">
        <w:trPr>
          <w:trHeight w:val="300"/>
        </w:trPr>
        <w:tc>
          <w:tcPr>
            <w:tcW w:w="1491" w:type="dxa"/>
          </w:tcPr>
          <w:p w14:paraId="626BB5BA" w14:textId="38E79391" w:rsidR="05522306" w:rsidRDefault="05522306" w:rsidP="05522306">
            <w:pPr>
              <w:spacing w:after="0"/>
            </w:pPr>
            <w:r w:rsidRPr="05522306">
              <w:rPr>
                <w:rFonts w:ascii="Calibri" w:eastAsia="Calibri" w:hAnsi="Calibri" w:cs="Calibri"/>
              </w:rPr>
              <w:t>General Requirements</w:t>
            </w:r>
          </w:p>
        </w:tc>
        <w:tc>
          <w:tcPr>
            <w:tcW w:w="1028" w:type="dxa"/>
          </w:tcPr>
          <w:p w14:paraId="6E8BEC57" w14:textId="208EC853" w:rsidR="05522306" w:rsidRDefault="05522306" w:rsidP="05522306">
            <w:pPr>
              <w:spacing w:after="0"/>
            </w:pPr>
            <w:r w:rsidRPr="05522306">
              <w:rPr>
                <w:rFonts w:ascii="Calibri" w:eastAsia="Calibri" w:hAnsi="Calibri" w:cs="Calibri"/>
              </w:rPr>
              <w:t>4.2.2.18</w:t>
            </w:r>
          </w:p>
        </w:tc>
        <w:tc>
          <w:tcPr>
            <w:tcW w:w="6996" w:type="dxa"/>
          </w:tcPr>
          <w:p w14:paraId="1EC8AB2B" w14:textId="61642A30" w:rsidR="05522306" w:rsidRDefault="05522306" w:rsidP="05522306">
            <w:pPr>
              <w:spacing w:after="0"/>
            </w:pPr>
            <w:r w:rsidRPr="05522306">
              <w:rPr>
                <w:rFonts w:ascii="Calibri" w:eastAsia="Calibri" w:hAnsi="Calibri" w:cs="Calibri"/>
              </w:rPr>
              <w:t>The Transit Gateway shall be compliant with the Aggregated (PAYG and MTT) fare model, where the fare is calculated by the IJPP ABT ticketing system, combining multiple trips on multiple operators.</w:t>
            </w:r>
          </w:p>
        </w:tc>
      </w:tr>
      <w:tr w:rsidR="05522306" w14:paraId="3966E1FC" w14:textId="77777777" w:rsidTr="05522306">
        <w:trPr>
          <w:trHeight w:val="300"/>
        </w:trPr>
        <w:tc>
          <w:tcPr>
            <w:tcW w:w="1491" w:type="dxa"/>
          </w:tcPr>
          <w:p w14:paraId="6FAA2DC2" w14:textId="4227BB8B" w:rsidR="05522306" w:rsidRDefault="05522306" w:rsidP="05522306">
            <w:pPr>
              <w:spacing w:after="0"/>
            </w:pPr>
            <w:r w:rsidRPr="05522306">
              <w:rPr>
                <w:rFonts w:ascii="Calibri" w:eastAsia="Calibri" w:hAnsi="Calibri" w:cs="Calibri"/>
              </w:rPr>
              <w:t>General Requirements</w:t>
            </w:r>
          </w:p>
        </w:tc>
        <w:tc>
          <w:tcPr>
            <w:tcW w:w="1028" w:type="dxa"/>
          </w:tcPr>
          <w:p w14:paraId="2D07AD5F" w14:textId="2E3BFCF6" w:rsidR="05522306" w:rsidRDefault="05522306" w:rsidP="05522306">
            <w:pPr>
              <w:spacing w:after="0"/>
            </w:pPr>
            <w:r w:rsidRPr="05522306">
              <w:rPr>
                <w:rFonts w:ascii="Calibri" w:eastAsia="Calibri" w:hAnsi="Calibri" w:cs="Calibri"/>
              </w:rPr>
              <w:t>4.2.2.19</w:t>
            </w:r>
          </w:p>
        </w:tc>
        <w:tc>
          <w:tcPr>
            <w:tcW w:w="6996" w:type="dxa"/>
          </w:tcPr>
          <w:p w14:paraId="2C1AA769" w14:textId="6BBF7FD6" w:rsidR="05522306" w:rsidRDefault="05522306" w:rsidP="05522306">
            <w:pPr>
              <w:spacing w:after="0"/>
            </w:pPr>
            <w:r w:rsidRPr="05522306">
              <w:rPr>
                <w:rFonts w:ascii="Calibri" w:eastAsia="Calibri" w:hAnsi="Calibri" w:cs="Calibri"/>
              </w:rPr>
              <w:t>The EMV Processing Platform shall support the processing of multiple Merchant Category Codes (Card Acceptor Business Codes defined in ISO 18245) including the transit type.</w:t>
            </w:r>
          </w:p>
        </w:tc>
      </w:tr>
      <w:tr w:rsidR="05522306" w14:paraId="71D03B4B" w14:textId="77777777" w:rsidTr="05522306">
        <w:trPr>
          <w:trHeight w:val="300"/>
        </w:trPr>
        <w:tc>
          <w:tcPr>
            <w:tcW w:w="1491" w:type="dxa"/>
          </w:tcPr>
          <w:p w14:paraId="35FBAFF4" w14:textId="5FC81286" w:rsidR="05522306" w:rsidRDefault="05522306" w:rsidP="05522306">
            <w:pPr>
              <w:spacing w:after="0"/>
            </w:pPr>
            <w:r w:rsidRPr="05522306">
              <w:rPr>
                <w:rFonts w:ascii="Calibri" w:eastAsia="Calibri" w:hAnsi="Calibri" w:cs="Calibri"/>
              </w:rPr>
              <w:t>General Requirements</w:t>
            </w:r>
          </w:p>
        </w:tc>
        <w:tc>
          <w:tcPr>
            <w:tcW w:w="1028" w:type="dxa"/>
          </w:tcPr>
          <w:p w14:paraId="48F8DCED" w14:textId="376660BB" w:rsidR="05522306" w:rsidRDefault="05522306" w:rsidP="05522306">
            <w:pPr>
              <w:spacing w:after="0"/>
            </w:pPr>
            <w:r w:rsidRPr="05522306">
              <w:rPr>
                <w:rFonts w:ascii="Calibri" w:eastAsia="Calibri" w:hAnsi="Calibri" w:cs="Calibri"/>
              </w:rPr>
              <w:t>4.2.2.20</w:t>
            </w:r>
          </w:p>
        </w:tc>
        <w:tc>
          <w:tcPr>
            <w:tcW w:w="6996" w:type="dxa"/>
          </w:tcPr>
          <w:p w14:paraId="02B235B4" w14:textId="56CC299E" w:rsidR="05522306" w:rsidRDefault="05522306" w:rsidP="05522306">
            <w:pPr>
              <w:spacing w:after="0"/>
            </w:pPr>
            <w:r w:rsidRPr="05522306">
              <w:rPr>
                <w:rFonts w:ascii="Calibri" w:eastAsia="Calibri" w:hAnsi="Calibri" w:cs="Calibri"/>
              </w:rPr>
              <w:t>The Transit Gateway must have the service running 24/7 and guarantee a quick response to ensure that transactions are processed timely, detailing its availability and transaction times.</w:t>
            </w:r>
          </w:p>
        </w:tc>
      </w:tr>
      <w:tr w:rsidR="05522306" w14:paraId="5EC0B168" w14:textId="77777777" w:rsidTr="05522306">
        <w:trPr>
          <w:trHeight w:val="300"/>
        </w:trPr>
        <w:tc>
          <w:tcPr>
            <w:tcW w:w="1491" w:type="dxa"/>
          </w:tcPr>
          <w:p w14:paraId="2C6E4058" w14:textId="48755D31" w:rsidR="05522306" w:rsidRDefault="05522306" w:rsidP="05522306">
            <w:pPr>
              <w:spacing w:after="0"/>
            </w:pPr>
            <w:r w:rsidRPr="05522306">
              <w:rPr>
                <w:rFonts w:ascii="Calibri" w:eastAsia="Calibri" w:hAnsi="Calibri" w:cs="Calibri"/>
              </w:rPr>
              <w:t>General Requirements</w:t>
            </w:r>
          </w:p>
        </w:tc>
        <w:tc>
          <w:tcPr>
            <w:tcW w:w="1028" w:type="dxa"/>
          </w:tcPr>
          <w:p w14:paraId="0DBBCB22" w14:textId="7233D50E" w:rsidR="05522306" w:rsidRDefault="05522306" w:rsidP="05522306">
            <w:pPr>
              <w:spacing w:after="0"/>
            </w:pPr>
            <w:r w:rsidRPr="05522306">
              <w:rPr>
                <w:rFonts w:ascii="Calibri" w:eastAsia="Calibri" w:hAnsi="Calibri" w:cs="Calibri"/>
              </w:rPr>
              <w:t>4.2.2.21</w:t>
            </w:r>
          </w:p>
        </w:tc>
        <w:tc>
          <w:tcPr>
            <w:tcW w:w="6996" w:type="dxa"/>
          </w:tcPr>
          <w:p w14:paraId="3E0E909D" w14:textId="5E63A305" w:rsidR="05522306" w:rsidRDefault="05522306" w:rsidP="05522306">
            <w:pPr>
              <w:spacing w:after="0"/>
            </w:pPr>
            <w:r w:rsidRPr="05522306">
              <w:rPr>
                <w:rFonts w:ascii="Calibri" w:eastAsia="Calibri" w:hAnsi="Calibri" w:cs="Calibri"/>
              </w:rPr>
              <w:t>The Transit Gateway (TGW) provider shall disclose all subcontractors and third parties involved in the implementation or hosting of TGW solutions and having access to transit payment data.</w:t>
            </w:r>
            <w:r>
              <w:br/>
            </w:r>
            <w:r w:rsidRPr="05522306">
              <w:rPr>
                <w:rFonts w:ascii="Calibri" w:eastAsia="Calibri" w:hAnsi="Calibri" w:cs="Calibri"/>
              </w:rPr>
              <w:t xml:space="preserve"> The transit payment gateway (TGW) provider shall undertake to obtain the prior consent of the DUJPP for any change of such subcontractors.</w:t>
            </w:r>
            <w:r>
              <w:br/>
            </w:r>
            <w:r w:rsidRPr="05522306">
              <w:rPr>
                <w:rFonts w:ascii="Calibri" w:eastAsia="Calibri" w:hAnsi="Calibri" w:cs="Calibri"/>
              </w:rPr>
              <w:t xml:space="preserve">  </w:t>
            </w:r>
          </w:p>
        </w:tc>
      </w:tr>
    </w:tbl>
    <w:p w14:paraId="2CE12F4F" w14:textId="77777777" w:rsidR="008B63B9" w:rsidRPr="00AA0AFC" w:rsidRDefault="008B63B9" w:rsidP="0F8F7814">
      <w:pPr>
        <w:spacing w:line="300" w:lineRule="exact"/>
        <w:contextualSpacing/>
        <w:jc w:val="both"/>
      </w:pPr>
    </w:p>
    <w:p w14:paraId="11FD3638" w14:textId="77777777" w:rsidR="00102051" w:rsidRPr="00AA0AFC" w:rsidRDefault="00102051" w:rsidP="00C6756B">
      <w:pPr>
        <w:jc w:val="both"/>
      </w:pPr>
    </w:p>
    <w:p w14:paraId="7B5ECA5F" w14:textId="77777777" w:rsidR="00C6756B" w:rsidRPr="00AA0AFC" w:rsidRDefault="00C6756B" w:rsidP="00C6756B">
      <w:pPr>
        <w:jc w:val="both"/>
      </w:pPr>
    </w:p>
    <w:p w14:paraId="7E869BF0" w14:textId="77777777" w:rsidR="00C6756B" w:rsidRPr="00AA0AFC" w:rsidRDefault="00C6756B" w:rsidP="003A4B8A">
      <w:pPr>
        <w:pStyle w:val="Heading3"/>
      </w:pPr>
      <w:bookmarkStart w:id="84" w:name="_Toc1135342373"/>
      <w:r>
        <w:t>Transaction Processing</w:t>
      </w:r>
      <w:bookmarkEnd w:id="84"/>
    </w:p>
    <w:p w14:paraId="0D194917" w14:textId="5D819F36" w:rsidR="00C6756B" w:rsidRPr="00AA0AFC" w:rsidRDefault="00C6756B" w:rsidP="00C6756B">
      <w:pPr>
        <w:jc w:val="both"/>
      </w:pPr>
      <w:r w:rsidRPr="00AA0AFC">
        <w:t xml:space="preserve">The vendors shall comply with the TGW Transaction Processing Requirements provided in the Functional Requirements section and all other relevant subsections of </w:t>
      </w:r>
      <w:r w:rsidR="00FC37E5">
        <w:t>this document</w:t>
      </w:r>
      <w:r w:rsidRPr="00AA0AFC">
        <w:t xml:space="preserve">. Part of this segment </w:t>
      </w:r>
      <w:r w:rsidR="00C95EF2" w:rsidRPr="00AA0AFC">
        <w:t>is</w:t>
      </w:r>
      <w:r w:rsidRPr="00AA0AFC">
        <w:t>:</w:t>
      </w:r>
    </w:p>
    <w:p w14:paraId="1E15B76C" w14:textId="77777777" w:rsidR="00C6756B" w:rsidRPr="00AA0AFC" w:rsidRDefault="00C6756B" w:rsidP="00C6756B">
      <w:pPr>
        <w:jc w:val="both"/>
      </w:pPr>
      <w:r>
        <w:t>REQUIREMENTS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05522306" w14:paraId="797CE01A" w14:textId="77777777" w:rsidTr="05522306">
        <w:trPr>
          <w:trHeight w:val="356"/>
        </w:trPr>
        <w:tc>
          <w:tcPr>
            <w:tcW w:w="1491" w:type="dxa"/>
            <w:shd w:val="clear" w:color="auto" w:fill="FBE4D5" w:themeFill="accent2" w:themeFillTint="33"/>
          </w:tcPr>
          <w:p w14:paraId="43EA9692" w14:textId="11AC937E"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6DB8B92" w:rsidRPr="05522306">
              <w:rPr>
                <w:rFonts w:ascii="Calibri" w:eastAsia="Times New Roman" w:hAnsi="Calibri" w:cs="Calibri"/>
                <w:b/>
                <w:bCs/>
                <w:sz w:val="20"/>
                <w:szCs w:val="20"/>
                <w:lang w:eastAsia="sl-SI"/>
              </w:rPr>
              <w:t>e</w:t>
            </w:r>
          </w:p>
        </w:tc>
        <w:tc>
          <w:tcPr>
            <w:tcW w:w="1028" w:type="dxa"/>
            <w:shd w:val="clear" w:color="auto" w:fill="FBE4D5" w:themeFill="accent2" w:themeFillTint="33"/>
          </w:tcPr>
          <w:p w14:paraId="5AC3195F" w14:textId="77777777"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Nr.</w:t>
            </w:r>
          </w:p>
        </w:tc>
        <w:tc>
          <w:tcPr>
            <w:tcW w:w="6996" w:type="dxa"/>
            <w:shd w:val="clear" w:color="auto" w:fill="FBE4D5" w:themeFill="accent2" w:themeFillTint="33"/>
          </w:tcPr>
          <w:p w14:paraId="5C1A1301" w14:textId="77777777"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Requirement</w:t>
            </w:r>
          </w:p>
        </w:tc>
      </w:tr>
      <w:tr w:rsidR="05522306" w14:paraId="5B41637B" w14:textId="77777777" w:rsidTr="05522306">
        <w:trPr>
          <w:trHeight w:val="300"/>
        </w:trPr>
        <w:tc>
          <w:tcPr>
            <w:tcW w:w="1491" w:type="dxa"/>
          </w:tcPr>
          <w:p w14:paraId="40166F59" w14:textId="5DE9D1BF" w:rsidR="05522306" w:rsidRDefault="05522306" w:rsidP="05522306">
            <w:pPr>
              <w:spacing w:after="0"/>
            </w:pPr>
            <w:r w:rsidRPr="05522306">
              <w:rPr>
                <w:rFonts w:ascii="Calibri" w:eastAsia="Calibri" w:hAnsi="Calibri" w:cs="Calibri"/>
              </w:rPr>
              <w:t>Transaction Processing</w:t>
            </w:r>
          </w:p>
        </w:tc>
        <w:tc>
          <w:tcPr>
            <w:tcW w:w="1028" w:type="dxa"/>
          </w:tcPr>
          <w:p w14:paraId="7249C183" w14:textId="2AEB7304" w:rsidR="05522306" w:rsidRDefault="05522306" w:rsidP="05522306">
            <w:pPr>
              <w:spacing w:after="0"/>
            </w:pPr>
            <w:r w:rsidRPr="05522306">
              <w:rPr>
                <w:rFonts w:ascii="Calibri" w:eastAsia="Calibri" w:hAnsi="Calibri" w:cs="Calibri"/>
              </w:rPr>
              <w:t>4.2.3.1</w:t>
            </w:r>
          </w:p>
        </w:tc>
        <w:tc>
          <w:tcPr>
            <w:tcW w:w="6996" w:type="dxa"/>
          </w:tcPr>
          <w:p w14:paraId="1BBA0170" w14:textId="53166CB1" w:rsidR="05522306" w:rsidRDefault="05522306" w:rsidP="05522306">
            <w:pPr>
              <w:spacing w:after="0"/>
            </w:pPr>
            <w:r w:rsidRPr="05522306">
              <w:rPr>
                <w:rFonts w:ascii="Calibri" w:eastAsia="Calibri" w:hAnsi="Calibri" w:cs="Calibri"/>
              </w:rPr>
              <w:t>The Transit Gateway shall support the following transactions and process them when received from the DUJPP ABT ticketing system (but not be limited to):</w:t>
            </w:r>
            <w:r>
              <w:br/>
            </w:r>
            <w:r w:rsidRPr="05522306">
              <w:rPr>
                <w:rFonts w:ascii="Calibri" w:eastAsia="Calibri" w:hAnsi="Calibri" w:cs="Calibri"/>
              </w:rPr>
              <w:t xml:space="preserve"> •     Authorization: Get payment authorization from issuing financial institutions</w:t>
            </w:r>
            <w:r>
              <w:br/>
            </w:r>
            <w:r w:rsidRPr="05522306">
              <w:rPr>
                <w:rFonts w:ascii="Calibri" w:eastAsia="Calibri" w:hAnsi="Calibri" w:cs="Calibri"/>
              </w:rPr>
              <w:t xml:space="preserve"> •     Refund: Refund a customer charged more than what he has to be (all or portion of funds)</w:t>
            </w:r>
            <w:r>
              <w:br/>
            </w:r>
            <w:r w:rsidRPr="05522306">
              <w:rPr>
                <w:rFonts w:ascii="Calibri" w:eastAsia="Calibri" w:hAnsi="Calibri" w:cs="Calibri"/>
              </w:rPr>
              <w:t xml:space="preserve"> •     Reverse: Cancel and re-submit a transaction</w:t>
            </w:r>
            <w:r>
              <w:br/>
            </w:r>
            <w:r w:rsidRPr="05522306">
              <w:rPr>
                <w:rFonts w:ascii="Calibri" w:eastAsia="Calibri" w:hAnsi="Calibri" w:cs="Calibri"/>
              </w:rPr>
              <w:t xml:space="preserve"> •     Debt recovery: Recover an unpaid amount</w:t>
            </w:r>
            <w:r>
              <w:br/>
            </w:r>
            <w:r w:rsidRPr="05522306">
              <w:rPr>
                <w:rFonts w:ascii="Calibri" w:eastAsia="Calibri" w:hAnsi="Calibri" w:cs="Calibri"/>
              </w:rPr>
              <w:t xml:space="preserve"> •     Account Verification Request: Verify that the customer account Requests shall be transmitted to the Payment providers, and the results of processing shall be communicated to the DUJPP ABT ticketing system.</w:t>
            </w:r>
          </w:p>
        </w:tc>
      </w:tr>
      <w:tr w:rsidR="05522306" w14:paraId="5D3CD2D2" w14:textId="77777777" w:rsidTr="05522306">
        <w:trPr>
          <w:trHeight w:val="300"/>
        </w:trPr>
        <w:tc>
          <w:tcPr>
            <w:tcW w:w="1491" w:type="dxa"/>
          </w:tcPr>
          <w:p w14:paraId="40816C97" w14:textId="76543089" w:rsidR="05522306" w:rsidRDefault="05522306" w:rsidP="05522306">
            <w:pPr>
              <w:spacing w:after="0"/>
            </w:pPr>
            <w:r w:rsidRPr="05522306">
              <w:rPr>
                <w:rFonts w:ascii="Calibri" w:eastAsia="Calibri" w:hAnsi="Calibri" w:cs="Calibri"/>
              </w:rPr>
              <w:t>Transaction Processing</w:t>
            </w:r>
          </w:p>
        </w:tc>
        <w:tc>
          <w:tcPr>
            <w:tcW w:w="1028" w:type="dxa"/>
          </w:tcPr>
          <w:p w14:paraId="4862175C" w14:textId="535DB404" w:rsidR="05522306" w:rsidRDefault="05522306" w:rsidP="05522306">
            <w:pPr>
              <w:spacing w:after="0"/>
            </w:pPr>
            <w:r w:rsidRPr="05522306">
              <w:rPr>
                <w:rFonts w:ascii="Calibri" w:eastAsia="Calibri" w:hAnsi="Calibri" w:cs="Calibri"/>
              </w:rPr>
              <w:t>4.2.3.2</w:t>
            </w:r>
          </w:p>
        </w:tc>
        <w:tc>
          <w:tcPr>
            <w:tcW w:w="6996" w:type="dxa"/>
          </w:tcPr>
          <w:p w14:paraId="7FD98B11" w14:textId="7817F0DC" w:rsidR="05522306" w:rsidRDefault="05522306" w:rsidP="05522306">
            <w:pPr>
              <w:spacing w:after="0"/>
            </w:pPr>
            <w:r w:rsidRPr="05522306">
              <w:rPr>
                <w:rFonts w:ascii="Calibri" w:eastAsia="Calibri" w:hAnsi="Calibri" w:cs="Calibri"/>
              </w:rPr>
              <w:t>The Transit Gateway shall support automated triggering of specific operations based on defined business rules, such as:</w:t>
            </w:r>
            <w:r>
              <w:br/>
            </w:r>
            <w:r w:rsidRPr="05522306">
              <w:rPr>
                <w:rFonts w:ascii="Calibri" w:eastAsia="Calibri" w:hAnsi="Calibri" w:cs="Calibri"/>
              </w:rPr>
              <w:t xml:space="preserve"> •     Retry debt recovery periodically in case of fails</w:t>
            </w:r>
            <w:r>
              <w:br/>
            </w:r>
            <w:r w:rsidRPr="05522306">
              <w:rPr>
                <w:rFonts w:ascii="Calibri" w:eastAsia="Calibri" w:hAnsi="Calibri" w:cs="Calibri"/>
              </w:rPr>
              <w:t xml:space="preserve"> •     Send an Account Verification Request when a payment card is used for the first time</w:t>
            </w:r>
            <w:r>
              <w:br/>
            </w:r>
            <w:r w:rsidRPr="05522306">
              <w:rPr>
                <w:rFonts w:ascii="Calibri" w:eastAsia="Calibri" w:hAnsi="Calibri" w:cs="Calibri"/>
              </w:rPr>
              <w:t xml:space="preserve"> •     When debt recovered, erase the card from deny list</w:t>
            </w:r>
          </w:p>
        </w:tc>
      </w:tr>
      <w:tr w:rsidR="05522306" w14:paraId="6CB42AB8" w14:textId="77777777" w:rsidTr="05522306">
        <w:trPr>
          <w:trHeight w:val="300"/>
        </w:trPr>
        <w:tc>
          <w:tcPr>
            <w:tcW w:w="1491" w:type="dxa"/>
          </w:tcPr>
          <w:p w14:paraId="41E19D38" w14:textId="2CE2892C" w:rsidR="05522306" w:rsidRDefault="05522306" w:rsidP="05522306">
            <w:pPr>
              <w:spacing w:after="0"/>
            </w:pPr>
            <w:r w:rsidRPr="05522306">
              <w:rPr>
                <w:rFonts w:ascii="Calibri" w:eastAsia="Calibri" w:hAnsi="Calibri" w:cs="Calibri"/>
              </w:rPr>
              <w:t>Transaction Processing</w:t>
            </w:r>
          </w:p>
        </w:tc>
        <w:tc>
          <w:tcPr>
            <w:tcW w:w="1028" w:type="dxa"/>
          </w:tcPr>
          <w:p w14:paraId="6E29C19F" w14:textId="2884EEAA" w:rsidR="05522306" w:rsidRDefault="05522306" w:rsidP="05522306">
            <w:pPr>
              <w:spacing w:after="0"/>
            </w:pPr>
            <w:r w:rsidRPr="05522306">
              <w:rPr>
                <w:rFonts w:ascii="Calibri" w:eastAsia="Calibri" w:hAnsi="Calibri" w:cs="Calibri"/>
              </w:rPr>
              <w:t>4.2.3.3</w:t>
            </w:r>
          </w:p>
        </w:tc>
        <w:tc>
          <w:tcPr>
            <w:tcW w:w="6996" w:type="dxa"/>
          </w:tcPr>
          <w:p w14:paraId="16C443B7" w14:textId="7EDC098E" w:rsidR="05522306" w:rsidRDefault="05522306" w:rsidP="05522306">
            <w:pPr>
              <w:spacing w:after="0"/>
            </w:pPr>
            <w:r w:rsidRPr="05522306">
              <w:rPr>
                <w:rFonts w:ascii="Calibri" w:eastAsia="Calibri" w:hAnsi="Calibri" w:cs="Calibri"/>
              </w:rPr>
              <w:t>The Transit Gateway shall manage the transaction data received from the EMV level 1 devices. This includes, but is not limited to:</w:t>
            </w:r>
            <w:r>
              <w:br/>
            </w:r>
            <w:r w:rsidRPr="05522306">
              <w:rPr>
                <w:rFonts w:ascii="Calibri" w:eastAsia="Calibri" w:hAnsi="Calibri" w:cs="Calibri"/>
              </w:rPr>
              <w:t xml:space="preserve"> •     Transaction Date &amp; Time</w:t>
            </w:r>
            <w:r>
              <w:br/>
            </w:r>
            <w:r w:rsidRPr="05522306">
              <w:rPr>
                <w:rFonts w:ascii="Calibri" w:eastAsia="Calibri" w:hAnsi="Calibri" w:cs="Calibri"/>
              </w:rPr>
              <w:t xml:space="preserve"> •     Payment data encrypted with the key securely deployed by the Payment Service Provider</w:t>
            </w:r>
            <w:r>
              <w:br/>
            </w:r>
            <w:r w:rsidRPr="05522306">
              <w:rPr>
                <w:rFonts w:ascii="Calibri" w:eastAsia="Calibri" w:hAnsi="Calibri" w:cs="Calibri"/>
              </w:rPr>
              <w:t xml:space="preserve"> •     Hash (UID) calculated by the frontend devices</w:t>
            </w:r>
            <w:r>
              <w:br/>
            </w:r>
            <w:r w:rsidRPr="05522306">
              <w:rPr>
                <w:rFonts w:ascii="Calibri" w:eastAsia="Calibri" w:hAnsi="Calibri" w:cs="Calibri"/>
              </w:rPr>
              <w:t xml:space="preserve"> •     Identifier of the ticketing transaction for data reconciliation with DUJPP ticketing system</w:t>
            </w:r>
            <w:r>
              <w:br/>
            </w:r>
            <w:r w:rsidRPr="05522306">
              <w:rPr>
                <w:rFonts w:ascii="Calibri" w:eastAsia="Calibri" w:hAnsi="Calibri" w:cs="Calibri"/>
              </w:rPr>
              <w:t xml:space="preserve"> •     Amount</w:t>
            </w:r>
          </w:p>
        </w:tc>
      </w:tr>
      <w:tr w:rsidR="05522306" w14:paraId="0852A12D" w14:textId="77777777" w:rsidTr="05522306">
        <w:trPr>
          <w:trHeight w:val="300"/>
        </w:trPr>
        <w:tc>
          <w:tcPr>
            <w:tcW w:w="1491" w:type="dxa"/>
          </w:tcPr>
          <w:p w14:paraId="66043DDD" w14:textId="2087B553" w:rsidR="05522306" w:rsidRDefault="05522306" w:rsidP="05522306">
            <w:pPr>
              <w:spacing w:after="0"/>
            </w:pPr>
            <w:r w:rsidRPr="05522306">
              <w:rPr>
                <w:rFonts w:ascii="Calibri" w:eastAsia="Calibri" w:hAnsi="Calibri" w:cs="Calibri"/>
              </w:rPr>
              <w:t>Transaction Processing</w:t>
            </w:r>
          </w:p>
        </w:tc>
        <w:tc>
          <w:tcPr>
            <w:tcW w:w="1028" w:type="dxa"/>
          </w:tcPr>
          <w:p w14:paraId="004516D9" w14:textId="14EB82FE" w:rsidR="05522306" w:rsidRDefault="05522306" w:rsidP="05522306">
            <w:pPr>
              <w:spacing w:after="0"/>
            </w:pPr>
            <w:r w:rsidRPr="05522306">
              <w:rPr>
                <w:rFonts w:ascii="Calibri" w:eastAsia="Calibri" w:hAnsi="Calibri" w:cs="Calibri"/>
              </w:rPr>
              <w:t>4.2.3.4</w:t>
            </w:r>
          </w:p>
        </w:tc>
        <w:tc>
          <w:tcPr>
            <w:tcW w:w="6996" w:type="dxa"/>
          </w:tcPr>
          <w:p w14:paraId="6123D3A9" w14:textId="6B3F6C26" w:rsidR="05522306" w:rsidRDefault="05522306" w:rsidP="05522306">
            <w:pPr>
              <w:spacing w:after="0"/>
            </w:pPr>
            <w:r w:rsidRPr="05522306">
              <w:rPr>
                <w:rFonts w:ascii="Calibri" w:eastAsia="Calibri" w:hAnsi="Calibri" w:cs="Calibri"/>
              </w:rPr>
              <w:t>The Transit Gateway shall send a notification to the ABT Back Office system and Level 1 devices to acknowledge the transaction data have been successfully received.</w:t>
            </w:r>
          </w:p>
        </w:tc>
      </w:tr>
      <w:tr w:rsidR="05522306" w14:paraId="2F9A4ED5" w14:textId="77777777" w:rsidTr="05522306">
        <w:trPr>
          <w:trHeight w:val="300"/>
        </w:trPr>
        <w:tc>
          <w:tcPr>
            <w:tcW w:w="1491" w:type="dxa"/>
          </w:tcPr>
          <w:p w14:paraId="1D2C88C3" w14:textId="38996F7C" w:rsidR="05522306" w:rsidRDefault="05522306" w:rsidP="05522306">
            <w:pPr>
              <w:spacing w:after="0"/>
            </w:pPr>
            <w:r w:rsidRPr="05522306">
              <w:rPr>
                <w:rFonts w:ascii="Calibri" w:eastAsia="Calibri" w:hAnsi="Calibri" w:cs="Calibri"/>
              </w:rPr>
              <w:t>Transaction Processing</w:t>
            </w:r>
          </w:p>
        </w:tc>
        <w:tc>
          <w:tcPr>
            <w:tcW w:w="1028" w:type="dxa"/>
          </w:tcPr>
          <w:p w14:paraId="7CDD2CF1" w14:textId="7EB515E4" w:rsidR="05522306" w:rsidRDefault="05522306" w:rsidP="05522306">
            <w:pPr>
              <w:spacing w:after="0"/>
            </w:pPr>
            <w:r w:rsidRPr="05522306">
              <w:rPr>
                <w:rFonts w:ascii="Calibri" w:eastAsia="Calibri" w:hAnsi="Calibri" w:cs="Calibri"/>
              </w:rPr>
              <w:t>4.2.3.5</w:t>
            </w:r>
          </w:p>
        </w:tc>
        <w:tc>
          <w:tcPr>
            <w:tcW w:w="6996" w:type="dxa"/>
          </w:tcPr>
          <w:p w14:paraId="6C70656C" w14:textId="21A30001" w:rsidR="05522306" w:rsidRDefault="05522306" w:rsidP="05522306">
            <w:pPr>
              <w:spacing w:after="0"/>
            </w:pPr>
            <w:r w:rsidRPr="05522306">
              <w:rPr>
                <w:rFonts w:ascii="Calibri" w:eastAsia="Calibri" w:hAnsi="Calibri" w:cs="Calibri"/>
              </w:rPr>
              <w:t>The Transit Gateway shall implement the Authorisation request or Account Verification Request. The account verification request is a specific transaction that follows payment schemes rules. The Payment Gateway shall comply with all the rules defined by the payment schemes supported.</w:t>
            </w:r>
          </w:p>
        </w:tc>
      </w:tr>
      <w:tr w:rsidR="05522306" w14:paraId="3554D609" w14:textId="77777777" w:rsidTr="05522306">
        <w:trPr>
          <w:trHeight w:val="300"/>
        </w:trPr>
        <w:tc>
          <w:tcPr>
            <w:tcW w:w="1491" w:type="dxa"/>
          </w:tcPr>
          <w:p w14:paraId="781BAF5E" w14:textId="0A95F668" w:rsidR="05522306" w:rsidRDefault="05522306" w:rsidP="05522306">
            <w:pPr>
              <w:spacing w:after="0"/>
            </w:pPr>
            <w:r w:rsidRPr="05522306">
              <w:rPr>
                <w:rFonts w:ascii="Calibri" w:eastAsia="Calibri" w:hAnsi="Calibri" w:cs="Calibri"/>
              </w:rPr>
              <w:t>Transaction Processing</w:t>
            </w:r>
          </w:p>
        </w:tc>
        <w:tc>
          <w:tcPr>
            <w:tcW w:w="1028" w:type="dxa"/>
          </w:tcPr>
          <w:p w14:paraId="1CE1677D" w14:textId="08704D7C" w:rsidR="05522306" w:rsidRDefault="05522306" w:rsidP="05522306">
            <w:pPr>
              <w:spacing w:after="0"/>
            </w:pPr>
            <w:r w:rsidRPr="05522306">
              <w:rPr>
                <w:rFonts w:ascii="Calibri" w:eastAsia="Calibri" w:hAnsi="Calibri" w:cs="Calibri"/>
              </w:rPr>
              <w:t>4.2.3.6</w:t>
            </w:r>
          </w:p>
        </w:tc>
        <w:tc>
          <w:tcPr>
            <w:tcW w:w="6996" w:type="dxa"/>
          </w:tcPr>
          <w:p w14:paraId="567540BF" w14:textId="6C13F123" w:rsidR="05522306" w:rsidRDefault="05522306" w:rsidP="05522306">
            <w:pPr>
              <w:spacing w:after="0"/>
            </w:pPr>
            <w:r w:rsidRPr="05522306">
              <w:rPr>
                <w:rFonts w:ascii="Calibri" w:eastAsia="Calibri" w:hAnsi="Calibri" w:cs="Calibri"/>
              </w:rPr>
              <w:t>The Transit Gateway shall implement and manage all types of authorisations required for EMV open payment transactions and closed-loop private label transactions defined by targeted payment schemes. This includes:</w:t>
            </w:r>
            <w:r>
              <w:br/>
            </w:r>
            <w:r w:rsidRPr="05522306">
              <w:rPr>
                <w:rFonts w:ascii="Calibri" w:eastAsia="Calibri" w:hAnsi="Calibri" w:cs="Calibri"/>
              </w:rPr>
              <w:t xml:space="preserve"> •     Online authorisation requests</w:t>
            </w:r>
            <w:r>
              <w:br/>
            </w:r>
            <w:r w:rsidRPr="05522306">
              <w:rPr>
                <w:rFonts w:ascii="Calibri" w:eastAsia="Calibri" w:hAnsi="Calibri" w:cs="Calibri"/>
              </w:rPr>
              <w:t xml:space="preserve"> •     Deferred authorisation requests</w:t>
            </w:r>
          </w:p>
        </w:tc>
      </w:tr>
      <w:tr w:rsidR="05522306" w14:paraId="2CF4C7FB" w14:textId="77777777" w:rsidTr="05522306">
        <w:trPr>
          <w:trHeight w:val="300"/>
        </w:trPr>
        <w:tc>
          <w:tcPr>
            <w:tcW w:w="1491" w:type="dxa"/>
          </w:tcPr>
          <w:p w14:paraId="7B7FBDEA" w14:textId="171D4DE2" w:rsidR="05522306" w:rsidRDefault="05522306" w:rsidP="05522306">
            <w:pPr>
              <w:spacing w:after="0"/>
            </w:pPr>
            <w:r w:rsidRPr="05522306">
              <w:rPr>
                <w:rFonts w:ascii="Calibri" w:eastAsia="Calibri" w:hAnsi="Calibri" w:cs="Calibri"/>
              </w:rPr>
              <w:t>Transaction Processing</w:t>
            </w:r>
          </w:p>
        </w:tc>
        <w:tc>
          <w:tcPr>
            <w:tcW w:w="1028" w:type="dxa"/>
          </w:tcPr>
          <w:p w14:paraId="6CCAD740" w14:textId="28DB966D" w:rsidR="05522306" w:rsidRDefault="05522306" w:rsidP="05522306">
            <w:pPr>
              <w:spacing w:after="0"/>
            </w:pPr>
            <w:r w:rsidRPr="05522306">
              <w:rPr>
                <w:rFonts w:ascii="Calibri" w:eastAsia="Calibri" w:hAnsi="Calibri" w:cs="Calibri"/>
              </w:rPr>
              <w:t>4.2.3.7</w:t>
            </w:r>
          </w:p>
        </w:tc>
        <w:tc>
          <w:tcPr>
            <w:tcW w:w="6996" w:type="dxa"/>
          </w:tcPr>
          <w:p w14:paraId="41555574" w14:textId="3563CEE7" w:rsidR="05522306" w:rsidRDefault="05522306" w:rsidP="05522306">
            <w:pPr>
              <w:spacing w:after="0"/>
            </w:pPr>
            <w:r w:rsidRPr="05522306">
              <w:rPr>
                <w:rFonts w:ascii="Calibri" w:eastAsia="Calibri" w:hAnsi="Calibri" w:cs="Calibri"/>
              </w:rPr>
              <w:t>The Transit Gateway shall confirm the receipt of the Deferred Authorisation request from the ABT ticketing system and send them online to the financial organizations. If applicable, the rejection reason shall be associated to the result of the operation.</w:t>
            </w:r>
          </w:p>
        </w:tc>
      </w:tr>
      <w:tr w:rsidR="05522306" w14:paraId="6D45164C" w14:textId="77777777" w:rsidTr="05522306">
        <w:trPr>
          <w:trHeight w:val="300"/>
        </w:trPr>
        <w:tc>
          <w:tcPr>
            <w:tcW w:w="1491" w:type="dxa"/>
          </w:tcPr>
          <w:p w14:paraId="1EA30E45" w14:textId="06AAED55" w:rsidR="05522306" w:rsidRDefault="05522306" w:rsidP="05522306">
            <w:pPr>
              <w:spacing w:after="0"/>
            </w:pPr>
            <w:r w:rsidRPr="05522306">
              <w:rPr>
                <w:rFonts w:ascii="Calibri" w:eastAsia="Calibri" w:hAnsi="Calibri" w:cs="Calibri"/>
              </w:rPr>
              <w:t>Transaction Processing</w:t>
            </w:r>
          </w:p>
        </w:tc>
        <w:tc>
          <w:tcPr>
            <w:tcW w:w="1028" w:type="dxa"/>
          </w:tcPr>
          <w:p w14:paraId="163B47CA" w14:textId="5392CDAA" w:rsidR="05522306" w:rsidRDefault="05522306" w:rsidP="05522306">
            <w:pPr>
              <w:spacing w:after="0"/>
            </w:pPr>
            <w:r w:rsidRPr="05522306">
              <w:rPr>
                <w:rFonts w:ascii="Calibri" w:eastAsia="Calibri" w:hAnsi="Calibri" w:cs="Calibri"/>
              </w:rPr>
              <w:t>4.2.3.8</w:t>
            </w:r>
          </w:p>
        </w:tc>
        <w:tc>
          <w:tcPr>
            <w:tcW w:w="6996" w:type="dxa"/>
          </w:tcPr>
          <w:p w14:paraId="7A05157D" w14:textId="57F7D66D" w:rsidR="05522306" w:rsidRDefault="05522306" w:rsidP="05522306">
            <w:pPr>
              <w:spacing w:after="0"/>
            </w:pPr>
            <w:r w:rsidRPr="05522306">
              <w:rPr>
                <w:rFonts w:ascii="Calibri" w:eastAsia="Calibri" w:hAnsi="Calibri" w:cs="Calibri"/>
              </w:rPr>
              <w:t>The EMV processing platform shall manage authorization for various card issuers.</w:t>
            </w:r>
          </w:p>
        </w:tc>
      </w:tr>
      <w:tr w:rsidR="05522306" w14:paraId="3D90FC5C" w14:textId="77777777" w:rsidTr="05522306">
        <w:trPr>
          <w:trHeight w:val="300"/>
        </w:trPr>
        <w:tc>
          <w:tcPr>
            <w:tcW w:w="1491" w:type="dxa"/>
          </w:tcPr>
          <w:p w14:paraId="62DF55A1" w14:textId="72A82A0C" w:rsidR="05522306" w:rsidRDefault="05522306" w:rsidP="05522306">
            <w:pPr>
              <w:spacing w:after="0"/>
            </w:pPr>
            <w:r w:rsidRPr="05522306">
              <w:rPr>
                <w:rFonts w:ascii="Calibri" w:eastAsia="Calibri" w:hAnsi="Calibri" w:cs="Calibri"/>
              </w:rPr>
              <w:t>Transaction Processing</w:t>
            </w:r>
          </w:p>
        </w:tc>
        <w:tc>
          <w:tcPr>
            <w:tcW w:w="1028" w:type="dxa"/>
          </w:tcPr>
          <w:p w14:paraId="6AC50310" w14:textId="16BE6009" w:rsidR="05522306" w:rsidRDefault="05522306" w:rsidP="05522306">
            <w:pPr>
              <w:spacing w:after="0"/>
            </w:pPr>
            <w:r w:rsidRPr="05522306">
              <w:rPr>
                <w:rFonts w:ascii="Calibri" w:eastAsia="Calibri" w:hAnsi="Calibri" w:cs="Calibri"/>
              </w:rPr>
              <w:t>4.2.3.9</w:t>
            </w:r>
          </w:p>
        </w:tc>
        <w:tc>
          <w:tcPr>
            <w:tcW w:w="6996" w:type="dxa"/>
          </w:tcPr>
          <w:p w14:paraId="06D60ABA" w14:textId="77BC6303" w:rsidR="05522306" w:rsidRDefault="05522306" w:rsidP="05522306">
            <w:pPr>
              <w:spacing w:after="0"/>
            </w:pPr>
            <w:r w:rsidRPr="05522306">
              <w:rPr>
                <w:rFonts w:ascii="Calibri" w:eastAsia="Calibri" w:hAnsi="Calibri" w:cs="Calibri"/>
              </w:rPr>
              <w:t>The MiFare DesFire processing platform shall manage authorisation for MiFare DesFire cards by PTA issuers.</w:t>
            </w:r>
          </w:p>
        </w:tc>
      </w:tr>
      <w:tr w:rsidR="05522306" w14:paraId="21F6D704" w14:textId="77777777" w:rsidTr="05522306">
        <w:trPr>
          <w:trHeight w:val="300"/>
        </w:trPr>
        <w:tc>
          <w:tcPr>
            <w:tcW w:w="1491" w:type="dxa"/>
          </w:tcPr>
          <w:p w14:paraId="0C087C72" w14:textId="12D5F017" w:rsidR="05522306" w:rsidRDefault="05522306" w:rsidP="05522306">
            <w:pPr>
              <w:spacing w:after="0"/>
            </w:pPr>
            <w:r w:rsidRPr="05522306">
              <w:rPr>
                <w:rFonts w:ascii="Calibri" w:eastAsia="Calibri" w:hAnsi="Calibri" w:cs="Calibri"/>
              </w:rPr>
              <w:t>Transaction Processing</w:t>
            </w:r>
          </w:p>
        </w:tc>
        <w:tc>
          <w:tcPr>
            <w:tcW w:w="1028" w:type="dxa"/>
          </w:tcPr>
          <w:p w14:paraId="12B06037" w14:textId="5E1C8750" w:rsidR="05522306" w:rsidRDefault="05522306" w:rsidP="05522306">
            <w:pPr>
              <w:spacing w:after="0"/>
            </w:pPr>
            <w:r w:rsidRPr="05522306">
              <w:rPr>
                <w:rFonts w:ascii="Calibri" w:eastAsia="Calibri" w:hAnsi="Calibri" w:cs="Calibri"/>
              </w:rPr>
              <w:t>4.2.3.10</w:t>
            </w:r>
          </w:p>
        </w:tc>
        <w:tc>
          <w:tcPr>
            <w:tcW w:w="6996" w:type="dxa"/>
          </w:tcPr>
          <w:p w14:paraId="7297796B" w14:textId="420B628D" w:rsidR="05522306" w:rsidRDefault="05522306" w:rsidP="05522306">
            <w:pPr>
              <w:spacing w:after="0"/>
            </w:pPr>
            <w:r w:rsidRPr="05522306">
              <w:rPr>
                <w:rFonts w:ascii="Calibri" w:eastAsia="Calibri" w:hAnsi="Calibri" w:cs="Calibri"/>
              </w:rPr>
              <w:t>The Transit Gateway shall process Reverse requests. The Transit Gateway shall comply with all the rules defined by the supported payment schemes and closed-loop processing.</w:t>
            </w:r>
          </w:p>
        </w:tc>
      </w:tr>
      <w:tr w:rsidR="05522306" w14:paraId="326DBCC3" w14:textId="77777777" w:rsidTr="05522306">
        <w:trPr>
          <w:trHeight w:val="300"/>
        </w:trPr>
        <w:tc>
          <w:tcPr>
            <w:tcW w:w="1491" w:type="dxa"/>
          </w:tcPr>
          <w:p w14:paraId="088EAE76" w14:textId="7B9928D9" w:rsidR="05522306" w:rsidRDefault="05522306" w:rsidP="05522306">
            <w:pPr>
              <w:spacing w:after="0"/>
            </w:pPr>
            <w:r w:rsidRPr="05522306">
              <w:rPr>
                <w:rFonts w:ascii="Calibri" w:eastAsia="Calibri" w:hAnsi="Calibri" w:cs="Calibri"/>
              </w:rPr>
              <w:t>Transaction Processing</w:t>
            </w:r>
          </w:p>
        </w:tc>
        <w:tc>
          <w:tcPr>
            <w:tcW w:w="1028" w:type="dxa"/>
          </w:tcPr>
          <w:p w14:paraId="4DF9E4FA" w14:textId="5A215AAB" w:rsidR="05522306" w:rsidRDefault="05522306" w:rsidP="05522306">
            <w:pPr>
              <w:spacing w:after="0"/>
            </w:pPr>
            <w:r w:rsidRPr="05522306">
              <w:rPr>
                <w:rFonts w:ascii="Calibri" w:eastAsia="Calibri" w:hAnsi="Calibri" w:cs="Calibri"/>
              </w:rPr>
              <w:t>4.2.3.11</w:t>
            </w:r>
          </w:p>
        </w:tc>
        <w:tc>
          <w:tcPr>
            <w:tcW w:w="6996" w:type="dxa"/>
          </w:tcPr>
          <w:p w14:paraId="1416E81D" w14:textId="5BBBACA6" w:rsidR="05522306" w:rsidRDefault="05522306" w:rsidP="05522306">
            <w:pPr>
              <w:spacing w:after="0"/>
            </w:pPr>
            <w:r w:rsidRPr="05522306">
              <w:rPr>
                <w:rFonts w:ascii="Calibri" w:eastAsia="Calibri" w:hAnsi="Calibri" w:cs="Calibri"/>
              </w:rPr>
              <w:t>The Transit Gateway shall send the Reverse request online to the Financial Organizations. If applicable, the rejection reason shall be associated to the result of the operation.</w:t>
            </w:r>
          </w:p>
        </w:tc>
      </w:tr>
      <w:tr w:rsidR="05522306" w14:paraId="0EA2CDCD" w14:textId="77777777" w:rsidTr="05522306">
        <w:trPr>
          <w:trHeight w:val="300"/>
        </w:trPr>
        <w:tc>
          <w:tcPr>
            <w:tcW w:w="1491" w:type="dxa"/>
          </w:tcPr>
          <w:p w14:paraId="3C087437" w14:textId="3372B2C5" w:rsidR="05522306" w:rsidRDefault="05522306" w:rsidP="05522306">
            <w:pPr>
              <w:spacing w:after="0"/>
            </w:pPr>
            <w:r w:rsidRPr="05522306">
              <w:rPr>
                <w:rFonts w:ascii="Calibri" w:eastAsia="Calibri" w:hAnsi="Calibri" w:cs="Calibri"/>
              </w:rPr>
              <w:t>Transaction Processing</w:t>
            </w:r>
          </w:p>
        </w:tc>
        <w:tc>
          <w:tcPr>
            <w:tcW w:w="1028" w:type="dxa"/>
          </w:tcPr>
          <w:p w14:paraId="12419DF7" w14:textId="4C306A9F" w:rsidR="05522306" w:rsidRDefault="05522306" w:rsidP="05522306">
            <w:pPr>
              <w:spacing w:after="0"/>
            </w:pPr>
            <w:r w:rsidRPr="05522306">
              <w:rPr>
                <w:rFonts w:ascii="Calibri" w:eastAsia="Calibri" w:hAnsi="Calibri" w:cs="Calibri"/>
              </w:rPr>
              <w:t>4.2.3.12</w:t>
            </w:r>
          </w:p>
        </w:tc>
        <w:tc>
          <w:tcPr>
            <w:tcW w:w="6996" w:type="dxa"/>
          </w:tcPr>
          <w:p w14:paraId="2FBC271F" w14:textId="5C497875" w:rsidR="05522306" w:rsidRDefault="05522306" w:rsidP="05522306">
            <w:pPr>
              <w:spacing w:after="0"/>
            </w:pPr>
            <w:r w:rsidRPr="05522306">
              <w:rPr>
                <w:rFonts w:ascii="Calibri" w:eastAsia="Calibri" w:hAnsi="Calibri" w:cs="Calibri"/>
              </w:rPr>
              <w:t>The Transit Gateway shall process the Refund request as defined by the payment schemes. The refund shall manage exceptions where the customer has been charged more than he should be.</w:t>
            </w:r>
          </w:p>
        </w:tc>
      </w:tr>
      <w:tr w:rsidR="05522306" w14:paraId="79B4405A" w14:textId="77777777" w:rsidTr="05522306">
        <w:trPr>
          <w:trHeight w:val="300"/>
        </w:trPr>
        <w:tc>
          <w:tcPr>
            <w:tcW w:w="1491" w:type="dxa"/>
          </w:tcPr>
          <w:p w14:paraId="2CB928E0" w14:textId="69FCA57F" w:rsidR="05522306" w:rsidRDefault="05522306" w:rsidP="05522306">
            <w:pPr>
              <w:spacing w:after="0"/>
            </w:pPr>
            <w:r w:rsidRPr="05522306">
              <w:rPr>
                <w:rFonts w:ascii="Calibri" w:eastAsia="Calibri" w:hAnsi="Calibri" w:cs="Calibri"/>
              </w:rPr>
              <w:t>Transaction Processing</w:t>
            </w:r>
          </w:p>
        </w:tc>
        <w:tc>
          <w:tcPr>
            <w:tcW w:w="1028" w:type="dxa"/>
          </w:tcPr>
          <w:p w14:paraId="516D6166" w14:textId="203326E8" w:rsidR="05522306" w:rsidRDefault="05522306" w:rsidP="05522306">
            <w:pPr>
              <w:spacing w:after="0"/>
            </w:pPr>
            <w:r w:rsidRPr="05522306">
              <w:rPr>
                <w:rFonts w:ascii="Calibri" w:eastAsia="Calibri" w:hAnsi="Calibri" w:cs="Calibri"/>
              </w:rPr>
              <w:t>4.2.3.13</w:t>
            </w:r>
          </w:p>
        </w:tc>
        <w:tc>
          <w:tcPr>
            <w:tcW w:w="6996" w:type="dxa"/>
          </w:tcPr>
          <w:p w14:paraId="688644DB" w14:textId="44D765B2" w:rsidR="05522306" w:rsidRDefault="05522306" w:rsidP="05522306">
            <w:pPr>
              <w:spacing w:after="0"/>
            </w:pPr>
            <w:r w:rsidRPr="05522306">
              <w:rPr>
                <w:rFonts w:ascii="Calibri" w:eastAsia="Calibri" w:hAnsi="Calibri" w:cs="Calibri"/>
              </w:rPr>
              <w:t>The Transit Gateway shall send the Refund request online to the Financial Organizations. If applicable, the rejection reason shall be associated with the result of the operation.</w:t>
            </w:r>
          </w:p>
        </w:tc>
      </w:tr>
      <w:tr w:rsidR="05522306" w14:paraId="0F71CC62" w14:textId="77777777" w:rsidTr="05522306">
        <w:trPr>
          <w:trHeight w:val="300"/>
        </w:trPr>
        <w:tc>
          <w:tcPr>
            <w:tcW w:w="1491" w:type="dxa"/>
          </w:tcPr>
          <w:p w14:paraId="2BA9179A" w14:textId="33D376B8" w:rsidR="05522306" w:rsidRDefault="05522306" w:rsidP="05522306">
            <w:pPr>
              <w:spacing w:after="0"/>
            </w:pPr>
            <w:r w:rsidRPr="05522306">
              <w:rPr>
                <w:rFonts w:ascii="Calibri" w:eastAsia="Calibri" w:hAnsi="Calibri" w:cs="Calibri"/>
              </w:rPr>
              <w:t>Transaction Processing</w:t>
            </w:r>
          </w:p>
        </w:tc>
        <w:tc>
          <w:tcPr>
            <w:tcW w:w="1028" w:type="dxa"/>
          </w:tcPr>
          <w:p w14:paraId="6B166662" w14:textId="63266705" w:rsidR="05522306" w:rsidRDefault="05522306" w:rsidP="05522306">
            <w:pPr>
              <w:spacing w:after="0"/>
            </w:pPr>
            <w:r w:rsidRPr="05522306">
              <w:rPr>
                <w:rFonts w:ascii="Calibri" w:eastAsia="Calibri" w:hAnsi="Calibri" w:cs="Calibri"/>
              </w:rPr>
              <w:t>4.2.3.14</w:t>
            </w:r>
          </w:p>
        </w:tc>
        <w:tc>
          <w:tcPr>
            <w:tcW w:w="6996" w:type="dxa"/>
          </w:tcPr>
          <w:p w14:paraId="5BC79B10" w14:textId="0C12E5B2" w:rsidR="05522306" w:rsidRDefault="05522306" w:rsidP="05522306">
            <w:pPr>
              <w:spacing w:after="0"/>
            </w:pPr>
            <w:r w:rsidRPr="05522306">
              <w:rPr>
                <w:rFonts w:ascii="Calibri" w:eastAsia="Calibri" w:hAnsi="Calibri" w:cs="Calibri"/>
              </w:rPr>
              <w:t>The Transit Gateway shall not submit refund requests that exceed the original transaction amount and manage them as exceptions.</w:t>
            </w:r>
          </w:p>
        </w:tc>
      </w:tr>
      <w:tr w:rsidR="05522306" w14:paraId="475B5D25" w14:textId="77777777" w:rsidTr="05522306">
        <w:trPr>
          <w:trHeight w:val="300"/>
        </w:trPr>
        <w:tc>
          <w:tcPr>
            <w:tcW w:w="1491" w:type="dxa"/>
          </w:tcPr>
          <w:p w14:paraId="19B1973B" w14:textId="03768D00" w:rsidR="05522306" w:rsidRDefault="05522306" w:rsidP="05522306">
            <w:pPr>
              <w:spacing w:after="0"/>
            </w:pPr>
            <w:r w:rsidRPr="05522306">
              <w:rPr>
                <w:rFonts w:ascii="Calibri" w:eastAsia="Calibri" w:hAnsi="Calibri" w:cs="Calibri"/>
              </w:rPr>
              <w:t>Transaction Processing</w:t>
            </w:r>
          </w:p>
        </w:tc>
        <w:tc>
          <w:tcPr>
            <w:tcW w:w="1028" w:type="dxa"/>
          </w:tcPr>
          <w:p w14:paraId="07FC60FD" w14:textId="5F0745B4" w:rsidR="05522306" w:rsidRDefault="05522306" w:rsidP="05522306">
            <w:pPr>
              <w:spacing w:after="0"/>
            </w:pPr>
            <w:r w:rsidRPr="05522306">
              <w:rPr>
                <w:rFonts w:ascii="Calibri" w:eastAsia="Calibri" w:hAnsi="Calibri" w:cs="Calibri"/>
              </w:rPr>
              <w:t>4.2.3.15</w:t>
            </w:r>
          </w:p>
        </w:tc>
        <w:tc>
          <w:tcPr>
            <w:tcW w:w="6996" w:type="dxa"/>
          </w:tcPr>
          <w:p w14:paraId="0D0278E3" w14:textId="08139E97" w:rsidR="05522306" w:rsidRDefault="05522306" w:rsidP="05522306">
            <w:pPr>
              <w:spacing w:after="0"/>
            </w:pPr>
            <w:r w:rsidRPr="05522306">
              <w:rPr>
                <w:rFonts w:ascii="Calibri" w:eastAsia="Calibri" w:hAnsi="Calibri" w:cs="Calibri"/>
              </w:rPr>
              <w:t>The Transit Gateway shall be able to provide appropriate refund status, such as:</w:t>
            </w:r>
            <w:r>
              <w:br/>
            </w:r>
            <w:r w:rsidRPr="05522306">
              <w:rPr>
                <w:rFonts w:ascii="Calibri" w:eastAsia="Calibri" w:hAnsi="Calibri" w:cs="Calibri"/>
              </w:rPr>
              <w:t xml:space="preserve"> •     Refund Pending</w:t>
            </w:r>
            <w:r>
              <w:br/>
            </w:r>
            <w:r w:rsidRPr="05522306">
              <w:rPr>
                <w:rFonts w:ascii="Calibri" w:eastAsia="Calibri" w:hAnsi="Calibri" w:cs="Calibri"/>
              </w:rPr>
              <w:t xml:space="preserve"> •     Refund Declined</w:t>
            </w:r>
            <w:r>
              <w:br/>
            </w:r>
            <w:r w:rsidRPr="05522306">
              <w:rPr>
                <w:rFonts w:ascii="Calibri" w:eastAsia="Calibri" w:hAnsi="Calibri" w:cs="Calibri"/>
              </w:rPr>
              <w:t xml:space="preserve"> •     Refund Approved</w:t>
            </w:r>
            <w:r>
              <w:br/>
            </w:r>
            <w:r w:rsidRPr="05522306">
              <w:rPr>
                <w:rFonts w:ascii="Calibri" w:eastAsia="Calibri" w:hAnsi="Calibri" w:cs="Calibri"/>
              </w:rPr>
              <w:t xml:space="preserve"> •     Refunded</w:t>
            </w:r>
          </w:p>
        </w:tc>
      </w:tr>
      <w:tr w:rsidR="05522306" w14:paraId="06DED801" w14:textId="77777777" w:rsidTr="05522306">
        <w:trPr>
          <w:trHeight w:val="300"/>
        </w:trPr>
        <w:tc>
          <w:tcPr>
            <w:tcW w:w="1491" w:type="dxa"/>
          </w:tcPr>
          <w:p w14:paraId="64F105AE" w14:textId="61A733C7" w:rsidR="05522306" w:rsidRDefault="05522306" w:rsidP="05522306">
            <w:pPr>
              <w:spacing w:after="0"/>
            </w:pPr>
            <w:r w:rsidRPr="05522306">
              <w:rPr>
                <w:rFonts w:ascii="Calibri" w:eastAsia="Calibri" w:hAnsi="Calibri" w:cs="Calibri"/>
              </w:rPr>
              <w:t>Transaction Processing</w:t>
            </w:r>
          </w:p>
        </w:tc>
        <w:tc>
          <w:tcPr>
            <w:tcW w:w="1028" w:type="dxa"/>
          </w:tcPr>
          <w:p w14:paraId="275F5482" w14:textId="2298B5C6" w:rsidR="05522306" w:rsidRDefault="05522306" w:rsidP="05522306">
            <w:pPr>
              <w:spacing w:after="0"/>
            </w:pPr>
            <w:r w:rsidRPr="05522306">
              <w:rPr>
                <w:rFonts w:ascii="Calibri" w:eastAsia="Calibri" w:hAnsi="Calibri" w:cs="Calibri"/>
              </w:rPr>
              <w:t>4.2.3.16</w:t>
            </w:r>
          </w:p>
        </w:tc>
        <w:tc>
          <w:tcPr>
            <w:tcW w:w="6996" w:type="dxa"/>
          </w:tcPr>
          <w:p w14:paraId="45B2ACFA" w14:textId="0FAA7BCA" w:rsidR="05522306" w:rsidRDefault="05522306" w:rsidP="05522306">
            <w:pPr>
              <w:spacing w:after="0"/>
            </w:pPr>
            <w:r w:rsidRPr="05522306">
              <w:rPr>
                <w:rFonts w:ascii="Calibri" w:eastAsia="Calibri" w:hAnsi="Calibri" w:cs="Calibri"/>
              </w:rPr>
              <w:t>The Transit Gateway shall manage a payment authorisation for all end-of-day payment transactions and pre-purchased products.</w:t>
            </w:r>
          </w:p>
        </w:tc>
      </w:tr>
      <w:tr w:rsidR="05522306" w14:paraId="30CE392E" w14:textId="77777777" w:rsidTr="05522306">
        <w:trPr>
          <w:trHeight w:val="300"/>
        </w:trPr>
        <w:tc>
          <w:tcPr>
            <w:tcW w:w="1491" w:type="dxa"/>
          </w:tcPr>
          <w:p w14:paraId="20927248" w14:textId="6A27DDE5" w:rsidR="05522306" w:rsidRDefault="05522306" w:rsidP="05522306">
            <w:pPr>
              <w:spacing w:after="0"/>
            </w:pPr>
            <w:r w:rsidRPr="05522306">
              <w:rPr>
                <w:rFonts w:ascii="Calibri" w:eastAsia="Calibri" w:hAnsi="Calibri" w:cs="Calibri"/>
              </w:rPr>
              <w:t>Transaction Processing</w:t>
            </w:r>
          </w:p>
        </w:tc>
        <w:tc>
          <w:tcPr>
            <w:tcW w:w="1028" w:type="dxa"/>
          </w:tcPr>
          <w:p w14:paraId="0DBCD4DD" w14:textId="0626CAA9" w:rsidR="05522306" w:rsidRDefault="05522306" w:rsidP="05522306">
            <w:pPr>
              <w:spacing w:after="0"/>
            </w:pPr>
            <w:r w:rsidRPr="05522306">
              <w:rPr>
                <w:rFonts w:ascii="Calibri" w:eastAsia="Calibri" w:hAnsi="Calibri" w:cs="Calibri"/>
              </w:rPr>
              <w:t>4.2.3.17</w:t>
            </w:r>
          </w:p>
        </w:tc>
        <w:tc>
          <w:tcPr>
            <w:tcW w:w="6996" w:type="dxa"/>
          </w:tcPr>
          <w:p w14:paraId="6249028D" w14:textId="3ACBF914" w:rsidR="05522306" w:rsidRDefault="05522306" w:rsidP="05522306">
            <w:pPr>
              <w:spacing w:after="0"/>
            </w:pPr>
            <w:r w:rsidRPr="05522306">
              <w:rPr>
                <w:rFonts w:ascii="Calibri" w:eastAsia="Calibri" w:hAnsi="Calibri" w:cs="Calibri"/>
              </w:rPr>
              <w:t>The Transit Gateway shall ensure all transaction processing is carried out in accordance with the supported payment schemes rules.</w:t>
            </w:r>
          </w:p>
        </w:tc>
      </w:tr>
      <w:tr w:rsidR="05522306" w14:paraId="2A3232E8" w14:textId="77777777" w:rsidTr="05522306">
        <w:trPr>
          <w:trHeight w:val="300"/>
        </w:trPr>
        <w:tc>
          <w:tcPr>
            <w:tcW w:w="1491" w:type="dxa"/>
          </w:tcPr>
          <w:p w14:paraId="7D487997" w14:textId="6DCC1A8F" w:rsidR="05522306" w:rsidRDefault="05522306" w:rsidP="05522306">
            <w:pPr>
              <w:spacing w:after="0"/>
            </w:pPr>
            <w:r w:rsidRPr="05522306">
              <w:rPr>
                <w:rFonts w:ascii="Calibri" w:eastAsia="Calibri" w:hAnsi="Calibri" w:cs="Calibri"/>
              </w:rPr>
              <w:t>Transaction Processing</w:t>
            </w:r>
          </w:p>
        </w:tc>
        <w:tc>
          <w:tcPr>
            <w:tcW w:w="1028" w:type="dxa"/>
          </w:tcPr>
          <w:p w14:paraId="33646ED9" w14:textId="0F7B7615" w:rsidR="05522306" w:rsidRDefault="05522306" w:rsidP="05522306">
            <w:pPr>
              <w:spacing w:after="0"/>
            </w:pPr>
            <w:r w:rsidRPr="05522306">
              <w:rPr>
                <w:rFonts w:ascii="Calibri" w:eastAsia="Calibri" w:hAnsi="Calibri" w:cs="Calibri"/>
              </w:rPr>
              <w:t>4.2.3.18</w:t>
            </w:r>
          </w:p>
        </w:tc>
        <w:tc>
          <w:tcPr>
            <w:tcW w:w="6996" w:type="dxa"/>
          </w:tcPr>
          <w:p w14:paraId="13A29553" w14:textId="250A91D5" w:rsidR="05522306" w:rsidRDefault="05522306" w:rsidP="05522306">
            <w:pPr>
              <w:spacing w:after="0"/>
            </w:pPr>
            <w:r w:rsidRPr="05522306">
              <w:rPr>
                <w:rFonts w:ascii="Calibri" w:eastAsia="Calibri" w:hAnsi="Calibri" w:cs="Calibri"/>
              </w:rPr>
              <w:t>The Transit Gateway shall obtain authorization for all end of day payment transactions and is responsible for advising cardholders before the start of the new day's transit services.</w:t>
            </w:r>
          </w:p>
        </w:tc>
      </w:tr>
      <w:tr w:rsidR="05522306" w14:paraId="520497F1" w14:textId="77777777" w:rsidTr="05522306">
        <w:trPr>
          <w:trHeight w:val="300"/>
        </w:trPr>
        <w:tc>
          <w:tcPr>
            <w:tcW w:w="1491" w:type="dxa"/>
          </w:tcPr>
          <w:p w14:paraId="61C5BF19" w14:textId="0EBB9A14" w:rsidR="05522306" w:rsidRDefault="05522306" w:rsidP="05522306">
            <w:pPr>
              <w:spacing w:after="0"/>
            </w:pPr>
            <w:r w:rsidRPr="05522306">
              <w:rPr>
                <w:rFonts w:ascii="Calibri" w:eastAsia="Calibri" w:hAnsi="Calibri" w:cs="Calibri"/>
              </w:rPr>
              <w:t>Transaction Processing</w:t>
            </w:r>
          </w:p>
        </w:tc>
        <w:tc>
          <w:tcPr>
            <w:tcW w:w="1028" w:type="dxa"/>
          </w:tcPr>
          <w:p w14:paraId="54E5F778" w14:textId="1D69AF38" w:rsidR="05522306" w:rsidRDefault="05522306" w:rsidP="05522306">
            <w:pPr>
              <w:spacing w:after="0"/>
            </w:pPr>
            <w:r w:rsidRPr="05522306">
              <w:rPr>
                <w:rFonts w:ascii="Calibri" w:eastAsia="Calibri" w:hAnsi="Calibri" w:cs="Calibri"/>
              </w:rPr>
              <w:t>4.2.3.19</w:t>
            </w:r>
          </w:p>
        </w:tc>
        <w:tc>
          <w:tcPr>
            <w:tcW w:w="6996" w:type="dxa"/>
          </w:tcPr>
          <w:p w14:paraId="1E9A4FCA" w14:textId="5447590F" w:rsidR="05522306" w:rsidRDefault="05522306" w:rsidP="05522306">
            <w:pPr>
              <w:spacing w:after="0"/>
            </w:pPr>
            <w:r w:rsidRPr="05522306">
              <w:rPr>
                <w:rFonts w:ascii="Calibri" w:eastAsia="Calibri" w:hAnsi="Calibri" w:cs="Calibri"/>
              </w:rPr>
              <w:t>The Transit Gateway shall identify blocked card from tap data and manage it as an exception.</w:t>
            </w:r>
          </w:p>
        </w:tc>
      </w:tr>
      <w:tr w:rsidR="05522306" w14:paraId="13B4EF6C" w14:textId="77777777" w:rsidTr="05522306">
        <w:trPr>
          <w:trHeight w:val="300"/>
        </w:trPr>
        <w:tc>
          <w:tcPr>
            <w:tcW w:w="1491" w:type="dxa"/>
          </w:tcPr>
          <w:p w14:paraId="081B9F9E" w14:textId="791008DE" w:rsidR="05522306" w:rsidRDefault="05522306" w:rsidP="05522306">
            <w:pPr>
              <w:spacing w:after="0"/>
            </w:pPr>
            <w:r w:rsidRPr="05522306">
              <w:rPr>
                <w:rFonts w:ascii="Calibri" w:eastAsia="Calibri" w:hAnsi="Calibri" w:cs="Calibri"/>
              </w:rPr>
              <w:t>Transaction Processing</w:t>
            </w:r>
          </w:p>
        </w:tc>
        <w:tc>
          <w:tcPr>
            <w:tcW w:w="1028" w:type="dxa"/>
          </w:tcPr>
          <w:p w14:paraId="53D6C41B" w14:textId="501829F6" w:rsidR="05522306" w:rsidRDefault="05522306" w:rsidP="05522306">
            <w:pPr>
              <w:spacing w:after="0"/>
            </w:pPr>
            <w:r w:rsidRPr="05522306">
              <w:rPr>
                <w:rFonts w:ascii="Calibri" w:eastAsia="Calibri" w:hAnsi="Calibri" w:cs="Calibri"/>
              </w:rPr>
              <w:t>4.2.3.20</w:t>
            </w:r>
          </w:p>
        </w:tc>
        <w:tc>
          <w:tcPr>
            <w:tcW w:w="6996" w:type="dxa"/>
          </w:tcPr>
          <w:p w14:paraId="112D0FA1" w14:textId="034D784F" w:rsidR="05522306" w:rsidRDefault="05522306" w:rsidP="05522306">
            <w:pPr>
              <w:spacing w:after="0"/>
            </w:pPr>
            <w:r w:rsidRPr="05522306">
              <w:rPr>
                <w:rFonts w:ascii="Calibri" w:eastAsia="Calibri" w:hAnsi="Calibri" w:cs="Calibri"/>
              </w:rPr>
              <w:t>The Transit Gateway shall perform automatic debt recovery by resubmitting declined authorisation requests.</w:t>
            </w:r>
          </w:p>
        </w:tc>
      </w:tr>
      <w:tr w:rsidR="05522306" w14:paraId="295ADDB8" w14:textId="77777777" w:rsidTr="05522306">
        <w:trPr>
          <w:trHeight w:val="300"/>
        </w:trPr>
        <w:tc>
          <w:tcPr>
            <w:tcW w:w="1491" w:type="dxa"/>
          </w:tcPr>
          <w:p w14:paraId="5AED9ACA" w14:textId="36BC2F52" w:rsidR="05522306" w:rsidRDefault="05522306" w:rsidP="05522306">
            <w:pPr>
              <w:spacing w:after="0"/>
            </w:pPr>
            <w:r w:rsidRPr="05522306">
              <w:rPr>
                <w:rFonts w:ascii="Calibri" w:eastAsia="Calibri" w:hAnsi="Calibri" w:cs="Calibri"/>
              </w:rPr>
              <w:t>Transaction Processing</w:t>
            </w:r>
          </w:p>
        </w:tc>
        <w:tc>
          <w:tcPr>
            <w:tcW w:w="1028" w:type="dxa"/>
          </w:tcPr>
          <w:p w14:paraId="30E06D50" w14:textId="13634C91" w:rsidR="05522306" w:rsidRDefault="05522306" w:rsidP="05522306">
            <w:pPr>
              <w:spacing w:after="0"/>
            </w:pPr>
            <w:r w:rsidRPr="05522306">
              <w:rPr>
                <w:rFonts w:ascii="Calibri" w:eastAsia="Calibri" w:hAnsi="Calibri" w:cs="Calibri"/>
              </w:rPr>
              <w:t>4.2.3.21</w:t>
            </w:r>
          </w:p>
        </w:tc>
        <w:tc>
          <w:tcPr>
            <w:tcW w:w="6996" w:type="dxa"/>
          </w:tcPr>
          <w:p w14:paraId="7AC0F19C" w14:textId="1A554DCE" w:rsidR="05522306" w:rsidRDefault="05522306" w:rsidP="05522306">
            <w:pPr>
              <w:spacing w:after="0"/>
            </w:pPr>
            <w:r w:rsidRPr="05522306">
              <w:rPr>
                <w:rFonts w:ascii="Calibri" w:eastAsia="Calibri" w:hAnsi="Calibri" w:cs="Calibri"/>
              </w:rPr>
              <w:t>The Transit Gateway shall implement and manage debt recovery according to the targeted payment schemes and DUJPP requirements. The following scenarios shall be possible:</w:t>
            </w:r>
            <w:r>
              <w:br/>
            </w:r>
            <w:r w:rsidRPr="05522306">
              <w:rPr>
                <w:rFonts w:ascii="Calibri" w:eastAsia="Calibri" w:hAnsi="Calibri" w:cs="Calibri"/>
              </w:rPr>
              <w:t xml:space="preserve"> •     Debt recovery triggered automatically by the Payment Gateway based on configured DUJPP business rules</w:t>
            </w:r>
            <w:r>
              <w:br/>
            </w:r>
            <w:r w:rsidRPr="05522306">
              <w:rPr>
                <w:rFonts w:ascii="Calibri" w:eastAsia="Calibri" w:hAnsi="Calibri" w:cs="Calibri"/>
              </w:rPr>
              <w:t xml:space="preserve"> •     Debt recovery triggered by DUJPP ticketing system</w:t>
            </w:r>
            <w:r>
              <w:br/>
            </w:r>
            <w:r w:rsidRPr="05522306">
              <w:rPr>
                <w:rFonts w:ascii="Calibri" w:eastAsia="Calibri" w:hAnsi="Calibri" w:cs="Calibri"/>
              </w:rPr>
              <w:t xml:space="preserve"> •     Debt recovery initiated by a cardholder through web Portal or customer support</w:t>
            </w:r>
            <w:r>
              <w:br/>
            </w:r>
            <w:r w:rsidRPr="05522306">
              <w:rPr>
                <w:rFonts w:ascii="Calibri" w:eastAsia="Calibri" w:hAnsi="Calibri" w:cs="Calibri"/>
              </w:rPr>
              <w:t xml:space="preserve"> •     Debt collection triggered at the first subsequent transaction (after the cardholder has been removed to the rejection/denial list) at the validator or POS terminal</w:t>
            </w:r>
          </w:p>
        </w:tc>
      </w:tr>
      <w:tr w:rsidR="05522306" w14:paraId="4B42C2BD" w14:textId="77777777" w:rsidTr="05522306">
        <w:trPr>
          <w:trHeight w:val="300"/>
        </w:trPr>
        <w:tc>
          <w:tcPr>
            <w:tcW w:w="1491" w:type="dxa"/>
          </w:tcPr>
          <w:p w14:paraId="5979F18C" w14:textId="11996718" w:rsidR="05522306" w:rsidRDefault="05522306" w:rsidP="05522306">
            <w:pPr>
              <w:spacing w:after="0"/>
            </w:pPr>
            <w:r w:rsidRPr="05522306">
              <w:rPr>
                <w:rFonts w:ascii="Calibri" w:eastAsia="Calibri" w:hAnsi="Calibri" w:cs="Calibri"/>
              </w:rPr>
              <w:t>Transaction Processing</w:t>
            </w:r>
          </w:p>
        </w:tc>
        <w:tc>
          <w:tcPr>
            <w:tcW w:w="1028" w:type="dxa"/>
          </w:tcPr>
          <w:p w14:paraId="1E12F500" w14:textId="4D188B3A" w:rsidR="05522306" w:rsidRDefault="05522306" w:rsidP="05522306">
            <w:pPr>
              <w:spacing w:after="0"/>
            </w:pPr>
            <w:r w:rsidRPr="05522306">
              <w:rPr>
                <w:rFonts w:ascii="Calibri" w:eastAsia="Calibri" w:hAnsi="Calibri" w:cs="Calibri"/>
              </w:rPr>
              <w:t>4.2.3.22</w:t>
            </w:r>
          </w:p>
        </w:tc>
        <w:tc>
          <w:tcPr>
            <w:tcW w:w="6996" w:type="dxa"/>
          </w:tcPr>
          <w:p w14:paraId="2732B25E" w14:textId="745AEB87" w:rsidR="05522306" w:rsidRDefault="05522306" w:rsidP="05522306">
            <w:pPr>
              <w:spacing w:after="0"/>
            </w:pPr>
            <w:r w:rsidRPr="05522306">
              <w:rPr>
                <w:rFonts w:ascii="Calibri" w:eastAsia="Calibri" w:hAnsi="Calibri" w:cs="Calibri"/>
              </w:rPr>
              <w:t>The following debt recovery parameters shall be configurable in the system:</w:t>
            </w:r>
            <w:r>
              <w:br/>
            </w:r>
            <w:r w:rsidRPr="05522306">
              <w:rPr>
                <w:rFonts w:ascii="Calibri" w:eastAsia="Calibri" w:hAnsi="Calibri" w:cs="Calibri"/>
              </w:rPr>
              <w:t xml:space="preserve"> •     The number of resubmissions</w:t>
            </w:r>
            <w:r>
              <w:br/>
            </w:r>
            <w:r w:rsidRPr="05522306">
              <w:rPr>
                <w:rFonts w:ascii="Calibri" w:eastAsia="Calibri" w:hAnsi="Calibri" w:cs="Calibri"/>
              </w:rPr>
              <w:t xml:space="preserve"> •     The resubmission time interval</w:t>
            </w:r>
          </w:p>
        </w:tc>
      </w:tr>
      <w:tr w:rsidR="05522306" w14:paraId="7DAC9A9A" w14:textId="77777777" w:rsidTr="05522306">
        <w:trPr>
          <w:trHeight w:val="300"/>
        </w:trPr>
        <w:tc>
          <w:tcPr>
            <w:tcW w:w="1491" w:type="dxa"/>
          </w:tcPr>
          <w:p w14:paraId="0B5F9737" w14:textId="1244E7E7" w:rsidR="05522306" w:rsidRDefault="05522306" w:rsidP="05522306">
            <w:pPr>
              <w:spacing w:after="0"/>
            </w:pPr>
            <w:r w:rsidRPr="05522306">
              <w:rPr>
                <w:rFonts w:ascii="Calibri" w:eastAsia="Calibri" w:hAnsi="Calibri" w:cs="Calibri"/>
              </w:rPr>
              <w:t>Transaction Processing</w:t>
            </w:r>
          </w:p>
        </w:tc>
        <w:tc>
          <w:tcPr>
            <w:tcW w:w="1028" w:type="dxa"/>
          </w:tcPr>
          <w:p w14:paraId="08804B81" w14:textId="2CA5F189" w:rsidR="05522306" w:rsidRDefault="05522306" w:rsidP="05522306">
            <w:pPr>
              <w:spacing w:after="0"/>
            </w:pPr>
            <w:r w:rsidRPr="05522306">
              <w:rPr>
                <w:rFonts w:ascii="Calibri" w:eastAsia="Calibri" w:hAnsi="Calibri" w:cs="Calibri"/>
              </w:rPr>
              <w:t>4.2.3.23</w:t>
            </w:r>
          </w:p>
        </w:tc>
        <w:tc>
          <w:tcPr>
            <w:tcW w:w="6996" w:type="dxa"/>
          </w:tcPr>
          <w:p w14:paraId="1D8A5D08" w14:textId="1CAC18FC" w:rsidR="05522306" w:rsidRDefault="05522306" w:rsidP="05522306">
            <w:pPr>
              <w:spacing w:after="0"/>
            </w:pPr>
            <w:r w:rsidRPr="05522306">
              <w:rPr>
                <w:rFonts w:ascii="Calibri" w:eastAsia="Calibri" w:hAnsi="Calibri" w:cs="Calibri"/>
              </w:rPr>
              <w:t>The Transit Gateway shall automaticaly remove from the denylist a card following a successful debt recovery.</w:t>
            </w:r>
          </w:p>
        </w:tc>
      </w:tr>
      <w:tr w:rsidR="05522306" w14:paraId="50099049" w14:textId="77777777" w:rsidTr="05522306">
        <w:trPr>
          <w:trHeight w:val="300"/>
        </w:trPr>
        <w:tc>
          <w:tcPr>
            <w:tcW w:w="1491" w:type="dxa"/>
          </w:tcPr>
          <w:p w14:paraId="3BE04E15" w14:textId="507AE4DE" w:rsidR="05522306" w:rsidRDefault="05522306" w:rsidP="05522306">
            <w:pPr>
              <w:spacing w:after="0"/>
            </w:pPr>
            <w:r w:rsidRPr="05522306">
              <w:rPr>
                <w:rFonts w:ascii="Calibri" w:eastAsia="Calibri" w:hAnsi="Calibri" w:cs="Calibri"/>
              </w:rPr>
              <w:t>Transaction Processing</w:t>
            </w:r>
          </w:p>
        </w:tc>
        <w:tc>
          <w:tcPr>
            <w:tcW w:w="1028" w:type="dxa"/>
          </w:tcPr>
          <w:p w14:paraId="0E0BAAA5" w14:textId="5D677BFD" w:rsidR="05522306" w:rsidRDefault="05522306" w:rsidP="05522306">
            <w:pPr>
              <w:spacing w:after="0"/>
            </w:pPr>
            <w:r w:rsidRPr="05522306">
              <w:rPr>
                <w:rFonts w:ascii="Calibri" w:eastAsia="Calibri" w:hAnsi="Calibri" w:cs="Calibri"/>
              </w:rPr>
              <w:t>4.2.3.24</w:t>
            </w:r>
          </w:p>
        </w:tc>
        <w:tc>
          <w:tcPr>
            <w:tcW w:w="6996" w:type="dxa"/>
          </w:tcPr>
          <w:p w14:paraId="0DEC5D54" w14:textId="2CD7827F" w:rsidR="05522306" w:rsidRDefault="05522306" w:rsidP="05522306">
            <w:pPr>
              <w:spacing w:after="0"/>
            </w:pPr>
            <w:r w:rsidRPr="05522306">
              <w:rPr>
                <w:rFonts w:ascii="Calibri" w:eastAsia="Calibri" w:hAnsi="Calibri" w:cs="Calibri"/>
              </w:rPr>
              <w:t>The Transit Gateway shall process any chargeback request received in line with the supported payment schemes rules. The chargeback shall manage declined authorization when the amount is below the chargeback threshold and when liability is shared between the issuer and the system.</w:t>
            </w:r>
          </w:p>
        </w:tc>
      </w:tr>
      <w:tr w:rsidR="05522306" w14:paraId="655D802D" w14:textId="77777777" w:rsidTr="05522306">
        <w:trPr>
          <w:trHeight w:val="300"/>
        </w:trPr>
        <w:tc>
          <w:tcPr>
            <w:tcW w:w="1491" w:type="dxa"/>
          </w:tcPr>
          <w:p w14:paraId="268F39F8" w14:textId="06C2BA3A" w:rsidR="05522306" w:rsidRDefault="05522306" w:rsidP="05522306">
            <w:pPr>
              <w:spacing w:after="0"/>
            </w:pPr>
            <w:r w:rsidRPr="05522306">
              <w:rPr>
                <w:rFonts w:ascii="Calibri" w:eastAsia="Calibri" w:hAnsi="Calibri" w:cs="Calibri"/>
              </w:rPr>
              <w:t>Transaction Processing</w:t>
            </w:r>
          </w:p>
        </w:tc>
        <w:tc>
          <w:tcPr>
            <w:tcW w:w="1028" w:type="dxa"/>
          </w:tcPr>
          <w:p w14:paraId="065F9521" w14:textId="6E539A9D" w:rsidR="05522306" w:rsidRDefault="05522306" w:rsidP="05522306">
            <w:pPr>
              <w:spacing w:after="0"/>
            </w:pPr>
            <w:r w:rsidRPr="05522306">
              <w:rPr>
                <w:rFonts w:ascii="Calibri" w:eastAsia="Calibri" w:hAnsi="Calibri" w:cs="Calibri"/>
              </w:rPr>
              <w:t>4.2.3.25</w:t>
            </w:r>
          </w:p>
        </w:tc>
        <w:tc>
          <w:tcPr>
            <w:tcW w:w="6996" w:type="dxa"/>
          </w:tcPr>
          <w:p w14:paraId="7008CF74" w14:textId="330CF6CB" w:rsidR="05522306" w:rsidRDefault="05522306" w:rsidP="05522306">
            <w:pPr>
              <w:spacing w:after="0"/>
            </w:pPr>
            <w:r w:rsidRPr="05522306">
              <w:rPr>
                <w:rFonts w:ascii="Calibri" w:eastAsia="Calibri" w:hAnsi="Calibri" w:cs="Calibri"/>
              </w:rPr>
              <w:t>The Transit Gateway shall support the optional Payment Account Reference (PAR) field in messages and, should this field be present, passes the PAR value back to the ABT Back Office system for further processing.</w:t>
            </w:r>
          </w:p>
        </w:tc>
      </w:tr>
      <w:tr w:rsidR="05522306" w14:paraId="6204C615" w14:textId="77777777" w:rsidTr="05522306">
        <w:trPr>
          <w:trHeight w:val="300"/>
        </w:trPr>
        <w:tc>
          <w:tcPr>
            <w:tcW w:w="1491" w:type="dxa"/>
          </w:tcPr>
          <w:p w14:paraId="0CE4C6FB" w14:textId="70C5B0A6" w:rsidR="05522306" w:rsidRDefault="05522306" w:rsidP="05522306">
            <w:pPr>
              <w:spacing w:after="0"/>
            </w:pPr>
            <w:r w:rsidRPr="05522306">
              <w:rPr>
                <w:rFonts w:ascii="Calibri" w:eastAsia="Calibri" w:hAnsi="Calibri" w:cs="Calibri"/>
              </w:rPr>
              <w:t>Transaction Processing</w:t>
            </w:r>
          </w:p>
        </w:tc>
        <w:tc>
          <w:tcPr>
            <w:tcW w:w="1028" w:type="dxa"/>
          </w:tcPr>
          <w:p w14:paraId="4FF37034" w14:textId="5EBF8D0B" w:rsidR="05522306" w:rsidRDefault="05522306" w:rsidP="05522306">
            <w:pPr>
              <w:spacing w:after="0"/>
            </w:pPr>
            <w:r w:rsidRPr="05522306">
              <w:rPr>
                <w:rFonts w:ascii="Calibri" w:eastAsia="Calibri" w:hAnsi="Calibri" w:cs="Calibri"/>
              </w:rPr>
              <w:t>4.2.3.26</w:t>
            </w:r>
          </w:p>
        </w:tc>
        <w:tc>
          <w:tcPr>
            <w:tcW w:w="6996" w:type="dxa"/>
          </w:tcPr>
          <w:p w14:paraId="38C4867F" w14:textId="44D2A08B" w:rsidR="05522306" w:rsidRDefault="05522306" w:rsidP="05522306">
            <w:pPr>
              <w:spacing w:after="0"/>
            </w:pPr>
            <w:r w:rsidRPr="05522306">
              <w:rPr>
                <w:rFonts w:ascii="Calibri" w:eastAsia="Calibri" w:hAnsi="Calibri" w:cs="Calibri"/>
              </w:rPr>
              <w:t>To allow card issuers to uniquely identify payment cards which might share the same PAN, the Transit Gateway shall include the PSN (or PAN Sequence Number - EMV tag 5F34), if it was present on the payment card, in payment authorisation request messages to the Financial Organizations.</w:t>
            </w:r>
          </w:p>
        </w:tc>
      </w:tr>
      <w:tr w:rsidR="05522306" w14:paraId="21E05D98" w14:textId="77777777" w:rsidTr="05522306">
        <w:trPr>
          <w:trHeight w:val="300"/>
        </w:trPr>
        <w:tc>
          <w:tcPr>
            <w:tcW w:w="1491" w:type="dxa"/>
          </w:tcPr>
          <w:p w14:paraId="27C6EDB8" w14:textId="1D4A9C2F" w:rsidR="05522306" w:rsidRDefault="05522306" w:rsidP="05522306">
            <w:pPr>
              <w:spacing w:after="0"/>
            </w:pPr>
            <w:r w:rsidRPr="05522306">
              <w:rPr>
                <w:rFonts w:ascii="Calibri" w:eastAsia="Calibri" w:hAnsi="Calibri" w:cs="Calibri"/>
              </w:rPr>
              <w:t>Transaction Processing</w:t>
            </w:r>
          </w:p>
        </w:tc>
        <w:tc>
          <w:tcPr>
            <w:tcW w:w="1028" w:type="dxa"/>
          </w:tcPr>
          <w:p w14:paraId="1F488969" w14:textId="3E470992" w:rsidR="05522306" w:rsidRDefault="05522306" w:rsidP="05522306">
            <w:pPr>
              <w:spacing w:after="0"/>
            </w:pPr>
            <w:r w:rsidRPr="05522306">
              <w:rPr>
                <w:rFonts w:ascii="Calibri" w:eastAsia="Calibri" w:hAnsi="Calibri" w:cs="Calibri"/>
              </w:rPr>
              <w:t>4.2.3.27</w:t>
            </w:r>
          </w:p>
        </w:tc>
        <w:tc>
          <w:tcPr>
            <w:tcW w:w="6996" w:type="dxa"/>
          </w:tcPr>
          <w:p w14:paraId="3AEB8524" w14:textId="393ADD17" w:rsidR="05522306" w:rsidRDefault="05522306" w:rsidP="05522306">
            <w:pPr>
              <w:spacing w:after="0"/>
            </w:pPr>
            <w:r w:rsidRPr="05522306">
              <w:rPr>
                <w:rFonts w:ascii="Calibri" w:eastAsia="Calibri" w:hAnsi="Calibri" w:cs="Calibri"/>
              </w:rPr>
              <w:t>The Transit Gateway shall trigger automatic Debt recovery in case the card is on the deny list, and before triggering new authorisation when the cardholder uses the card next time.</w:t>
            </w:r>
          </w:p>
        </w:tc>
      </w:tr>
    </w:tbl>
    <w:p w14:paraId="70176CBE" w14:textId="77777777" w:rsidR="00C6756B" w:rsidRPr="00AA0AFC" w:rsidRDefault="00C6756B" w:rsidP="00C6756B">
      <w:pPr>
        <w:jc w:val="both"/>
      </w:pPr>
    </w:p>
    <w:p w14:paraId="4DB39BD3" w14:textId="77777777" w:rsidR="00C6756B" w:rsidRPr="00AA0AFC" w:rsidRDefault="00C6756B" w:rsidP="003A4B8A">
      <w:pPr>
        <w:pStyle w:val="Heading3"/>
      </w:pPr>
      <w:bookmarkStart w:id="85" w:name="_Toc903475551"/>
      <w:r>
        <w:t>Inspection Management</w:t>
      </w:r>
      <w:bookmarkEnd w:id="85"/>
    </w:p>
    <w:p w14:paraId="7E6DCF95" w14:textId="4C3B5794" w:rsidR="00C6756B" w:rsidRPr="00AA0AFC" w:rsidRDefault="00C6756B" w:rsidP="00C6756B">
      <w:pPr>
        <w:jc w:val="both"/>
      </w:pPr>
      <w:r>
        <w:t xml:space="preserve">The vendors shall comply with the TGW Inspection Management Requirements provided in the Functional Requirements section and all other relevant subsections of </w:t>
      </w:r>
      <w:r w:rsidR="00FC37E5">
        <w:t>this document</w:t>
      </w:r>
      <w:r>
        <w:t xml:space="preserve">. Part of this segment </w:t>
      </w:r>
      <w:r w:rsidR="00EC4677">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05522306" w14:paraId="7212204D" w14:textId="77777777" w:rsidTr="05522306">
        <w:trPr>
          <w:trHeight w:val="356"/>
        </w:trPr>
        <w:tc>
          <w:tcPr>
            <w:tcW w:w="1491" w:type="dxa"/>
            <w:shd w:val="clear" w:color="auto" w:fill="FBE4D5" w:themeFill="accent2" w:themeFillTint="33"/>
          </w:tcPr>
          <w:p w14:paraId="3D3C1E8B" w14:textId="5875D541"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7AF9921F" w:rsidRPr="05522306">
              <w:rPr>
                <w:rFonts w:ascii="Calibri" w:eastAsia="Times New Roman" w:hAnsi="Calibri" w:cs="Calibri"/>
                <w:b/>
                <w:bCs/>
                <w:sz w:val="20"/>
                <w:szCs w:val="20"/>
                <w:lang w:eastAsia="sl-SI"/>
              </w:rPr>
              <w:t>e</w:t>
            </w:r>
          </w:p>
        </w:tc>
        <w:tc>
          <w:tcPr>
            <w:tcW w:w="1028" w:type="dxa"/>
            <w:shd w:val="clear" w:color="auto" w:fill="FBE4D5" w:themeFill="accent2" w:themeFillTint="33"/>
          </w:tcPr>
          <w:p w14:paraId="43ADE675" w14:textId="77777777"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Nr.</w:t>
            </w:r>
          </w:p>
        </w:tc>
        <w:tc>
          <w:tcPr>
            <w:tcW w:w="6996" w:type="dxa"/>
            <w:shd w:val="clear" w:color="auto" w:fill="FBE4D5" w:themeFill="accent2" w:themeFillTint="33"/>
          </w:tcPr>
          <w:p w14:paraId="24150BDA" w14:textId="77777777"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Requirement</w:t>
            </w:r>
          </w:p>
        </w:tc>
      </w:tr>
      <w:tr w:rsidR="05522306" w14:paraId="185340F2" w14:textId="77777777" w:rsidTr="05522306">
        <w:trPr>
          <w:trHeight w:val="300"/>
        </w:trPr>
        <w:tc>
          <w:tcPr>
            <w:tcW w:w="1491" w:type="dxa"/>
          </w:tcPr>
          <w:p w14:paraId="417CC481" w14:textId="01E12C31"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35FB395C" w14:textId="77E850DA" w:rsidR="05522306" w:rsidRDefault="05522306" w:rsidP="05522306">
            <w:pPr>
              <w:spacing w:after="0"/>
            </w:pPr>
            <w:r w:rsidRPr="05522306">
              <w:rPr>
                <w:rFonts w:ascii="Calibri" w:eastAsia="Calibri" w:hAnsi="Calibri" w:cs="Calibri"/>
                <w:color w:val="000000" w:themeColor="text1"/>
              </w:rPr>
              <w:t>4.2.4.1</w:t>
            </w:r>
          </w:p>
        </w:tc>
        <w:tc>
          <w:tcPr>
            <w:tcW w:w="6996" w:type="dxa"/>
          </w:tcPr>
          <w:p w14:paraId="012E3674" w14:textId="5B1DC2F4" w:rsidR="05522306" w:rsidRDefault="05522306" w:rsidP="05522306">
            <w:pPr>
              <w:spacing w:after="0"/>
            </w:pPr>
            <w:r w:rsidRPr="05522306">
              <w:rPr>
                <w:rFonts w:ascii="Calibri" w:eastAsia="Calibri" w:hAnsi="Calibri" w:cs="Calibri"/>
                <w:color w:val="000000" w:themeColor="text1"/>
              </w:rPr>
              <w:t>The Transit Gateway shall identify the inspection taps' format and data.</w:t>
            </w:r>
          </w:p>
        </w:tc>
      </w:tr>
      <w:tr w:rsidR="05522306" w14:paraId="609F823B" w14:textId="77777777" w:rsidTr="05522306">
        <w:trPr>
          <w:trHeight w:val="300"/>
        </w:trPr>
        <w:tc>
          <w:tcPr>
            <w:tcW w:w="1491" w:type="dxa"/>
          </w:tcPr>
          <w:p w14:paraId="156753C1" w14:textId="124A8FA1"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052B5166" w14:textId="7725A938" w:rsidR="05522306" w:rsidRDefault="05522306" w:rsidP="05522306">
            <w:pPr>
              <w:spacing w:after="0"/>
            </w:pPr>
            <w:r w:rsidRPr="05522306">
              <w:rPr>
                <w:rFonts w:ascii="Calibri" w:eastAsia="Calibri" w:hAnsi="Calibri" w:cs="Calibri"/>
                <w:color w:val="000000" w:themeColor="text1"/>
              </w:rPr>
              <w:t>4.2.4.2</w:t>
            </w:r>
          </w:p>
        </w:tc>
        <w:tc>
          <w:tcPr>
            <w:tcW w:w="6996" w:type="dxa"/>
          </w:tcPr>
          <w:p w14:paraId="2962DF7A" w14:textId="280CD700" w:rsidR="05522306" w:rsidRDefault="05522306" w:rsidP="05522306">
            <w:pPr>
              <w:spacing w:after="0"/>
            </w:pPr>
            <w:r w:rsidRPr="05522306">
              <w:rPr>
                <w:rFonts w:ascii="Calibri" w:eastAsia="Calibri" w:hAnsi="Calibri" w:cs="Calibri"/>
                <w:color w:val="000000" w:themeColor="text1"/>
              </w:rPr>
              <w:t>The Transit Gateway shall switch the inspection transaction to the ABT Back Office system for online enquiry.</w:t>
            </w:r>
          </w:p>
        </w:tc>
      </w:tr>
      <w:tr w:rsidR="05522306" w14:paraId="14EA502B" w14:textId="77777777" w:rsidTr="05522306">
        <w:trPr>
          <w:trHeight w:val="300"/>
        </w:trPr>
        <w:tc>
          <w:tcPr>
            <w:tcW w:w="1491" w:type="dxa"/>
          </w:tcPr>
          <w:p w14:paraId="12CFE9CE" w14:textId="3E742509"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04BC5600" w14:textId="3006C4EA" w:rsidR="05522306" w:rsidRDefault="05522306" w:rsidP="05522306">
            <w:pPr>
              <w:spacing w:after="0"/>
            </w:pPr>
            <w:r w:rsidRPr="05522306">
              <w:rPr>
                <w:rFonts w:ascii="Calibri" w:eastAsia="Calibri" w:hAnsi="Calibri" w:cs="Calibri"/>
                <w:color w:val="000000" w:themeColor="text1"/>
              </w:rPr>
              <w:t>4.2.4.3</w:t>
            </w:r>
          </w:p>
        </w:tc>
        <w:tc>
          <w:tcPr>
            <w:tcW w:w="6996" w:type="dxa"/>
          </w:tcPr>
          <w:p w14:paraId="12285B6D" w14:textId="22D91591" w:rsidR="05522306" w:rsidRDefault="05522306" w:rsidP="05522306">
            <w:pPr>
              <w:spacing w:after="0"/>
            </w:pPr>
            <w:r w:rsidRPr="05522306">
              <w:rPr>
                <w:rFonts w:ascii="Calibri" w:eastAsia="Calibri" w:hAnsi="Calibri" w:cs="Calibri"/>
                <w:color w:val="000000" w:themeColor="text1"/>
              </w:rPr>
              <w:t>The Transit Gateway shall add the payment card to the deny list when inspection fails a configurable number of times.</w:t>
            </w:r>
          </w:p>
        </w:tc>
      </w:tr>
      <w:tr w:rsidR="05522306" w14:paraId="127AD1D7" w14:textId="77777777" w:rsidTr="05522306">
        <w:trPr>
          <w:trHeight w:val="300"/>
        </w:trPr>
        <w:tc>
          <w:tcPr>
            <w:tcW w:w="1491" w:type="dxa"/>
          </w:tcPr>
          <w:p w14:paraId="7A7E5F38" w14:textId="30E44E9D"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26C14522" w14:textId="0CEEDA5C" w:rsidR="05522306" w:rsidRDefault="05522306" w:rsidP="05522306">
            <w:pPr>
              <w:spacing w:after="0"/>
            </w:pPr>
            <w:r w:rsidRPr="05522306">
              <w:rPr>
                <w:rFonts w:ascii="Calibri" w:eastAsia="Calibri" w:hAnsi="Calibri" w:cs="Calibri"/>
                <w:color w:val="000000" w:themeColor="text1"/>
              </w:rPr>
              <w:t>4.2.4.4</w:t>
            </w:r>
          </w:p>
        </w:tc>
        <w:tc>
          <w:tcPr>
            <w:tcW w:w="6996" w:type="dxa"/>
          </w:tcPr>
          <w:p w14:paraId="6953C773" w14:textId="053D653F" w:rsidR="05522306" w:rsidRDefault="05522306" w:rsidP="05522306">
            <w:pPr>
              <w:spacing w:after="0"/>
            </w:pPr>
            <w:r w:rsidRPr="05522306">
              <w:rPr>
                <w:rFonts w:ascii="Calibri" w:eastAsia="Calibri" w:hAnsi="Calibri" w:cs="Calibri"/>
                <w:color w:val="000000" w:themeColor="text1"/>
              </w:rPr>
              <w:t>The Transit Gateway shall identify inspection taps where the revenue inspector has already taken any action locally and use the data for reporting only. Possible actions taken locally by the inspector include:</w:t>
            </w:r>
            <w:r>
              <w:br/>
            </w:r>
            <w:r w:rsidRPr="05522306">
              <w:rPr>
                <w:rFonts w:ascii="Calibri" w:eastAsia="Calibri" w:hAnsi="Calibri" w:cs="Calibri"/>
                <w:color w:val="000000" w:themeColor="text1"/>
              </w:rPr>
              <w:t xml:space="preserve"> •     Penalty fare applied</w:t>
            </w:r>
            <w:r>
              <w:br/>
            </w:r>
            <w:r w:rsidRPr="05522306">
              <w:rPr>
                <w:rFonts w:ascii="Calibri" w:eastAsia="Calibri" w:hAnsi="Calibri" w:cs="Calibri"/>
                <w:color w:val="000000" w:themeColor="text1"/>
              </w:rPr>
              <w:t xml:space="preserve"> •     Concession abuse identified</w:t>
            </w:r>
          </w:p>
        </w:tc>
      </w:tr>
      <w:tr w:rsidR="05522306" w14:paraId="084EAC91" w14:textId="77777777" w:rsidTr="05522306">
        <w:trPr>
          <w:trHeight w:val="300"/>
        </w:trPr>
        <w:tc>
          <w:tcPr>
            <w:tcW w:w="1491" w:type="dxa"/>
          </w:tcPr>
          <w:p w14:paraId="75CB74EC" w14:textId="51AF0DAB"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4904EBD0" w14:textId="1AD038AD" w:rsidR="05522306" w:rsidRDefault="05522306" w:rsidP="05522306">
            <w:pPr>
              <w:spacing w:after="0"/>
            </w:pPr>
            <w:r w:rsidRPr="05522306">
              <w:rPr>
                <w:rFonts w:ascii="Calibri" w:eastAsia="Calibri" w:hAnsi="Calibri" w:cs="Calibri"/>
                <w:color w:val="000000" w:themeColor="text1"/>
              </w:rPr>
              <w:t>4.2.4.5</w:t>
            </w:r>
          </w:p>
        </w:tc>
        <w:tc>
          <w:tcPr>
            <w:tcW w:w="6996" w:type="dxa"/>
          </w:tcPr>
          <w:p w14:paraId="0D02B555" w14:textId="61B47745" w:rsidR="05522306" w:rsidRDefault="05522306" w:rsidP="05522306">
            <w:pPr>
              <w:spacing w:after="0"/>
            </w:pPr>
            <w:r w:rsidRPr="05522306">
              <w:rPr>
                <w:rFonts w:ascii="Calibri" w:eastAsia="Calibri" w:hAnsi="Calibri" w:cs="Calibri"/>
                <w:color w:val="000000" w:themeColor="text1"/>
              </w:rPr>
              <w:t>The Transit Gateway shall store inspection taps that fail validation for reporting purpose.</w:t>
            </w:r>
          </w:p>
        </w:tc>
      </w:tr>
      <w:tr w:rsidR="05522306" w14:paraId="1B093DFB" w14:textId="77777777" w:rsidTr="05522306">
        <w:trPr>
          <w:trHeight w:val="300"/>
        </w:trPr>
        <w:tc>
          <w:tcPr>
            <w:tcW w:w="1491" w:type="dxa"/>
          </w:tcPr>
          <w:p w14:paraId="7CD3E9E9" w14:textId="56AFBEDC"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3EEF3BD3" w14:textId="71FE108B" w:rsidR="05522306" w:rsidRDefault="05522306" w:rsidP="05522306">
            <w:pPr>
              <w:spacing w:after="0"/>
            </w:pPr>
            <w:r w:rsidRPr="05522306">
              <w:rPr>
                <w:rFonts w:ascii="Calibri" w:eastAsia="Calibri" w:hAnsi="Calibri" w:cs="Calibri"/>
                <w:color w:val="000000" w:themeColor="text1"/>
              </w:rPr>
              <w:t>4.2.4.6</w:t>
            </w:r>
          </w:p>
        </w:tc>
        <w:tc>
          <w:tcPr>
            <w:tcW w:w="6996" w:type="dxa"/>
          </w:tcPr>
          <w:p w14:paraId="7D2BAE28" w14:textId="064E5CF5" w:rsidR="05522306" w:rsidRDefault="05522306" w:rsidP="05522306">
            <w:pPr>
              <w:spacing w:after="0"/>
            </w:pPr>
            <w:r w:rsidRPr="05522306">
              <w:rPr>
                <w:rFonts w:ascii="Calibri" w:eastAsia="Calibri" w:hAnsi="Calibri" w:cs="Calibri"/>
                <w:color w:val="000000" w:themeColor="text1"/>
              </w:rPr>
              <w:t>The Transit Gateway shall identify and apply inspection charges separately to journeys charges.</w:t>
            </w:r>
          </w:p>
        </w:tc>
      </w:tr>
      <w:tr w:rsidR="05522306" w14:paraId="4A65D7DD" w14:textId="77777777" w:rsidTr="05522306">
        <w:trPr>
          <w:trHeight w:val="300"/>
        </w:trPr>
        <w:tc>
          <w:tcPr>
            <w:tcW w:w="1491" w:type="dxa"/>
          </w:tcPr>
          <w:p w14:paraId="08527A2B" w14:textId="57347D9A"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532ED635" w14:textId="43BC9005" w:rsidR="05522306" w:rsidRDefault="05522306" w:rsidP="05522306">
            <w:pPr>
              <w:spacing w:after="0"/>
            </w:pPr>
            <w:r w:rsidRPr="05522306">
              <w:rPr>
                <w:rFonts w:ascii="Calibri" w:eastAsia="Calibri" w:hAnsi="Calibri" w:cs="Calibri"/>
                <w:color w:val="000000" w:themeColor="text1"/>
              </w:rPr>
              <w:t>4.2.4.7</w:t>
            </w:r>
          </w:p>
        </w:tc>
        <w:tc>
          <w:tcPr>
            <w:tcW w:w="6996" w:type="dxa"/>
          </w:tcPr>
          <w:p w14:paraId="1E6EEFA3" w14:textId="28A73D7B" w:rsidR="05522306" w:rsidRDefault="05522306" w:rsidP="05522306">
            <w:pPr>
              <w:spacing w:after="0"/>
            </w:pPr>
            <w:r w:rsidRPr="05522306">
              <w:rPr>
                <w:rFonts w:ascii="Calibri" w:eastAsia="Calibri" w:hAnsi="Calibri" w:cs="Calibri"/>
                <w:color w:val="000000" w:themeColor="text1"/>
              </w:rPr>
              <w:t>The Transit Gateway shall enable authorised customer service agents to counter a revenue inspection tap, reversing any action performed or charge applied.</w:t>
            </w:r>
          </w:p>
        </w:tc>
      </w:tr>
    </w:tbl>
    <w:p w14:paraId="0FB7675C" w14:textId="77777777" w:rsidR="00533037" w:rsidRPr="00AA0AFC" w:rsidRDefault="00533037" w:rsidP="00C6756B">
      <w:pPr>
        <w:jc w:val="both"/>
      </w:pPr>
    </w:p>
    <w:p w14:paraId="2EE4C6B2" w14:textId="77777777" w:rsidR="00C6756B" w:rsidRPr="00AA0AFC" w:rsidRDefault="00C6756B" w:rsidP="003A4B8A">
      <w:pPr>
        <w:pStyle w:val="Heading3"/>
      </w:pPr>
      <w:bookmarkStart w:id="86" w:name="_Toc1140315380"/>
      <w:r>
        <w:t>List management</w:t>
      </w:r>
      <w:bookmarkEnd w:id="86"/>
    </w:p>
    <w:p w14:paraId="19A776C1" w14:textId="3FA8243A" w:rsidR="00C6756B" w:rsidRPr="00AA0AFC" w:rsidRDefault="00C6756B" w:rsidP="00C6756B">
      <w:pPr>
        <w:jc w:val="both"/>
      </w:pPr>
      <w:r>
        <w:t xml:space="preserve">The vendors shall comply with the TGW List </w:t>
      </w:r>
      <w:r w:rsidR="00EC4677">
        <w:t>Management</w:t>
      </w:r>
      <w:r>
        <w:t xml:space="preserve"> Requirements provided in the Functional Requirements section and all other relevant subsections of </w:t>
      </w:r>
      <w:r w:rsidR="00FC37E5">
        <w:t>this document</w:t>
      </w:r>
      <w:r>
        <w:t xml:space="preserve">. Part of this segment </w:t>
      </w:r>
      <w:r w:rsidR="00EC4677">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4D408DE8" w14:paraId="6C9D8CB3" w14:textId="77777777" w:rsidTr="4D408DE8">
        <w:trPr>
          <w:trHeight w:val="356"/>
        </w:trPr>
        <w:tc>
          <w:tcPr>
            <w:tcW w:w="1491" w:type="dxa"/>
            <w:shd w:val="clear" w:color="auto" w:fill="FBE4D5" w:themeFill="accent2" w:themeFillTint="33"/>
          </w:tcPr>
          <w:p w14:paraId="47149B74" w14:textId="5875D541"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Module</w:t>
            </w:r>
          </w:p>
        </w:tc>
        <w:tc>
          <w:tcPr>
            <w:tcW w:w="1028" w:type="dxa"/>
            <w:shd w:val="clear" w:color="auto" w:fill="FBE4D5" w:themeFill="accent2" w:themeFillTint="33"/>
          </w:tcPr>
          <w:p w14:paraId="16E2D9B8" w14:textId="77777777"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Nr.</w:t>
            </w:r>
          </w:p>
        </w:tc>
        <w:tc>
          <w:tcPr>
            <w:tcW w:w="6996" w:type="dxa"/>
            <w:shd w:val="clear" w:color="auto" w:fill="FBE4D5" w:themeFill="accent2" w:themeFillTint="33"/>
          </w:tcPr>
          <w:p w14:paraId="797DB197" w14:textId="77777777"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Requirement</w:t>
            </w:r>
          </w:p>
        </w:tc>
      </w:tr>
      <w:tr w:rsidR="4D408DE8" w14:paraId="69FD5458" w14:textId="77777777" w:rsidTr="4D408DE8">
        <w:trPr>
          <w:trHeight w:val="300"/>
        </w:trPr>
        <w:tc>
          <w:tcPr>
            <w:tcW w:w="1491" w:type="dxa"/>
          </w:tcPr>
          <w:p w14:paraId="7A30FBA5" w14:textId="3F118CD1" w:rsidR="4D408DE8" w:rsidRDefault="4D408DE8" w:rsidP="4D408DE8">
            <w:pPr>
              <w:spacing w:after="0"/>
            </w:pPr>
            <w:r w:rsidRPr="4D408DE8">
              <w:rPr>
                <w:rFonts w:ascii="Calibri" w:eastAsia="Calibri" w:hAnsi="Calibri" w:cs="Calibri"/>
              </w:rPr>
              <w:t>List management</w:t>
            </w:r>
          </w:p>
        </w:tc>
        <w:tc>
          <w:tcPr>
            <w:tcW w:w="1028" w:type="dxa"/>
          </w:tcPr>
          <w:p w14:paraId="15A85395" w14:textId="5C228F9E" w:rsidR="4D408DE8" w:rsidRDefault="4D408DE8" w:rsidP="4D408DE8">
            <w:pPr>
              <w:spacing w:after="0"/>
            </w:pPr>
            <w:r w:rsidRPr="4D408DE8">
              <w:rPr>
                <w:rFonts w:ascii="Calibri" w:eastAsia="Calibri" w:hAnsi="Calibri" w:cs="Calibri"/>
              </w:rPr>
              <w:t>4.2.5.1</w:t>
            </w:r>
          </w:p>
        </w:tc>
        <w:tc>
          <w:tcPr>
            <w:tcW w:w="6996" w:type="dxa"/>
          </w:tcPr>
          <w:p w14:paraId="09B7F4FF" w14:textId="2D298CB3" w:rsidR="4D408DE8" w:rsidRDefault="4D408DE8" w:rsidP="4D408DE8">
            <w:pPr>
              <w:spacing w:after="0"/>
            </w:pPr>
            <w:r w:rsidRPr="4D408DE8">
              <w:rPr>
                <w:rFonts w:ascii="Calibri" w:eastAsia="Calibri" w:hAnsi="Calibri" w:cs="Calibri"/>
              </w:rPr>
              <w:t>The Transit Gateway shall implement the business rules described hereafter as a minimum for the denial of travel and removal of denial of travel.</w:t>
            </w:r>
          </w:p>
        </w:tc>
      </w:tr>
      <w:tr w:rsidR="4D408DE8" w14:paraId="1629ECB2" w14:textId="77777777" w:rsidTr="4D408DE8">
        <w:trPr>
          <w:trHeight w:val="300"/>
        </w:trPr>
        <w:tc>
          <w:tcPr>
            <w:tcW w:w="1491" w:type="dxa"/>
          </w:tcPr>
          <w:p w14:paraId="0E83491E" w14:textId="6FD376DF" w:rsidR="4D408DE8" w:rsidRDefault="4D408DE8" w:rsidP="4D408DE8">
            <w:pPr>
              <w:spacing w:after="0"/>
            </w:pPr>
            <w:r w:rsidRPr="4D408DE8">
              <w:rPr>
                <w:rFonts w:ascii="Calibri" w:eastAsia="Calibri" w:hAnsi="Calibri" w:cs="Calibri"/>
              </w:rPr>
              <w:t>List management</w:t>
            </w:r>
          </w:p>
        </w:tc>
        <w:tc>
          <w:tcPr>
            <w:tcW w:w="1028" w:type="dxa"/>
          </w:tcPr>
          <w:p w14:paraId="4B47A84F" w14:textId="42D63CEF" w:rsidR="4D408DE8" w:rsidRDefault="4D408DE8" w:rsidP="4D408DE8">
            <w:pPr>
              <w:spacing w:after="0"/>
            </w:pPr>
            <w:r w:rsidRPr="4D408DE8">
              <w:rPr>
                <w:rFonts w:ascii="Calibri" w:eastAsia="Calibri" w:hAnsi="Calibri" w:cs="Calibri"/>
              </w:rPr>
              <w:t>4.2.5.2</w:t>
            </w:r>
          </w:p>
        </w:tc>
        <w:tc>
          <w:tcPr>
            <w:tcW w:w="6996" w:type="dxa"/>
          </w:tcPr>
          <w:p w14:paraId="3F75034F" w14:textId="4F0CE8A8" w:rsidR="4D408DE8" w:rsidRDefault="4D408DE8" w:rsidP="4D408DE8">
            <w:pPr>
              <w:spacing w:after="0"/>
            </w:pPr>
            <w:r w:rsidRPr="4D408DE8">
              <w:rPr>
                <w:rFonts w:ascii="Calibri" w:eastAsia="Calibri" w:hAnsi="Calibri" w:cs="Calibri"/>
              </w:rPr>
              <w:t>The Transit Gateway shall ensure that any payment card for which an authorisation or account verification is declined by the issuing bank is denied for further travel.</w:t>
            </w:r>
          </w:p>
        </w:tc>
      </w:tr>
      <w:tr w:rsidR="4D408DE8" w14:paraId="2FD78693" w14:textId="77777777" w:rsidTr="4D408DE8">
        <w:trPr>
          <w:trHeight w:val="300"/>
        </w:trPr>
        <w:tc>
          <w:tcPr>
            <w:tcW w:w="1491" w:type="dxa"/>
          </w:tcPr>
          <w:p w14:paraId="1C8FBC01" w14:textId="11EA872C" w:rsidR="4D408DE8" w:rsidRDefault="4D408DE8" w:rsidP="4D408DE8">
            <w:pPr>
              <w:spacing w:after="0"/>
            </w:pPr>
            <w:r w:rsidRPr="4D408DE8">
              <w:rPr>
                <w:rFonts w:ascii="Calibri" w:eastAsia="Calibri" w:hAnsi="Calibri" w:cs="Calibri"/>
              </w:rPr>
              <w:t>List management</w:t>
            </w:r>
          </w:p>
        </w:tc>
        <w:tc>
          <w:tcPr>
            <w:tcW w:w="1028" w:type="dxa"/>
          </w:tcPr>
          <w:p w14:paraId="6A4273C4" w14:textId="762AC406" w:rsidR="4D408DE8" w:rsidRDefault="4D408DE8" w:rsidP="4D408DE8">
            <w:pPr>
              <w:spacing w:after="0"/>
            </w:pPr>
            <w:r w:rsidRPr="4D408DE8">
              <w:rPr>
                <w:rFonts w:ascii="Calibri" w:eastAsia="Calibri" w:hAnsi="Calibri" w:cs="Calibri"/>
              </w:rPr>
              <w:t>4.2.5.3</w:t>
            </w:r>
          </w:p>
        </w:tc>
        <w:tc>
          <w:tcPr>
            <w:tcW w:w="6996" w:type="dxa"/>
          </w:tcPr>
          <w:p w14:paraId="5C8953F6" w14:textId="6FF03BCB" w:rsidR="4D408DE8" w:rsidRDefault="4D408DE8" w:rsidP="4D408DE8">
            <w:pPr>
              <w:spacing w:after="0"/>
            </w:pPr>
            <w:r w:rsidRPr="4D408DE8">
              <w:rPr>
                <w:rFonts w:ascii="Calibri" w:eastAsia="Calibri" w:hAnsi="Calibri" w:cs="Calibri"/>
              </w:rPr>
              <w:t>The Transit Gateway shall ensure that any payment card which is currently denied travel due to a declined authorisation (open debt) is automatically removed from the deny list after successfully recovering the debt.</w:t>
            </w:r>
          </w:p>
        </w:tc>
      </w:tr>
      <w:tr w:rsidR="4D408DE8" w14:paraId="60CC43FE" w14:textId="77777777" w:rsidTr="4D408DE8">
        <w:trPr>
          <w:trHeight w:val="300"/>
        </w:trPr>
        <w:tc>
          <w:tcPr>
            <w:tcW w:w="1491" w:type="dxa"/>
          </w:tcPr>
          <w:p w14:paraId="139E6786" w14:textId="2D9ECB71" w:rsidR="4D408DE8" w:rsidRDefault="4D408DE8" w:rsidP="4D408DE8">
            <w:pPr>
              <w:spacing w:after="0"/>
            </w:pPr>
            <w:r w:rsidRPr="4D408DE8">
              <w:rPr>
                <w:rFonts w:ascii="Calibri" w:eastAsia="Calibri" w:hAnsi="Calibri" w:cs="Calibri"/>
              </w:rPr>
              <w:t>List management</w:t>
            </w:r>
          </w:p>
        </w:tc>
        <w:tc>
          <w:tcPr>
            <w:tcW w:w="1028" w:type="dxa"/>
          </w:tcPr>
          <w:p w14:paraId="4FC80E89" w14:textId="2E9CC7C4" w:rsidR="4D408DE8" w:rsidRDefault="4D408DE8" w:rsidP="4D408DE8">
            <w:pPr>
              <w:spacing w:after="0"/>
            </w:pPr>
            <w:r w:rsidRPr="4D408DE8">
              <w:rPr>
                <w:rFonts w:ascii="Calibri" w:eastAsia="Calibri" w:hAnsi="Calibri" w:cs="Calibri"/>
              </w:rPr>
              <w:t>4.2.5.4</w:t>
            </w:r>
          </w:p>
        </w:tc>
        <w:tc>
          <w:tcPr>
            <w:tcW w:w="6996" w:type="dxa"/>
          </w:tcPr>
          <w:p w14:paraId="71159E8F" w14:textId="3AA556D1" w:rsidR="4D408DE8" w:rsidRDefault="4D408DE8" w:rsidP="4D408DE8">
            <w:pPr>
              <w:spacing w:after="0"/>
            </w:pPr>
            <w:r w:rsidRPr="4D408DE8">
              <w:rPr>
                <w:rFonts w:ascii="Calibri" w:eastAsia="Calibri" w:hAnsi="Calibri" w:cs="Calibri"/>
              </w:rPr>
              <w:t>The Transit Gateway shall remove a payment card from the deny list if it is not detected in the system for more than a configurable period and the open debt has been successfully collected.</w:t>
            </w:r>
          </w:p>
        </w:tc>
      </w:tr>
      <w:tr w:rsidR="4D408DE8" w14:paraId="79A58145" w14:textId="77777777" w:rsidTr="4D408DE8">
        <w:trPr>
          <w:trHeight w:val="300"/>
        </w:trPr>
        <w:tc>
          <w:tcPr>
            <w:tcW w:w="1491" w:type="dxa"/>
          </w:tcPr>
          <w:p w14:paraId="27775E12" w14:textId="2BFFD283" w:rsidR="4D408DE8" w:rsidRDefault="4D408DE8" w:rsidP="4D408DE8">
            <w:pPr>
              <w:spacing w:after="0"/>
            </w:pPr>
            <w:r w:rsidRPr="4D408DE8">
              <w:rPr>
                <w:rFonts w:ascii="Calibri" w:eastAsia="Calibri" w:hAnsi="Calibri" w:cs="Calibri"/>
              </w:rPr>
              <w:t>List management</w:t>
            </w:r>
          </w:p>
        </w:tc>
        <w:tc>
          <w:tcPr>
            <w:tcW w:w="1028" w:type="dxa"/>
          </w:tcPr>
          <w:p w14:paraId="12A7D72A" w14:textId="63755732" w:rsidR="4D408DE8" w:rsidRDefault="4D408DE8" w:rsidP="4D408DE8">
            <w:pPr>
              <w:spacing w:after="0"/>
            </w:pPr>
            <w:r w:rsidRPr="4D408DE8">
              <w:rPr>
                <w:rFonts w:ascii="Calibri" w:eastAsia="Calibri" w:hAnsi="Calibri" w:cs="Calibri"/>
              </w:rPr>
              <w:t>4.2.5.5</w:t>
            </w:r>
          </w:p>
        </w:tc>
        <w:tc>
          <w:tcPr>
            <w:tcW w:w="6996" w:type="dxa"/>
          </w:tcPr>
          <w:p w14:paraId="75415F9A" w14:textId="512E344C" w:rsidR="4D408DE8" w:rsidRDefault="4D408DE8" w:rsidP="4D408DE8">
            <w:pPr>
              <w:spacing w:after="0"/>
            </w:pPr>
            <w:r w:rsidRPr="4D408DE8">
              <w:rPr>
                <w:rFonts w:ascii="Calibri" w:eastAsia="Calibri" w:hAnsi="Calibri" w:cs="Calibri"/>
              </w:rPr>
              <w:t>The Transit Gateway shall remove a payment card from the denylist when the product has expired.</w:t>
            </w:r>
          </w:p>
        </w:tc>
      </w:tr>
      <w:tr w:rsidR="4D408DE8" w14:paraId="15E8E1BA" w14:textId="77777777" w:rsidTr="4D408DE8">
        <w:trPr>
          <w:trHeight w:val="300"/>
        </w:trPr>
        <w:tc>
          <w:tcPr>
            <w:tcW w:w="1491" w:type="dxa"/>
          </w:tcPr>
          <w:p w14:paraId="61764AD7" w14:textId="1BEA1916" w:rsidR="4D408DE8" w:rsidRDefault="4D408DE8" w:rsidP="4D408DE8">
            <w:pPr>
              <w:spacing w:after="0"/>
            </w:pPr>
            <w:r w:rsidRPr="4D408DE8">
              <w:rPr>
                <w:rFonts w:ascii="Calibri" w:eastAsia="Calibri" w:hAnsi="Calibri" w:cs="Calibri"/>
              </w:rPr>
              <w:t>List management</w:t>
            </w:r>
          </w:p>
        </w:tc>
        <w:tc>
          <w:tcPr>
            <w:tcW w:w="1028" w:type="dxa"/>
          </w:tcPr>
          <w:p w14:paraId="4B48A105" w14:textId="46D03FF6" w:rsidR="4D408DE8" w:rsidRDefault="4D408DE8" w:rsidP="4D408DE8">
            <w:pPr>
              <w:spacing w:after="0"/>
            </w:pPr>
            <w:r w:rsidRPr="4D408DE8">
              <w:rPr>
                <w:rFonts w:ascii="Calibri" w:eastAsia="Calibri" w:hAnsi="Calibri" w:cs="Calibri"/>
              </w:rPr>
              <w:t>4.2.5.6</w:t>
            </w:r>
          </w:p>
        </w:tc>
        <w:tc>
          <w:tcPr>
            <w:tcW w:w="6996" w:type="dxa"/>
          </w:tcPr>
          <w:p w14:paraId="1C8DD0FD" w14:textId="7EA1A748" w:rsidR="4D408DE8" w:rsidRDefault="4D408DE8" w:rsidP="4D408DE8">
            <w:pPr>
              <w:spacing w:after="0"/>
            </w:pPr>
            <w:r w:rsidRPr="4D408DE8">
              <w:rPr>
                <w:rFonts w:ascii="Calibri" w:eastAsia="Calibri" w:hAnsi="Calibri" w:cs="Calibri"/>
              </w:rPr>
              <w:t>The Transit Gateway shall assign a reason to any entry on the denylist. Reasons may include, but are not limited to:</w:t>
            </w:r>
            <w:r>
              <w:br/>
            </w:r>
            <w:r w:rsidRPr="4D408DE8">
              <w:rPr>
                <w:rFonts w:ascii="Calibri" w:eastAsia="Calibri" w:hAnsi="Calibri" w:cs="Calibri"/>
              </w:rPr>
              <w:t xml:space="preserve"> •     Low account balance</w:t>
            </w:r>
            <w:r>
              <w:br/>
            </w:r>
            <w:r w:rsidRPr="4D408DE8">
              <w:rPr>
                <w:rFonts w:ascii="Calibri" w:eastAsia="Calibri" w:hAnsi="Calibri" w:cs="Calibri"/>
              </w:rPr>
              <w:t xml:space="preserve"> •     Insufficient account balance</w:t>
            </w:r>
            <w:r>
              <w:br/>
            </w:r>
            <w:r w:rsidRPr="4D408DE8">
              <w:rPr>
                <w:rFonts w:ascii="Calibri" w:eastAsia="Calibri" w:hAnsi="Calibri" w:cs="Calibri"/>
              </w:rPr>
              <w:t xml:space="preserve"> •     Suspected fraud</w:t>
            </w:r>
            <w:r>
              <w:br/>
            </w:r>
            <w:r w:rsidRPr="4D408DE8">
              <w:rPr>
                <w:rFonts w:ascii="Calibri" w:eastAsia="Calibri" w:hAnsi="Calibri" w:cs="Calibri"/>
              </w:rPr>
              <w:t xml:space="preserve"> •     Lost/Stolen product</w:t>
            </w:r>
            <w:r>
              <w:br/>
            </w:r>
            <w:r w:rsidRPr="4D408DE8">
              <w:rPr>
                <w:rFonts w:ascii="Calibri" w:eastAsia="Calibri" w:hAnsi="Calibri" w:cs="Calibri"/>
              </w:rPr>
              <w:t xml:space="preserve"> •     Damaged</w:t>
            </w:r>
            <w:r>
              <w:br/>
            </w:r>
            <w:r w:rsidRPr="4D408DE8">
              <w:rPr>
                <w:rFonts w:ascii="Calibri" w:eastAsia="Calibri" w:hAnsi="Calibri" w:cs="Calibri"/>
              </w:rPr>
              <w:t xml:space="preserve"> •     Account closed</w:t>
            </w:r>
            <w:r>
              <w:br/>
            </w:r>
            <w:r w:rsidRPr="4D408DE8">
              <w:rPr>
                <w:rFonts w:ascii="Calibri" w:eastAsia="Calibri" w:hAnsi="Calibri" w:cs="Calibri"/>
              </w:rPr>
              <w:t xml:space="preserve"> •     Declined by Issuer</w:t>
            </w:r>
            <w:r>
              <w:br/>
            </w:r>
            <w:r w:rsidRPr="4D408DE8">
              <w:rPr>
                <w:rFonts w:ascii="Calibri" w:eastAsia="Calibri" w:hAnsi="Calibri" w:cs="Calibri"/>
              </w:rPr>
              <w:t xml:space="preserve"> •     Failed revenue inspection</w:t>
            </w:r>
          </w:p>
        </w:tc>
      </w:tr>
      <w:tr w:rsidR="4D408DE8" w14:paraId="35803F25" w14:textId="77777777" w:rsidTr="4D408DE8">
        <w:trPr>
          <w:trHeight w:val="300"/>
        </w:trPr>
        <w:tc>
          <w:tcPr>
            <w:tcW w:w="1491" w:type="dxa"/>
          </w:tcPr>
          <w:p w14:paraId="1C8F3D29" w14:textId="26D8D74A" w:rsidR="4D408DE8" w:rsidRDefault="4D408DE8" w:rsidP="4D408DE8">
            <w:pPr>
              <w:spacing w:after="0"/>
            </w:pPr>
            <w:r w:rsidRPr="4D408DE8">
              <w:rPr>
                <w:rFonts w:ascii="Calibri" w:eastAsia="Calibri" w:hAnsi="Calibri" w:cs="Calibri"/>
              </w:rPr>
              <w:t>List management</w:t>
            </w:r>
          </w:p>
        </w:tc>
        <w:tc>
          <w:tcPr>
            <w:tcW w:w="1028" w:type="dxa"/>
          </w:tcPr>
          <w:p w14:paraId="1C9EEC0A" w14:textId="63B51E92" w:rsidR="4D408DE8" w:rsidRDefault="4D408DE8" w:rsidP="4D408DE8">
            <w:pPr>
              <w:spacing w:after="0"/>
            </w:pPr>
            <w:r w:rsidRPr="4D408DE8">
              <w:rPr>
                <w:rFonts w:ascii="Calibri" w:eastAsia="Calibri" w:hAnsi="Calibri" w:cs="Calibri"/>
              </w:rPr>
              <w:t>4.2.5.7</w:t>
            </w:r>
          </w:p>
        </w:tc>
        <w:tc>
          <w:tcPr>
            <w:tcW w:w="6996" w:type="dxa"/>
          </w:tcPr>
          <w:p w14:paraId="4220A87D" w14:textId="533F23E3" w:rsidR="4D408DE8" w:rsidRDefault="4D408DE8" w:rsidP="4D408DE8">
            <w:pPr>
              <w:spacing w:after="0"/>
            </w:pPr>
            <w:r w:rsidRPr="4D408DE8">
              <w:rPr>
                <w:rFonts w:ascii="Calibri" w:eastAsia="Calibri" w:hAnsi="Calibri" w:cs="Calibri"/>
              </w:rPr>
              <w:t>The Transit Gateway shall provide a deny list based on BINs, AIDs, and individual card numbers.</w:t>
            </w:r>
          </w:p>
        </w:tc>
      </w:tr>
      <w:tr w:rsidR="4D408DE8" w14:paraId="34E3F944" w14:textId="77777777" w:rsidTr="4D408DE8">
        <w:trPr>
          <w:trHeight w:val="300"/>
        </w:trPr>
        <w:tc>
          <w:tcPr>
            <w:tcW w:w="1491" w:type="dxa"/>
          </w:tcPr>
          <w:p w14:paraId="69D3C956" w14:textId="2BE8D7A8" w:rsidR="4D408DE8" w:rsidRDefault="4D408DE8" w:rsidP="4D408DE8">
            <w:pPr>
              <w:spacing w:after="0"/>
            </w:pPr>
            <w:r w:rsidRPr="4D408DE8">
              <w:rPr>
                <w:rFonts w:ascii="Calibri" w:eastAsia="Calibri" w:hAnsi="Calibri" w:cs="Calibri"/>
              </w:rPr>
              <w:t>List management</w:t>
            </w:r>
          </w:p>
        </w:tc>
        <w:tc>
          <w:tcPr>
            <w:tcW w:w="1028" w:type="dxa"/>
          </w:tcPr>
          <w:p w14:paraId="0D88A557" w14:textId="4A8F29F8" w:rsidR="4D408DE8" w:rsidRDefault="4D408DE8" w:rsidP="4D408DE8">
            <w:pPr>
              <w:spacing w:after="0"/>
            </w:pPr>
            <w:r w:rsidRPr="4D408DE8">
              <w:rPr>
                <w:rFonts w:ascii="Calibri" w:eastAsia="Calibri" w:hAnsi="Calibri" w:cs="Calibri"/>
              </w:rPr>
              <w:t>4.2.5.8</w:t>
            </w:r>
          </w:p>
        </w:tc>
        <w:tc>
          <w:tcPr>
            <w:tcW w:w="6996" w:type="dxa"/>
          </w:tcPr>
          <w:p w14:paraId="2FF9F39A" w14:textId="5F7E9D2A" w:rsidR="4D408DE8" w:rsidRDefault="4D408DE8" w:rsidP="4D408DE8">
            <w:pPr>
              <w:spacing w:after="0"/>
            </w:pPr>
            <w:r w:rsidRPr="4D408DE8">
              <w:rPr>
                <w:rFonts w:ascii="Calibri" w:eastAsia="Calibri" w:hAnsi="Calibri" w:cs="Calibri"/>
              </w:rPr>
              <w:t>Deny list shall contain cards only in hash (UID) format.</w:t>
            </w:r>
          </w:p>
        </w:tc>
      </w:tr>
      <w:tr w:rsidR="4D408DE8" w14:paraId="4DEC0812" w14:textId="77777777" w:rsidTr="4D408DE8">
        <w:trPr>
          <w:trHeight w:val="300"/>
        </w:trPr>
        <w:tc>
          <w:tcPr>
            <w:tcW w:w="1491" w:type="dxa"/>
          </w:tcPr>
          <w:p w14:paraId="53429CD0" w14:textId="294A9100" w:rsidR="4D408DE8" w:rsidRDefault="4D408DE8" w:rsidP="4D408DE8">
            <w:pPr>
              <w:spacing w:after="0"/>
            </w:pPr>
            <w:r w:rsidRPr="4D408DE8">
              <w:rPr>
                <w:rFonts w:ascii="Calibri" w:eastAsia="Calibri" w:hAnsi="Calibri" w:cs="Calibri"/>
              </w:rPr>
              <w:t>List management</w:t>
            </w:r>
          </w:p>
        </w:tc>
        <w:tc>
          <w:tcPr>
            <w:tcW w:w="1028" w:type="dxa"/>
          </w:tcPr>
          <w:p w14:paraId="5C4E9573" w14:textId="185491CB" w:rsidR="4D408DE8" w:rsidRDefault="4D408DE8" w:rsidP="4D408DE8">
            <w:pPr>
              <w:spacing w:after="0"/>
            </w:pPr>
            <w:r w:rsidRPr="4D408DE8">
              <w:rPr>
                <w:rFonts w:ascii="Calibri" w:eastAsia="Calibri" w:hAnsi="Calibri" w:cs="Calibri"/>
              </w:rPr>
              <w:t>4.2.5.9</w:t>
            </w:r>
          </w:p>
        </w:tc>
        <w:tc>
          <w:tcPr>
            <w:tcW w:w="6996" w:type="dxa"/>
          </w:tcPr>
          <w:p w14:paraId="513BC140" w14:textId="7060F6C9" w:rsidR="4D408DE8" w:rsidRDefault="4D408DE8" w:rsidP="4D408DE8">
            <w:pPr>
              <w:spacing w:after="0"/>
            </w:pPr>
            <w:r w:rsidRPr="4D408DE8">
              <w:rPr>
                <w:rFonts w:ascii="Calibri" w:eastAsia="Calibri" w:hAnsi="Calibri" w:cs="Calibri"/>
              </w:rPr>
              <w:t>Deny-list shall enable verification at AID level by providing:</w:t>
            </w:r>
            <w:r>
              <w:br/>
            </w:r>
            <w:r w:rsidRPr="4D408DE8">
              <w:rPr>
                <w:rFonts w:ascii="Calibri" w:eastAsia="Calibri" w:hAnsi="Calibri" w:cs="Calibri"/>
              </w:rPr>
              <w:t xml:space="preserve"> •     List of accepted AIDs</w:t>
            </w:r>
            <w:r>
              <w:br/>
            </w:r>
            <w:r w:rsidRPr="4D408DE8">
              <w:rPr>
                <w:rFonts w:ascii="Calibri" w:eastAsia="Calibri" w:hAnsi="Calibri" w:cs="Calibri"/>
              </w:rPr>
              <w:t xml:space="preserve"> •     List of rejected AIDs</w:t>
            </w:r>
          </w:p>
        </w:tc>
      </w:tr>
      <w:tr w:rsidR="4D408DE8" w14:paraId="3706AB86" w14:textId="77777777" w:rsidTr="4D408DE8">
        <w:trPr>
          <w:trHeight w:val="300"/>
        </w:trPr>
        <w:tc>
          <w:tcPr>
            <w:tcW w:w="1491" w:type="dxa"/>
          </w:tcPr>
          <w:p w14:paraId="6A5BF4D7" w14:textId="24E00AF6" w:rsidR="4D408DE8" w:rsidRDefault="4D408DE8" w:rsidP="4D408DE8">
            <w:pPr>
              <w:spacing w:after="0"/>
            </w:pPr>
            <w:r w:rsidRPr="4D408DE8">
              <w:rPr>
                <w:rFonts w:ascii="Calibri" w:eastAsia="Calibri" w:hAnsi="Calibri" w:cs="Calibri"/>
              </w:rPr>
              <w:t>List management</w:t>
            </w:r>
          </w:p>
        </w:tc>
        <w:tc>
          <w:tcPr>
            <w:tcW w:w="1028" w:type="dxa"/>
          </w:tcPr>
          <w:p w14:paraId="79C029AC" w14:textId="23C93257" w:rsidR="4D408DE8" w:rsidRDefault="4D408DE8" w:rsidP="4D408DE8">
            <w:pPr>
              <w:spacing w:after="0"/>
            </w:pPr>
            <w:r w:rsidRPr="4D408DE8">
              <w:rPr>
                <w:rFonts w:ascii="Calibri" w:eastAsia="Calibri" w:hAnsi="Calibri" w:cs="Calibri"/>
              </w:rPr>
              <w:t>4.2.5.10</w:t>
            </w:r>
          </w:p>
        </w:tc>
        <w:tc>
          <w:tcPr>
            <w:tcW w:w="6996" w:type="dxa"/>
          </w:tcPr>
          <w:p w14:paraId="2EA890A3" w14:textId="2200AE69" w:rsidR="4D408DE8" w:rsidRDefault="4D408DE8" w:rsidP="4D408DE8">
            <w:pPr>
              <w:spacing w:after="0"/>
            </w:pPr>
            <w:r w:rsidRPr="4D408DE8">
              <w:rPr>
                <w:rFonts w:ascii="Calibri" w:eastAsia="Calibri" w:hAnsi="Calibri" w:cs="Calibri"/>
              </w:rPr>
              <w:t>Deny list shall enable verification at the BIN level by providing:</w:t>
            </w:r>
            <w:r>
              <w:br/>
            </w:r>
            <w:r w:rsidRPr="4D408DE8">
              <w:rPr>
                <w:rFonts w:ascii="Calibri" w:eastAsia="Calibri" w:hAnsi="Calibri" w:cs="Calibri"/>
              </w:rPr>
              <w:t xml:space="preserve"> •     List of accepted BINs</w:t>
            </w:r>
            <w:r>
              <w:br/>
            </w:r>
            <w:r w:rsidRPr="4D408DE8">
              <w:rPr>
                <w:rFonts w:ascii="Calibri" w:eastAsia="Calibri" w:hAnsi="Calibri" w:cs="Calibri"/>
              </w:rPr>
              <w:t xml:space="preserve"> •     List of rejected BINs</w:t>
            </w:r>
            <w:r>
              <w:br/>
            </w:r>
            <w:r w:rsidRPr="4D408DE8">
              <w:rPr>
                <w:rFonts w:ascii="Calibri" w:eastAsia="Calibri" w:hAnsi="Calibri" w:cs="Calibri"/>
              </w:rPr>
              <w:t xml:space="preserve"> The lists shall contain BIN number and BIN ranges.</w:t>
            </w:r>
          </w:p>
        </w:tc>
      </w:tr>
      <w:tr w:rsidR="4D408DE8" w14:paraId="72559466" w14:textId="77777777" w:rsidTr="4D408DE8">
        <w:trPr>
          <w:trHeight w:val="300"/>
        </w:trPr>
        <w:tc>
          <w:tcPr>
            <w:tcW w:w="1491" w:type="dxa"/>
          </w:tcPr>
          <w:p w14:paraId="4128ED57" w14:textId="6F8E9B6C" w:rsidR="4D408DE8" w:rsidRDefault="4D408DE8" w:rsidP="4D408DE8">
            <w:pPr>
              <w:spacing w:after="0"/>
            </w:pPr>
            <w:r w:rsidRPr="4D408DE8">
              <w:rPr>
                <w:rFonts w:ascii="Calibri" w:eastAsia="Calibri" w:hAnsi="Calibri" w:cs="Calibri"/>
              </w:rPr>
              <w:t>List management</w:t>
            </w:r>
          </w:p>
        </w:tc>
        <w:tc>
          <w:tcPr>
            <w:tcW w:w="1028" w:type="dxa"/>
          </w:tcPr>
          <w:p w14:paraId="0912C847" w14:textId="117F78D2" w:rsidR="4D408DE8" w:rsidRDefault="4D408DE8" w:rsidP="4D408DE8">
            <w:pPr>
              <w:spacing w:after="0"/>
            </w:pPr>
            <w:r w:rsidRPr="4D408DE8">
              <w:rPr>
                <w:rFonts w:ascii="Calibri" w:eastAsia="Calibri" w:hAnsi="Calibri" w:cs="Calibri"/>
              </w:rPr>
              <w:t>4.2.5.11</w:t>
            </w:r>
          </w:p>
        </w:tc>
        <w:tc>
          <w:tcPr>
            <w:tcW w:w="6996" w:type="dxa"/>
          </w:tcPr>
          <w:p w14:paraId="3DBC1466" w14:textId="6E5ECA2C" w:rsidR="4D408DE8" w:rsidRDefault="4D408DE8" w:rsidP="4D408DE8">
            <w:pPr>
              <w:spacing w:after="0"/>
            </w:pPr>
            <w:r w:rsidRPr="4D408DE8">
              <w:rPr>
                <w:rFonts w:ascii="Calibri" w:eastAsia="Calibri" w:hAnsi="Calibri" w:cs="Calibri"/>
              </w:rPr>
              <w:t>Denylist distribution shall be done on regular intervals. These intervals shall be part of configuration parameters.</w:t>
            </w:r>
          </w:p>
        </w:tc>
      </w:tr>
    </w:tbl>
    <w:p w14:paraId="6FA5D53D" w14:textId="77777777" w:rsidR="00533037" w:rsidRPr="00AA0AFC" w:rsidRDefault="00533037" w:rsidP="00C6756B">
      <w:pPr>
        <w:jc w:val="both"/>
      </w:pPr>
    </w:p>
    <w:p w14:paraId="2163903C" w14:textId="77777777" w:rsidR="00C6756B" w:rsidRPr="00AA0AFC" w:rsidRDefault="00C6756B" w:rsidP="003A4B8A">
      <w:pPr>
        <w:pStyle w:val="Heading3"/>
      </w:pPr>
      <w:bookmarkStart w:id="87" w:name="_Toc1537987338"/>
      <w:r>
        <w:t>Revenue Protection</w:t>
      </w:r>
      <w:bookmarkEnd w:id="87"/>
    </w:p>
    <w:p w14:paraId="62A57E39" w14:textId="1DCF458D" w:rsidR="00C6756B" w:rsidRPr="00AA0AFC" w:rsidRDefault="00C6756B" w:rsidP="00C6756B">
      <w:pPr>
        <w:jc w:val="both"/>
      </w:pPr>
      <w:r>
        <w:t xml:space="preserve">The vendors shall comply with the TGW Revenue Protection Requirements provided in the Functional Requirements section and all other relevant subsections of </w:t>
      </w:r>
      <w:r w:rsidR="00FC37E5">
        <w:t>this document</w:t>
      </w:r>
      <w:r>
        <w:t xml:space="preserve">. Part of this segment </w:t>
      </w:r>
      <w:r w:rsidR="00214B4E">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4D408DE8" w14:paraId="242F3144" w14:textId="77777777" w:rsidTr="24E3627C">
        <w:trPr>
          <w:trHeight w:val="356"/>
        </w:trPr>
        <w:tc>
          <w:tcPr>
            <w:tcW w:w="1491" w:type="dxa"/>
            <w:shd w:val="clear" w:color="auto" w:fill="FBE4D5" w:themeFill="accent2" w:themeFillTint="33"/>
          </w:tcPr>
          <w:p w14:paraId="2DF12CA3" w14:textId="5875D541"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Module</w:t>
            </w:r>
          </w:p>
        </w:tc>
        <w:tc>
          <w:tcPr>
            <w:tcW w:w="1028" w:type="dxa"/>
            <w:shd w:val="clear" w:color="auto" w:fill="FBE4D5" w:themeFill="accent2" w:themeFillTint="33"/>
          </w:tcPr>
          <w:p w14:paraId="325CDC79" w14:textId="77777777"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Nr.</w:t>
            </w:r>
          </w:p>
        </w:tc>
        <w:tc>
          <w:tcPr>
            <w:tcW w:w="6996" w:type="dxa"/>
            <w:shd w:val="clear" w:color="auto" w:fill="FBE4D5" w:themeFill="accent2" w:themeFillTint="33"/>
          </w:tcPr>
          <w:p w14:paraId="2697EE6C" w14:textId="77777777"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Requirement</w:t>
            </w:r>
          </w:p>
        </w:tc>
      </w:tr>
      <w:tr w:rsidR="4D408DE8" w14:paraId="58BE5087" w14:textId="77777777" w:rsidTr="24E3627C">
        <w:trPr>
          <w:trHeight w:val="300"/>
        </w:trPr>
        <w:tc>
          <w:tcPr>
            <w:tcW w:w="1491" w:type="dxa"/>
          </w:tcPr>
          <w:p w14:paraId="2E4D86CD" w14:textId="388D3CD1" w:rsidR="4D408DE8" w:rsidRDefault="24E3627C" w:rsidP="4D408DE8">
            <w:pPr>
              <w:spacing w:after="0"/>
            </w:pPr>
            <w:r w:rsidRPr="24E3627C">
              <w:rPr>
                <w:rFonts w:ascii="Calibri" w:eastAsia="Calibri" w:hAnsi="Calibri" w:cs="Calibri"/>
                <w:color w:val="000000" w:themeColor="text1"/>
              </w:rPr>
              <w:t>Revenue Protection</w:t>
            </w:r>
          </w:p>
        </w:tc>
        <w:tc>
          <w:tcPr>
            <w:tcW w:w="1028" w:type="dxa"/>
          </w:tcPr>
          <w:p w14:paraId="628591D6" w14:textId="15E7D669" w:rsidR="4D408DE8" w:rsidRDefault="24E3627C" w:rsidP="4D408DE8">
            <w:pPr>
              <w:spacing w:after="0"/>
            </w:pPr>
            <w:r w:rsidRPr="24E3627C">
              <w:rPr>
                <w:rFonts w:ascii="Calibri" w:eastAsia="Calibri" w:hAnsi="Calibri" w:cs="Calibri"/>
                <w:color w:val="000000" w:themeColor="text1"/>
              </w:rPr>
              <w:t>4.2.6.1</w:t>
            </w:r>
          </w:p>
        </w:tc>
        <w:tc>
          <w:tcPr>
            <w:tcW w:w="6996" w:type="dxa"/>
          </w:tcPr>
          <w:p w14:paraId="325844D5" w14:textId="1EE7A509" w:rsidR="4D408DE8" w:rsidRDefault="24E3627C" w:rsidP="4D408DE8">
            <w:pPr>
              <w:spacing w:after="0"/>
            </w:pPr>
            <w:r w:rsidRPr="24E3627C">
              <w:rPr>
                <w:rFonts w:ascii="Calibri" w:eastAsia="Calibri" w:hAnsi="Calibri" w:cs="Calibri"/>
                <w:color w:val="000000" w:themeColor="text1"/>
              </w:rPr>
              <w:t>The Transit Gateway shall provide revenue protection support services that carry out data analysis and reporting on transaction data in order to identify missing revenue due to equipment failures, unauthorized use of concessions or fare products.</w:t>
            </w:r>
          </w:p>
        </w:tc>
      </w:tr>
      <w:tr w:rsidR="4D408DE8" w14:paraId="5B0F39FF" w14:textId="77777777" w:rsidTr="24E3627C">
        <w:trPr>
          <w:trHeight w:val="300"/>
        </w:trPr>
        <w:tc>
          <w:tcPr>
            <w:tcW w:w="1491" w:type="dxa"/>
          </w:tcPr>
          <w:p w14:paraId="1EB69B96" w14:textId="1D1F91D6" w:rsidR="4D408DE8" w:rsidRDefault="24E3627C" w:rsidP="4D408DE8">
            <w:pPr>
              <w:spacing w:after="0"/>
            </w:pPr>
            <w:r w:rsidRPr="24E3627C">
              <w:rPr>
                <w:rFonts w:ascii="Calibri" w:eastAsia="Calibri" w:hAnsi="Calibri" w:cs="Calibri"/>
                <w:color w:val="000000" w:themeColor="text1"/>
              </w:rPr>
              <w:t>Revenue Protection</w:t>
            </w:r>
          </w:p>
        </w:tc>
        <w:tc>
          <w:tcPr>
            <w:tcW w:w="1028" w:type="dxa"/>
          </w:tcPr>
          <w:p w14:paraId="1E8E7CCE" w14:textId="07A1D6B2" w:rsidR="4D408DE8" w:rsidRDefault="24E3627C" w:rsidP="4D408DE8">
            <w:pPr>
              <w:spacing w:after="0"/>
            </w:pPr>
            <w:r w:rsidRPr="24E3627C">
              <w:rPr>
                <w:rFonts w:ascii="Calibri" w:eastAsia="Calibri" w:hAnsi="Calibri" w:cs="Calibri"/>
                <w:color w:val="000000" w:themeColor="text1"/>
              </w:rPr>
              <w:t>4.2.6.2</w:t>
            </w:r>
          </w:p>
        </w:tc>
        <w:tc>
          <w:tcPr>
            <w:tcW w:w="6996" w:type="dxa"/>
          </w:tcPr>
          <w:p w14:paraId="06D82699" w14:textId="7F905351" w:rsidR="4D408DE8" w:rsidRDefault="24E3627C" w:rsidP="4D408DE8">
            <w:pPr>
              <w:spacing w:after="0"/>
            </w:pPr>
            <w:r w:rsidRPr="24E3627C">
              <w:rPr>
                <w:rFonts w:ascii="Calibri" w:eastAsia="Calibri" w:hAnsi="Calibri" w:cs="Calibri"/>
                <w:color w:val="000000" w:themeColor="text1"/>
              </w:rPr>
              <w:t>The Transit Gateway shall provide revenue protection support services that carry out data analysis and reporting on transaction data in order to perform fare evasion monitoring, including:</w:t>
            </w:r>
            <w:r w:rsidR="4D408DE8">
              <w:br/>
            </w:r>
            <w:r w:rsidRPr="24E3627C">
              <w:rPr>
                <w:rFonts w:ascii="Calibri" w:eastAsia="Calibri" w:hAnsi="Calibri" w:cs="Calibri"/>
                <w:color w:val="000000" w:themeColor="text1"/>
              </w:rPr>
              <w:t xml:space="preserve"> •     Based on data from inspection devices</w:t>
            </w:r>
            <w:r w:rsidR="4D408DE8">
              <w:br/>
            </w:r>
            <w:r w:rsidRPr="24E3627C">
              <w:rPr>
                <w:rFonts w:ascii="Calibri" w:eastAsia="Calibri" w:hAnsi="Calibri" w:cs="Calibri"/>
                <w:color w:val="000000" w:themeColor="text1"/>
              </w:rPr>
              <w:t xml:space="preserve"> •     Based on data from acceptance devices</w:t>
            </w:r>
          </w:p>
        </w:tc>
      </w:tr>
    </w:tbl>
    <w:p w14:paraId="23F2B21C" w14:textId="2DD793BC" w:rsidR="007B05AE" w:rsidRPr="00AA0AFC" w:rsidRDefault="007B05AE" w:rsidP="00C6756B">
      <w:pPr>
        <w:jc w:val="both"/>
      </w:pPr>
    </w:p>
    <w:p w14:paraId="67F18C9A" w14:textId="77777777" w:rsidR="00533037" w:rsidRPr="00AA0AFC" w:rsidRDefault="00533037" w:rsidP="00C6756B">
      <w:pPr>
        <w:jc w:val="both"/>
      </w:pPr>
    </w:p>
    <w:p w14:paraId="3BDDC067" w14:textId="3C2EB033" w:rsidR="24E3627C" w:rsidRDefault="24E3627C">
      <w:r>
        <w:br w:type="page"/>
      </w:r>
    </w:p>
    <w:p w14:paraId="01E84BBE" w14:textId="77777777" w:rsidR="00C6756B" w:rsidRPr="00AA0AFC" w:rsidRDefault="00C6756B" w:rsidP="003A4B8A">
      <w:pPr>
        <w:pStyle w:val="Heading3"/>
      </w:pPr>
      <w:bookmarkStart w:id="88" w:name="_Toc813901143"/>
      <w:r>
        <w:t>Web Portal</w:t>
      </w:r>
      <w:bookmarkEnd w:id="88"/>
    </w:p>
    <w:p w14:paraId="47AE753D" w14:textId="68778914" w:rsidR="00C6756B" w:rsidRPr="00AA0AFC" w:rsidRDefault="00C6756B" w:rsidP="00C6756B">
      <w:pPr>
        <w:jc w:val="both"/>
      </w:pPr>
      <w:r>
        <w:t xml:space="preserve">The vendors shall comply with the TGW Web Portal Requirements provided in the Functional Requirements section and all other relevant subsections of </w:t>
      </w:r>
      <w:r w:rsidR="00FC37E5">
        <w:t>this document</w:t>
      </w:r>
      <w:r>
        <w:t xml:space="preserve">. Part of this segment </w:t>
      </w:r>
      <w:r w:rsidR="00214B4E">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24E3627C" w14:paraId="62BF01B3" w14:textId="77777777" w:rsidTr="24E3627C">
        <w:trPr>
          <w:trHeight w:val="356"/>
        </w:trPr>
        <w:tc>
          <w:tcPr>
            <w:tcW w:w="1491" w:type="dxa"/>
            <w:shd w:val="clear" w:color="auto" w:fill="FBE4D5" w:themeFill="accent2" w:themeFillTint="33"/>
          </w:tcPr>
          <w:p w14:paraId="44BDF884"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028" w:type="dxa"/>
            <w:shd w:val="clear" w:color="auto" w:fill="FBE4D5" w:themeFill="accent2" w:themeFillTint="33"/>
          </w:tcPr>
          <w:p w14:paraId="776D4EE7"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996" w:type="dxa"/>
            <w:shd w:val="clear" w:color="auto" w:fill="FBE4D5" w:themeFill="accent2" w:themeFillTint="33"/>
          </w:tcPr>
          <w:p w14:paraId="12FDA293"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495B34ED" w14:textId="77777777" w:rsidTr="24E3627C">
        <w:trPr>
          <w:trHeight w:val="300"/>
        </w:trPr>
        <w:tc>
          <w:tcPr>
            <w:tcW w:w="1491" w:type="dxa"/>
          </w:tcPr>
          <w:p w14:paraId="26D18E03" w14:textId="5B1564E0" w:rsidR="24E3627C" w:rsidRDefault="24E3627C" w:rsidP="24E3627C">
            <w:pPr>
              <w:spacing w:after="0"/>
            </w:pPr>
            <w:r w:rsidRPr="24E3627C">
              <w:rPr>
                <w:rFonts w:ascii="Calibri" w:eastAsia="Calibri" w:hAnsi="Calibri" w:cs="Calibri"/>
              </w:rPr>
              <w:t>Web Portal</w:t>
            </w:r>
          </w:p>
        </w:tc>
        <w:tc>
          <w:tcPr>
            <w:tcW w:w="1028" w:type="dxa"/>
          </w:tcPr>
          <w:p w14:paraId="6276CA66" w14:textId="4A5D34B6" w:rsidR="24E3627C" w:rsidRDefault="24E3627C" w:rsidP="24E3627C">
            <w:pPr>
              <w:spacing w:after="0"/>
            </w:pPr>
            <w:r w:rsidRPr="24E3627C">
              <w:rPr>
                <w:rFonts w:ascii="Calibri" w:eastAsia="Calibri" w:hAnsi="Calibri" w:cs="Calibri"/>
              </w:rPr>
              <w:t>4.2.7.1</w:t>
            </w:r>
          </w:p>
        </w:tc>
        <w:tc>
          <w:tcPr>
            <w:tcW w:w="6996" w:type="dxa"/>
          </w:tcPr>
          <w:p w14:paraId="0E3DBA7D" w14:textId="05D719B4" w:rsidR="24E3627C" w:rsidRDefault="24E3627C" w:rsidP="24E3627C">
            <w:pPr>
              <w:spacing w:after="0"/>
            </w:pPr>
            <w:r w:rsidRPr="24E3627C">
              <w:rPr>
                <w:rFonts w:ascii="Calibri" w:eastAsia="Calibri" w:hAnsi="Calibri" w:cs="Calibri"/>
              </w:rPr>
              <w:t>The Transit Gateway shall provide a secure web Portal for monitoring and analysing the transactions made in the system and helping resolve potential incidents reported by users.</w:t>
            </w:r>
          </w:p>
        </w:tc>
      </w:tr>
      <w:tr w:rsidR="24E3627C" w14:paraId="7581DDAA" w14:textId="77777777" w:rsidTr="24E3627C">
        <w:trPr>
          <w:trHeight w:val="300"/>
        </w:trPr>
        <w:tc>
          <w:tcPr>
            <w:tcW w:w="1491" w:type="dxa"/>
          </w:tcPr>
          <w:p w14:paraId="1154661E" w14:textId="4AF1B0B3" w:rsidR="24E3627C" w:rsidRDefault="24E3627C" w:rsidP="24E3627C">
            <w:pPr>
              <w:spacing w:after="0"/>
            </w:pPr>
            <w:r w:rsidRPr="24E3627C">
              <w:rPr>
                <w:rFonts w:ascii="Calibri" w:eastAsia="Calibri" w:hAnsi="Calibri" w:cs="Calibri"/>
              </w:rPr>
              <w:t>Web Portal</w:t>
            </w:r>
          </w:p>
        </w:tc>
        <w:tc>
          <w:tcPr>
            <w:tcW w:w="1028" w:type="dxa"/>
          </w:tcPr>
          <w:p w14:paraId="726D7764" w14:textId="6BFB2BF1" w:rsidR="24E3627C" w:rsidRDefault="24E3627C" w:rsidP="24E3627C">
            <w:pPr>
              <w:spacing w:after="0"/>
            </w:pPr>
            <w:r w:rsidRPr="24E3627C">
              <w:rPr>
                <w:rFonts w:ascii="Calibri" w:eastAsia="Calibri" w:hAnsi="Calibri" w:cs="Calibri"/>
              </w:rPr>
              <w:t>4.2.7.2</w:t>
            </w:r>
          </w:p>
        </w:tc>
        <w:tc>
          <w:tcPr>
            <w:tcW w:w="6996" w:type="dxa"/>
          </w:tcPr>
          <w:p w14:paraId="242B804A" w14:textId="47FF41D7" w:rsidR="24E3627C" w:rsidRDefault="24E3627C" w:rsidP="24E3627C">
            <w:pPr>
              <w:spacing w:after="0"/>
            </w:pPr>
            <w:r w:rsidRPr="24E3627C">
              <w:rPr>
                <w:rFonts w:ascii="Calibri" w:eastAsia="Calibri" w:hAnsi="Calibri" w:cs="Calibri"/>
              </w:rPr>
              <w:t>The Transit Gateway shall manage the customer's PAN when the customer requests a support function that requires access to bank-issued payment card information.</w:t>
            </w:r>
          </w:p>
        </w:tc>
      </w:tr>
      <w:tr w:rsidR="24E3627C" w14:paraId="609C1685" w14:textId="77777777" w:rsidTr="24E3627C">
        <w:trPr>
          <w:trHeight w:val="300"/>
        </w:trPr>
        <w:tc>
          <w:tcPr>
            <w:tcW w:w="1491" w:type="dxa"/>
          </w:tcPr>
          <w:p w14:paraId="1EC8BDC9" w14:textId="35BEA655" w:rsidR="24E3627C" w:rsidRDefault="24E3627C" w:rsidP="24E3627C">
            <w:pPr>
              <w:spacing w:after="0"/>
            </w:pPr>
            <w:r w:rsidRPr="24E3627C">
              <w:rPr>
                <w:rFonts w:ascii="Calibri" w:eastAsia="Calibri" w:hAnsi="Calibri" w:cs="Calibri"/>
              </w:rPr>
              <w:t>Web Portal</w:t>
            </w:r>
          </w:p>
        </w:tc>
        <w:tc>
          <w:tcPr>
            <w:tcW w:w="1028" w:type="dxa"/>
          </w:tcPr>
          <w:p w14:paraId="3971356D" w14:textId="2C6EC629" w:rsidR="24E3627C" w:rsidRDefault="24E3627C" w:rsidP="24E3627C">
            <w:pPr>
              <w:spacing w:after="0"/>
            </w:pPr>
            <w:r w:rsidRPr="24E3627C">
              <w:rPr>
                <w:rFonts w:ascii="Calibri" w:eastAsia="Calibri" w:hAnsi="Calibri" w:cs="Calibri"/>
              </w:rPr>
              <w:t>4.2.7.3</w:t>
            </w:r>
          </w:p>
        </w:tc>
        <w:tc>
          <w:tcPr>
            <w:tcW w:w="6996" w:type="dxa"/>
          </w:tcPr>
          <w:p w14:paraId="041DD6ED" w14:textId="367BD58F" w:rsidR="24E3627C" w:rsidRDefault="24E3627C" w:rsidP="24E3627C">
            <w:pPr>
              <w:spacing w:after="0"/>
              <w:rPr>
                <w:rFonts w:ascii="Calibri" w:eastAsia="Calibri" w:hAnsi="Calibri" w:cs="Calibri"/>
              </w:rPr>
            </w:pPr>
            <w:r w:rsidRPr="24E3627C">
              <w:rPr>
                <w:rFonts w:ascii="Calibri" w:eastAsia="Calibri" w:hAnsi="Calibri" w:cs="Calibri"/>
              </w:rPr>
              <w:t>The Transit Gateway shall provide secured APIs to the ABT Back Office system and ABT web Portals to manage customer operations involving the customer PAN. Such operations shall include (but not be limited to):</w:t>
            </w:r>
            <w:r>
              <w:br/>
            </w:r>
            <w:r w:rsidRPr="24E3627C">
              <w:rPr>
                <w:rFonts w:ascii="Calibri" w:eastAsia="Calibri" w:hAnsi="Calibri" w:cs="Calibri"/>
              </w:rPr>
              <w:t xml:space="preserve"> •     Card registration/deletion</w:t>
            </w:r>
            <w:r>
              <w:br/>
            </w:r>
            <w:r w:rsidRPr="24E3627C">
              <w:rPr>
                <w:rFonts w:ascii="Calibri" w:eastAsia="Calibri" w:hAnsi="Calibri" w:cs="Calibri"/>
              </w:rPr>
              <w:t xml:space="preserve"> •     Fare payment history</w:t>
            </w:r>
            <w:r>
              <w:br/>
            </w:r>
            <w:r w:rsidRPr="24E3627C">
              <w:rPr>
                <w:rFonts w:ascii="Calibri" w:eastAsia="Calibri" w:hAnsi="Calibri" w:cs="Calibri"/>
              </w:rPr>
              <w:t xml:space="preserve"> •     Debt recovery</w:t>
            </w:r>
            <w:r>
              <w:br/>
            </w:r>
            <w:r w:rsidRPr="24E3627C">
              <w:rPr>
                <w:rFonts w:ascii="Calibri" w:eastAsia="Calibri" w:hAnsi="Calibri" w:cs="Calibri"/>
              </w:rPr>
              <w:t xml:space="preserve"> •     Deny list management</w:t>
            </w:r>
            <w:r>
              <w:br/>
            </w:r>
            <w:r w:rsidRPr="24E3627C">
              <w:rPr>
                <w:rFonts w:ascii="Calibri" w:eastAsia="Calibri" w:hAnsi="Calibri" w:cs="Calibri"/>
              </w:rPr>
              <w:t xml:space="preserve"> •     Card registration for linking to the ABT account, ensuring the card serves as a credential for functionality. </w:t>
            </w:r>
          </w:p>
        </w:tc>
      </w:tr>
    </w:tbl>
    <w:p w14:paraId="62112080" w14:textId="3E97F698" w:rsidR="00533037" w:rsidRPr="00AA0AFC" w:rsidRDefault="00533037" w:rsidP="24E3627C">
      <w:pPr>
        <w:jc w:val="both"/>
      </w:pPr>
    </w:p>
    <w:p w14:paraId="1F18EC9A" w14:textId="77777777" w:rsidR="00C6756B" w:rsidRPr="00AA0AFC" w:rsidRDefault="00C6756B" w:rsidP="003A4B8A">
      <w:pPr>
        <w:pStyle w:val="Heading3"/>
      </w:pPr>
      <w:bookmarkStart w:id="89" w:name="_Toc1790112019"/>
      <w:r>
        <w:t>Clearing &amp; Settlement &amp; Reconciliation</w:t>
      </w:r>
      <w:bookmarkEnd w:id="89"/>
    </w:p>
    <w:p w14:paraId="1A39A298" w14:textId="4C5DA60D" w:rsidR="00C6756B" w:rsidRPr="00AA0AFC" w:rsidRDefault="00C6756B" w:rsidP="00C6756B">
      <w:pPr>
        <w:jc w:val="both"/>
      </w:pPr>
      <w:r>
        <w:t xml:space="preserve">The vendors shall comply with the TGW Clearing &amp; Settlement &amp; Reconciliation provided in the Functional Requirements section and all other relevant subsections of </w:t>
      </w:r>
      <w:r w:rsidR="00FC37E5">
        <w:t>this document</w:t>
      </w:r>
      <w:r>
        <w:t xml:space="preserve">. Part of this segment </w:t>
      </w:r>
      <w:r w:rsidR="00214B4E">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24E3627C" w14:paraId="20089818" w14:textId="77777777" w:rsidTr="24E3627C">
        <w:trPr>
          <w:trHeight w:val="356"/>
        </w:trPr>
        <w:tc>
          <w:tcPr>
            <w:tcW w:w="1491" w:type="dxa"/>
            <w:shd w:val="clear" w:color="auto" w:fill="FBE4D5" w:themeFill="accent2" w:themeFillTint="33"/>
          </w:tcPr>
          <w:p w14:paraId="0783B7F6"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028" w:type="dxa"/>
            <w:shd w:val="clear" w:color="auto" w:fill="FBE4D5" w:themeFill="accent2" w:themeFillTint="33"/>
          </w:tcPr>
          <w:p w14:paraId="5CD42F53"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996" w:type="dxa"/>
            <w:shd w:val="clear" w:color="auto" w:fill="FBE4D5" w:themeFill="accent2" w:themeFillTint="33"/>
          </w:tcPr>
          <w:p w14:paraId="349A2728"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4E1B623E" w14:textId="77777777" w:rsidTr="24E3627C">
        <w:trPr>
          <w:trHeight w:val="300"/>
        </w:trPr>
        <w:tc>
          <w:tcPr>
            <w:tcW w:w="1491" w:type="dxa"/>
          </w:tcPr>
          <w:p w14:paraId="7EE01685" w14:textId="49EBB502"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2AFB6AA5" w14:textId="50B52069" w:rsidR="24E3627C" w:rsidRDefault="24E3627C" w:rsidP="24E3627C">
            <w:pPr>
              <w:spacing w:after="0"/>
            </w:pPr>
            <w:r w:rsidRPr="24E3627C">
              <w:rPr>
                <w:rFonts w:ascii="Calibri" w:eastAsia="Calibri" w:hAnsi="Calibri" w:cs="Calibri"/>
                <w:color w:val="000000" w:themeColor="text1"/>
              </w:rPr>
              <w:t>4.2.8.1</w:t>
            </w:r>
          </w:p>
        </w:tc>
        <w:tc>
          <w:tcPr>
            <w:tcW w:w="6996" w:type="dxa"/>
          </w:tcPr>
          <w:p w14:paraId="565D0BD1" w14:textId="7F29C3B4" w:rsidR="24E3627C" w:rsidRDefault="24E3627C" w:rsidP="24E3627C">
            <w:pPr>
              <w:spacing w:after="0"/>
            </w:pPr>
            <w:r w:rsidRPr="24E3627C">
              <w:rPr>
                <w:rFonts w:ascii="Calibri" w:eastAsia="Calibri" w:hAnsi="Calibri" w:cs="Calibri"/>
              </w:rPr>
              <w:t>The Transit Gateway shall process received clearing records for one or multiple Authorization Requests previously submitted identified by a hash (UID).</w:t>
            </w:r>
          </w:p>
        </w:tc>
      </w:tr>
      <w:tr w:rsidR="24E3627C" w14:paraId="70891835" w14:textId="77777777" w:rsidTr="24E3627C">
        <w:trPr>
          <w:trHeight w:val="300"/>
        </w:trPr>
        <w:tc>
          <w:tcPr>
            <w:tcW w:w="1491" w:type="dxa"/>
          </w:tcPr>
          <w:p w14:paraId="41229A6E" w14:textId="303B604E"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089D6CA4" w14:textId="457DDF51" w:rsidR="24E3627C" w:rsidRDefault="24E3627C" w:rsidP="24E3627C">
            <w:pPr>
              <w:spacing w:after="0"/>
            </w:pPr>
            <w:r w:rsidRPr="24E3627C">
              <w:rPr>
                <w:rFonts w:ascii="Calibri" w:eastAsia="Calibri" w:hAnsi="Calibri" w:cs="Calibri"/>
                <w:color w:val="000000" w:themeColor="text1"/>
              </w:rPr>
              <w:t>4.2.8.2</w:t>
            </w:r>
          </w:p>
        </w:tc>
        <w:tc>
          <w:tcPr>
            <w:tcW w:w="6996" w:type="dxa"/>
          </w:tcPr>
          <w:p w14:paraId="495EB7EA" w14:textId="6FAFEB15" w:rsidR="24E3627C" w:rsidRDefault="24E3627C" w:rsidP="24E3627C">
            <w:pPr>
              <w:spacing w:after="0"/>
            </w:pPr>
            <w:r w:rsidRPr="24E3627C">
              <w:rPr>
                <w:rFonts w:ascii="Calibri" w:eastAsia="Calibri" w:hAnsi="Calibri" w:cs="Calibri"/>
                <w:color w:val="000000" w:themeColor="text1"/>
              </w:rPr>
              <w:t>Once received the clearing records from the ABT Back Office system, the Transit Gateway shall confirm the reception, send them online to the Payment Providers, and send back to the ABT Back Office system the results of the operation (Accepted or Declined) together with the rejection reasons.</w:t>
            </w:r>
          </w:p>
        </w:tc>
      </w:tr>
      <w:tr w:rsidR="24E3627C" w14:paraId="1F75F50D" w14:textId="77777777" w:rsidTr="24E3627C">
        <w:trPr>
          <w:trHeight w:val="300"/>
        </w:trPr>
        <w:tc>
          <w:tcPr>
            <w:tcW w:w="1491" w:type="dxa"/>
          </w:tcPr>
          <w:p w14:paraId="72E76B40" w14:textId="59CE989F"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3B0C6828" w14:textId="14BCA917" w:rsidR="24E3627C" w:rsidRDefault="24E3627C" w:rsidP="24E3627C">
            <w:pPr>
              <w:spacing w:after="0"/>
            </w:pPr>
            <w:r w:rsidRPr="24E3627C">
              <w:rPr>
                <w:rFonts w:ascii="Calibri" w:eastAsia="Calibri" w:hAnsi="Calibri" w:cs="Calibri"/>
                <w:color w:val="000000" w:themeColor="text1"/>
              </w:rPr>
              <w:t>4.2.8.3</w:t>
            </w:r>
          </w:p>
        </w:tc>
        <w:tc>
          <w:tcPr>
            <w:tcW w:w="6996" w:type="dxa"/>
          </w:tcPr>
          <w:p w14:paraId="605A7D5E" w14:textId="0A9024A8" w:rsidR="24E3627C" w:rsidRDefault="24E3627C" w:rsidP="24E3627C">
            <w:pPr>
              <w:spacing w:after="0"/>
            </w:pPr>
            <w:r w:rsidRPr="24E3627C">
              <w:rPr>
                <w:rFonts w:ascii="Calibri" w:eastAsia="Calibri" w:hAnsi="Calibri" w:cs="Calibri"/>
                <w:color w:val="000000" w:themeColor="text1"/>
              </w:rPr>
              <w:t>The Transit Gateway shall process submitted payment transactions for multiple operators, with clearing and settlement per operator.</w:t>
            </w:r>
          </w:p>
        </w:tc>
      </w:tr>
      <w:tr w:rsidR="24E3627C" w14:paraId="545B7404" w14:textId="77777777" w:rsidTr="24E3627C">
        <w:trPr>
          <w:trHeight w:val="300"/>
        </w:trPr>
        <w:tc>
          <w:tcPr>
            <w:tcW w:w="1491" w:type="dxa"/>
          </w:tcPr>
          <w:p w14:paraId="4AA61B3C" w14:textId="0D41C131"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1D21C3F3" w14:textId="71C2EB33" w:rsidR="24E3627C" w:rsidRDefault="24E3627C" w:rsidP="24E3627C">
            <w:pPr>
              <w:spacing w:after="0"/>
            </w:pPr>
            <w:r w:rsidRPr="24E3627C">
              <w:rPr>
                <w:rFonts w:ascii="Calibri" w:eastAsia="Calibri" w:hAnsi="Calibri" w:cs="Calibri"/>
                <w:color w:val="000000" w:themeColor="text1"/>
              </w:rPr>
              <w:t>4.2.8.4</w:t>
            </w:r>
          </w:p>
        </w:tc>
        <w:tc>
          <w:tcPr>
            <w:tcW w:w="6996" w:type="dxa"/>
          </w:tcPr>
          <w:p w14:paraId="511C1751" w14:textId="60BBFD9B" w:rsidR="24E3627C" w:rsidRDefault="24E3627C" w:rsidP="24E3627C">
            <w:pPr>
              <w:spacing w:after="0"/>
            </w:pPr>
            <w:r w:rsidRPr="24E3627C">
              <w:rPr>
                <w:rFonts w:ascii="Calibri" w:eastAsia="Calibri" w:hAnsi="Calibri" w:cs="Calibri"/>
                <w:color w:val="000000" w:themeColor="text1"/>
              </w:rPr>
              <w:t>The Transit Gateway shall process the submitted clearing files.</w:t>
            </w:r>
          </w:p>
        </w:tc>
      </w:tr>
      <w:tr w:rsidR="24E3627C" w14:paraId="2DFC86A0" w14:textId="77777777" w:rsidTr="24E3627C">
        <w:trPr>
          <w:trHeight w:val="300"/>
        </w:trPr>
        <w:tc>
          <w:tcPr>
            <w:tcW w:w="1491" w:type="dxa"/>
          </w:tcPr>
          <w:p w14:paraId="0FE104F9" w14:textId="379B94B5"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4F137CF7" w14:textId="3E9C0657" w:rsidR="24E3627C" w:rsidRDefault="24E3627C" w:rsidP="24E3627C">
            <w:pPr>
              <w:spacing w:after="0"/>
            </w:pPr>
            <w:r w:rsidRPr="24E3627C">
              <w:rPr>
                <w:rFonts w:ascii="Calibri" w:eastAsia="Calibri" w:hAnsi="Calibri" w:cs="Calibri"/>
                <w:color w:val="000000" w:themeColor="text1"/>
              </w:rPr>
              <w:t>4.2.8.5</w:t>
            </w:r>
          </w:p>
        </w:tc>
        <w:tc>
          <w:tcPr>
            <w:tcW w:w="6996" w:type="dxa"/>
          </w:tcPr>
          <w:p w14:paraId="23E6E4D7" w14:textId="3F6E1D12" w:rsidR="24E3627C" w:rsidRDefault="24E3627C" w:rsidP="24E3627C">
            <w:pPr>
              <w:spacing w:after="0"/>
            </w:pPr>
            <w:r w:rsidRPr="24E3627C">
              <w:rPr>
                <w:rFonts w:ascii="Calibri" w:eastAsia="Calibri" w:hAnsi="Calibri" w:cs="Calibri"/>
                <w:color w:val="000000" w:themeColor="text1"/>
              </w:rPr>
              <w:t>The Transit Gateway shall calculate the apportionment of revenue in accordance with DUJPP business rules.</w:t>
            </w:r>
          </w:p>
        </w:tc>
      </w:tr>
      <w:tr w:rsidR="24E3627C" w14:paraId="5B9FB949" w14:textId="77777777" w:rsidTr="24E3627C">
        <w:trPr>
          <w:trHeight w:val="300"/>
        </w:trPr>
        <w:tc>
          <w:tcPr>
            <w:tcW w:w="1491" w:type="dxa"/>
          </w:tcPr>
          <w:p w14:paraId="32A6D334" w14:textId="484A65B2"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01F5EA29" w14:textId="21D35B67" w:rsidR="24E3627C" w:rsidRDefault="24E3627C" w:rsidP="24E3627C">
            <w:pPr>
              <w:spacing w:after="0"/>
            </w:pPr>
            <w:r w:rsidRPr="24E3627C">
              <w:rPr>
                <w:rFonts w:ascii="Calibri" w:eastAsia="Calibri" w:hAnsi="Calibri" w:cs="Calibri"/>
                <w:color w:val="000000" w:themeColor="text1"/>
              </w:rPr>
              <w:t>4.2.8.6</w:t>
            </w:r>
          </w:p>
        </w:tc>
        <w:tc>
          <w:tcPr>
            <w:tcW w:w="6996" w:type="dxa"/>
          </w:tcPr>
          <w:p w14:paraId="2DB5A914" w14:textId="1D781868" w:rsidR="24E3627C" w:rsidRDefault="24E3627C" w:rsidP="24E3627C">
            <w:pPr>
              <w:spacing w:after="0"/>
            </w:pPr>
            <w:r w:rsidRPr="24E3627C">
              <w:rPr>
                <w:rFonts w:ascii="Calibri" w:eastAsia="Calibri" w:hAnsi="Calibri" w:cs="Calibri"/>
                <w:color w:val="000000" w:themeColor="text1"/>
              </w:rPr>
              <w:t>The Transit Gateway shall reconcile taps received from each level 1 device with calculated journeys.</w:t>
            </w:r>
          </w:p>
        </w:tc>
      </w:tr>
      <w:tr w:rsidR="24E3627C" w14:paraId="5E9A6D12" w14:textId="77777777" w:rsidTr="24E3627C">
        <w:trPr>
          <w:trHeight w:val="300"/>
        </w:trPr>
        <w:tc>
          <w:tcPr>
            <w:tcW w:w="1491" w:type="dxa"/>
          </w:tcPr>
          <w:p w14:paraId="0562F580" w14:textId="115509FC"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1D620185" w14:textId="2EC1EFE7" w:rsidR="24E3627C" w:rsidRDefault="24E3627C" w:rsidP="24E3627C">
            <w:pPr>
              <w:spacing w:after="0"/>
            </w:pPr>
            <w:r w:rsidRPr="24E3627C">
              <w:rPr>
                <w:rFonts w:ascii="Calibri" w:eastAsia="Calibri" w:hAnsi="Calibri" w:cs="Calibri"/>
                <w:color w:val="000000" w:themeColor="text1"/>
              </w:rPr>
              <w:t>4.2.8.7</w:t>
            </w:r>
          </w:p>
        </w:tc>
        <w:tc>
          <w:tcPr>
            <w:tcW w:w="6996" w:type="dxa"/>
          </w:tcPr>
          <w:p w14:paraId="084EF4CA" w14:textId="63DB0A91" w:rsidR="24E3627C" w:rsidRDefault="24E3627C" w:rsidP="24E3627C">
            <w:pPr>
              <w:spacing w:after="0"/>
            </w:pPr>
            <w:r w:rsidRPr="24E3627C">
              <w:rPr>
                <w:rFonts w:ascii="Calibri" w:eastAsia="Calibri" w:hAnsi="Calibri" w:cs="Calibri"/>
                <w:color w:val="000000" w:themeColor="text1"/>
              </w:rPr>
              <w:t>The Transit Gateway shall verify transactions received from each level 1 device, and reconcile them.</w:t>
            </w:r>
          </w:p>
        </w:tc>
      </w:tr>
      <w:tr w:rsidR="24E3627C" w14:paraId="1D5F6CEA" w14:textId="77777777" w:rsidTr="24E3627C">
        <w:trPr>
          <w:trHeight w:val="300"/>
        </w:trPr>
        <w:tc>
          <w:tcPr>
            <w:tcW w:w="1491" w:type="dxa"/>
          </w:tcPr>
          <w:p w14:paraId="0A079D33" w14:textId="5146592A"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151F81A2" w14:textId="317FC2AC" w:rsidR="24E3627C" w:rsidRDefault="24E3627C" w:rsidP="24E3627C">
            <w:pPr>
              <w:spacing w:after="0"/>
            </w:pPr>
            <w:r w:rsidRPr="24E3627C">
              <w:rPr>
                <w:rFonts w:ascii="Calibri" w:eastAsia="Calibri" w:hAnsi="Calibri" w:cs="Calibri"/>
                <w:color w:val="000000" w:themeColor="text1"/>
              </w:rPr>
              <w:t>4.2.8.8</w:t>
            </w:r>
          </w:p>
        </w:tc>
        <w:tc>
          <w:tcPr>
            <w:tcW w:w="6996" w:type="dxa"/>
          </w:tcPr>
          <w:p w14:paraId="40580682" w14:textId="0F3E63BC" w:rsidR="24E3627C" w:rsidRDefault="24E3627C" w:rsidP="24E3627C">
            <w:pPr>
              <w:spacing w:after="0"/>
            </w:pPr>
            <w:r w:rsidRPr="24E3627C">
              <w:rPr>
                <w:rFonts w:ascii="Calibri" w:eastAsia="Calibri" w:hAnsi="Calibri" w:cs="Calibri"/>
                <w:color w:val="000000" w:themeColor="text1"/>
              </w:rPr>
              <w:t>The Transit Gateway shall provide a transactions activity report (in XML format) at the end of each revenue day with the information of all authorized and declined transactions, refunds, debt recovery, denylists, etc</w:t>
            </w:r>
            <w:r>
              <w:br/>
            </w:r>
            <w:r w:rsidRPr="24E3627C">
              <w:rPr>
                <w:rFonts w:ascii="Calibri" w:eastAsia="Calibri" w:hAnsi="Calibri" w:cs="Calibri"/>
                <w:color w:val="000000" w:themeColor="text1"/>
              </w:rPr>
              <w:t xml:space="preserve"> This information will be used for an automated reconciliation between the service provider transactions and posted transactions in the customer accounts.</w:t>
            </w:r>
          </w:p>
        </w:tc>
      </w:tr>
      <w:tr w:rsidR="24E3627C" w14:paraId="713E1735" w14:textId="77777777" w:rsidTr="24E3627C">
        <w:trPr>
          <w:trHeight w:val="300"/>
        </w:trPr>
        <w:tc>
          <w:tcPr>
            <w:tcW w:w="1491" w:type="dxa"/>
          </w:tcPr>
          <w:p w14:paraId="245546F3" w14:textId="783C0576"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7AAF8B32" w14:textId="1DB1A811" w:rsidR="24E3627C" w:rsidRDefault="24E3627C" w:rsidP="24E3627C">
            <w:pPr>
              <w:spacing w:after="0"/>
            </w:pPr>
            <w:r w:rsidRPr="24E3627C">
              <w:rPr>
                <w:rFonts w:ascii="Calibri" w:eastAsia="Calibri" w:hAnsi="Calibri" w:cs="Calibri"/>
                <w:color w:val="000000" w:themeColor="text1"/>
              </w:rPr>
              <w:t>4.2.8.9</w:t>
            </w:r>
          </w:p>
        </w:tc>
        <w:tc>
          <w:tcPr>
            <w:tcW w:w="6996" w:type="dxa"/>
          </w:tcPr>
          <w:p w14:paraId="5FD23F0C" w14:textId="692F81F5" w:rsidR="24E3627C" w:rsidRDefault="24E3627C" w:rsidP="24E3627C">
            <w:pPr>
              <w:spacing w:after="0"/>
            </w:pPr>
            <w:r w:rsidRPr="24E3627C">
              <w:rPr>
                <w:rFonts w:ascii="Calibri" w:eastAsia="Calibri" w:hAnsi="Calibri" w:cs="Calibri"/>
                <w:color w:val="000000" w:themeColor="text1"/>
              </w:rPr>
              <w:t>The Transit Gateway shall provide monthly reporting on transactions and decline statistics to enable analysis.</w:t>
            </w:r>
          </w:p>
        </w:tc>
      </w:tr>
      <w:tr w:rsidR="24E3627C" w14:paraId="59AB6E61" w14:textId="77777777" w:rsidTr="24E3627C">
        <w:trPr>
          <w:trHeight w:val="300"/>
        </w:trPr>
        <w:tc>
          <w:tcPr>
            <w:tcW w:w="1491" w:type="dxa"/>
          </w:tcPr>
          <w:p w14:paraId="77956FF7" w14:textId="28876E0C"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45DC4257" w14:textId="20841898" w:rsidR="24E3627C" w:rsidRDefault="24E3627C" w:rsidP="24E3627C">
            <w:pPr>
              <w:spacing w:after="0"/>
            </w:pPr>
            <w:r w:rsidRPr="24E3627C">
              <w:rPr>
                <w:rFonts w:ascii="Calibri" w:eastAsia="Calibri" w:hAnsi="Calibri" w:cs="Calibri"/>
                <w:color w:val="000000" w:themeColor="text1"/>
              </w:rPr>
              <w:t>4.2.8.10</w:t>
            </w:r>
          </w:p>
        </w:tc>
        <w:tc>
          <w:tcPr>
            <w:tcW w:w="6996" w:type="dxa"/>
          </w:tcPr>
          <w:p w14:paraId="315E587C" w14:textId="46BCA4CF" w:rsidR="24E3627C" w:rsidRDefault="24E3627C" w:rsidP="24E3627C">
            <w:pPr>
              <w:spacing w:after="0"/>
            </w:pPr>
            <w:r w:rsidRPr="24E3627C">
              <w:rPr>
                <w:rFonts w:ascii="Calibri" w:eastAsia="Calibri" w:hAnsi="Calibri" w:cs="Calibri"/>
                <w:color w:val="000000" w:themeColor="text1"/>
              </w:rPr>
              <w:t>The Transit Gateway shall be able to generate detailed reports at transaction level listing all types of the transactions processed (including approvals, declines, deny-lists, errors, refunds) with processing costs available for each.</w:t>
            </w:r>
            <w:r>
              <w:br/>
            </w:r>
            <w:r w:rsidRPr="24E3627C">
              <w:rPr>
                <w:rFonts w:ascii="Calibri" w:eastAsia="Calibri" w:hAnsi="Calibri" w:cs="Calibri"/>
                <w:color w:val="000000" w:themeColor="text1"/>
              </w:rPr>
              <w:t xml:space="preserve"> These reports must be provided also in xml or csv format for automatic processing.</w:t>
            </w:r>
          </w:p>
        </w:tc>
      </w:tr>
      <w:tr w:rsidR="24E3627C" w14:paraId="42B9AF4A" w14:textId="77777777" w:rsidTr="24E3627C">
        <w:trPr>
          <w:trHeight w:val="300"/>
        </w:trPr>
        <w:tc>
          <w:tcPr>
            <w:tcW w:w="1491" w:type="dxa"/>
          </w:tcPr>
          <w:p w14:paraId="79E863C5" w14:textId="7ED72951"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1321FABB" w14:textId="75264BA5" w:rsidR="24E3627C" w:rsidRDefault="24E3627C" w:rsidP="24E3627C">
            <w:pPr>
              <w:spacing w:after="0"/>
            </w:pPr>
            <w:r w:rsidRPr="24E3627C">
              <w:rPr>
                <w:rFonts w:ascii="Calibri" w:eastAsia="Calibri" w:hAnsi="Calibri" w:cs="Calibri"/>
                <w:color w:val="000000" w:themeColor="text1"/>
              </w:rPr>
              <w:t>4.2.8.11</w:t>
            </w:r>
          </w:p>
        </w:tc>
        <w:tc>
          <w:tcPr>
            <w:tcW w:w="6996" w:type="dxa"/>
          </w:tcPr>
          <w:p w14:paraId="47830ABB" w14:textId="76666710" w:rsidR="24E3627C" w:rsidRDefault="24E3627C" w:rsidP="24E3627C">
            <w:pPr>
              <w:spacing w:after="0"/>
            </w:pPr>
            <w:r w:rsidRPr="24E3627C">
              <w:rPr>
                <w:rFonts w:ascii="Calibri" w:eastAsia="Calibri" w:hAnsi="Calibri" w:cs="Calibri"/>
                <w:color w:val="000000" w:themeColor="text1"/>
              </w:rPr>
              <w:t>The Transit Gateway shall provide additional detailed reports to assist with the daily reconciliation processes.</w:t>
            </w:r>
          </w:p>
        </w:tc>
      </w:tr>
      <w:tr w:rsidR="24E3627C" w14:paraId="397ACFB1" w14:textId="77777777" w:rsidTr="24E3627C">
        <w:trPr>
          <w:trHeight w:val="300"/>
        </w:trPr>
        <w:tc>
          <w:tcPr>
            <w:tcW w:w="1491" w:type="dxa"/>
          </w:tcPr>
          <w:p w14:paraId="21083FE4" w14:textId="0CCD82E4"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2CB4BEF7" w14:textId="3FC88739" w:rsidR="24E3627C" w:rsidRDefault="24E3627C" w:rsidP="24E3627C">
            <w:pPr>
              <w:spacing w:after="0"/>
            </w:pPr>
            <w:r w:rsidRPr="24E3627C">
              <w:rPr>
                <w:rFonts w:ascii="Calibri" w:eastAsia="Calibri" w:hAnsi="Calibri" w:cs="Calibri"/>
                <w:color w:val="000000" w:themeColor="text1"/>
              </w:rPr>
              <w:t>4.2.8.12</w:t>
            </w:r>
          </w:p>
        </w:tc>
        <w:tc>
          <w:tcPr>
            <w:tcW w:w="6996" w:type="dxa"/>
          </w:tcPr>
          <w:p w14:paraId="755A8D25" w14:textId="2D55F7F8" w:rsidR="24E3627C" w:rsidRDefault="24E3627C" w:rsidP="24E3627C">
            <w:pPr>
              <w:spacing w:after="0"/>
            </w:pPr>
            <w:r w:rsidRPr="24E3627C">
              <w:rPr>
                <w:rFonts w:ascii="Calibri" w:eastAsia="Calibri" w:hAnsi="Calibri" w:cs="Calibri"/>
                <w:color w:val="000000" w:themeColor="text1"/>
              </w:rPr>
              <w:t>The Transit Gateway shall provide a regular and configurable report with all the transactions submitted and the transactions outcomes.</w:t>
            </w:r>
          </w:p>
        </w:tc>
      </w:tr>
      <w:tr w:rsidR="24E3627C" w14:paraId="6087247C" w14:textId="77777777" w:rsidTr="24E3627C">
        <w:trPr>
          <w:trHeight w:val="300"/>
        </w:trPr>
        <w:tc>
          <w:tcPr>
            <w:tcW w:w="1491" w:type="dxa"/>
          </w:tcPr>
          <w:p w14:paraId="2205D939" w14:textId="33BCD1C4"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581B9FD7" w14:textId="53B88E85" w:rsidR="24E3627C" w:rsidRDefault="24E3627C" w:rsidP="24E3627C">
            <w:pPr>
              <w:spacing w:after="0"/>
            </w:pPr>
            <w:r w:rsidRPr="24E3627C">
              <w:rPr>
                <w:rFonts w:ascii="Calibri" w:eastAsia="Calibri" w:hAnsi="Calibri" w:cs="Calibri"/>
                <w:color w:val="000000" w:themeColor="text1"/>
              </w:rPr>
              <w:t>4.2.8.13</w:t>
            </w:r>
          </w:p>
        </w:tc>
        <w:tc>
          <w:tcPr>
            <w:tcW w:w="6996" w:type="dxa"/>
          </w:tcPr>
          <w:p w14:paraId="72D1B10C" w14:textId="47520D70" w:rsidR="24E3627C" w:rsidRDefault="24E3627C" w:rsidP="24E3627C">
            <w:pPr>
              <w:spacing w:after="0"/>
            </w:pPr>
            <w:r w:rsidRPr="24E3627C">
              <w:rPr>
                <w:rFonts w:ascii="Calibri" w:eastAsia="Calibri" w:hAnsi="Calibri" w:cs="Calibri"/>
                <w:color w:val="000000" w:themeColor="text1"/>
              </w:rPr>
              <w:t>The Transit Gateway shall provide reports (in XML or CSV format) on events resulting in payment to customers. It shall include, but not be limited to:</w:t>
            </w:r>
            <w:r>
              <w:br/>
            </w:r>
            <w:r w:rsidRPr="24E3627C">
              <w:rPr>
                <w:rFonts w:ascii="Calibri" w:eastAsia="Calibri" w:hAnsi="Calibri" w:cs="Calibri"/>
                <w:color w:val="000000" w:themeColor="text1"/>
              </w:rPr>
              <w:t xml:space="preserve"> •     Refund</w:t>
            </w:r>
            <w:r>
              <w:br/>
            </w:r>
            <w:r w:rsidRPr="24E3627C">
              <w:rPr>
                <w:rFonts w:ascii="Calibri" w:eastAsia="Calibri" w:hAnsi="Calibri" w:cs="Calibri"/>
                <w:color w:val="000000" w:themeColor="text1"/>
              </w:rPr>
              <w:t xml:space="preserve"> •     Chargebacks</w:t>
            </w:r>
          </w:p>
        </w:tc>
      </w:tr>
      <w:tr w:rsidR="24E3627C" w14:paraId="4F90C087" w14:textId="77777777" w:rsidTr="24E3627C">
        <w:trPr>
          <w:trHeight w:val="300"/>
        </w:trPr>
        <w:tc>
          <w:tcPr>
            <w:tcW w:w="1491" w:type="dxa"/>
          </w:tcPr>
          <w:p w14:paraId="2E12CEB2" w14:textId="7909885E"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41312189" w14:textId="19B9CB40" w:rsidR="24E3627C" w:rsidRDefault="24E3627C" w:rsidP="24E3627C">
            <w:pPr>
              <w:spacing w:after="0"/>
            </w:pPr>
            <w:r w:rsidRPr="24E3627C">
              <w:rPr>
                <w:rFonts w:ascii="Calibri" w:eastAsia="Calibri" w:hAnsi="Calibri" w:cs="Calibri"/>
                <w:color w:val="000000" w:themeColor="text1"/>
              </w:rPr>
              <w:t>4.2.8.14</w:t>
            </w:r>
          </w:p>
        </w:tc>
        <w:tc>
          <w:tcPr>
            <w:tcW w:w="6996" w:type="dxa"/>
          </w:tcPr>
          <w:p w14:paraId="641EB039" w14:textId="01851780" w:rsidR="24E3627C" w:rsidRDefault="24E3627C" w:rsidP="24E3627C">
            <w:pPr>
              <w:spacing w:after="0"/>
            </w:pPr>
            <w:r w:rsidRPr="24E3627C">
              <w:rPr>
                <w:rFonts w:ascii="Calibri" w:eastAsia="Calibri" w:hAnsi="Calibri" w:cs="Calibri"/>
                <w:color w:val="000000" w:themeColor="text1"/>
              </w:rPr>
              <w:t>The Transit Gateway shall provide reports for calculating the system service fees.</w:t>
            </w:r>
          </w:p>
        </w:tc>
      </w:tr>
      <w:tr w:rsidR="24E3627C" w14:paraId="30F91F5C" w14:textId="77777777" w:rsidTr="24E3627C">
        <w:trPr>
          <w:trHeight w:val="300"/>
        </w:trPr>
        <w:tc>
          <w:tcPr>
            <w:tcW w:w="1491" w:type="dxa"/>
          </w:tcPr>
          <w:p w14:paraId="460A255C" w14:textId="4B8DABF9"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58FA33D5" w14:textId="3593B268" w:rsidR="24E3627C" w:rsidRDefault="24E3627C" w:rsidP="24E3627C">
            <w:pPr>
              <w:spacing w:after="0"/>
            </w:pPr>
            <w:r w:rsidRPr="24E3627C">
              <w:rPr>
                <w:rFonts w:ascii="Calibri" w:eastAsia="Calibri" w:hAnsi="Calibri" w:cs="Calibri"/>
                <w:color w:val="000000" w:themeColor="text1"/>
              </w:rPr>
              <w:t>4.2.8.15</w:t>
            </w:r>
          </w:p>
        </w:tc>
        <w:tc>
          <w:tcPr>
            <w:tcW w:w="6996" w:type="dxa"/>
          </w:tcPr>
          <w:p w14:paraId="51BEAB49" w14:textId="5EAB6977" w:rsidR="24E3627C" w:rsidRDefault="24E3627C" w:rsidP="24E3627C">
            <w:pPr>
              <w:spacing w:after="0"/>
            </w:pPr>
            <w:r w:rsidRPr="24E3627C">
              <w:rPr>
                <w:rFonts w:ascii="Calibri" w:eastAsia="Calibri" w:hAnsi="Calibri" w:cs="Calibri"/>
                <w:color w:val="000000" w:themeColor="text1"/>
              </w:rPr>
              <w:t>The Transit Gateway shall provide transaction logs and reports in DUJPP specified format. At least the following formats are expected:</w:t>
            </w:r>
            <w:r>
              <w:br/>
            </w:r>
            <w:r w:rsidRPr="24E3627C">
              <w:rPr>
                <w:rFonts w:ascii="Calibri" w:eastAsia="Calibri" w:hAnsi="Calibri" w:cs="Calibri"/>
                <w:color w:val="000000" w:themeColor="text1"/>
              </w:rPr>
              <w:t xml:space="preserve"> •     CSV</w:t>
            </w:r>
            <w:r>
              <w:br/>
            </w:r>
            <w:r w:rsidRPr="24E3627C">
              <w:rPr>
                <w:rFonts w:ascii="Calibri" w:eastAsia="Calibri" w:hAnsi="Calibri" w:cs="Calibri"/>
                <w:color w:val="000000" w:themeColor="text1"/>
              </w:rPr>
              <w:t xml:space="preserve"> •     XLS</w:t>
            </w:r>
            <w:r>
              <w:br/>
            </w:r>
            <w:r w:rsidRPr="24E3627C">
              <w:rPr>
                <w:rFonts w:ascii="Calibri" w:eastAsia="Calibri" w:hAnsi="Calibri" w:cs="Calibri"/>
                <w:color w:val="000000" w:themeColor="text1"/>
              </w:rPr>
              <w:t xml:space="preserve"> •     XML</w:t>
            </w:r>
            <w:r>
              <w:br/>
            </w:r>
            <w:r w:rsidRPr="24E3627C">
              <w:rPr>
                <w:rFonts w:ascii="Calibri" w:eastAsia="Calibri" w:hAnsi="Calibri" w:cs="Calibri"/>
                <w:color w:val="000000" w:themeColor="text1"/>
              </w:rPr>
              <w:t xml:space="preserve"> •     PDF</w:t>
            </w:r>
          </w:p>
        </w:tc>
      </w:tr>
      <w:tr w:rsidR="24E3627C" w14:paraId="7DFAF00A" w14:textId="77777777" w:rsidTr="24E3627C">
        <w:trPr>
          <w:trHeight w:val="300"/>
        </w:trPr>
        <w:tc>
          <w:tcPr>
            <w:tcW w:w="1491" w:type="dxa"/>
          </w:tcPr>
          <w:p w14:paraId="4A609745" w14:textId="7E248301"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473E8917" w14:textId="20C49832" w:rsidR="24E3627C" w:rsidRDefault="24E3627C" w:rsidP="24E3627C">
            <w:pPr>
              <w:spacing w:after="0"/>
            </w:pPr>
            <w:r w:rsidRPr="24E3627C">
              <w:rPr>
                <w:rFonts w:ascii="Calibri" w:eastAsia="Calibri" w:hAnsi="Calibri" w:cs="Calibri"/>
                <w:color w:val="000000" w:themeColor="text1"/>
              </w:rPr>
              <w:t>4.2.8.16</w:t>
            </w:r>
          </w:p>
        </w:tc>
        <w:tc>
          <w:tcPr>
            <w:tcW w:w="6996" w:type="dxa"/>
          </w:tcPr>
          <w:p w14:paraId="5CAF3791" w14:textId="7AE31323" w:rsidR="24E3627C" w:rsidRDefault="24E3627C" w:rsidP="24E3627C">
            <w:pPr>
              <w:spacing w:after="0"/>
            </w:pPr>
            <w:r w:rsidRPr="24E3627C">
              <w:rPr>
                <w:rFonts w:ascii="Calibri" w:eastAsia="Calibri" w:hAnsi="Calibri" w:cs="Calibri"/>
                <w:color w:val="000000" w:themeColor="text1"/>
              </w:rPr>
              <w:t>The Transit Gateway shall provide transaction reports based on transaction identifiers.</w:t>
            </w:r>
          </w:p>
        </w:tc>
      </w:tr>
    </w:tbl>
    <w:p w14:paraId="36178D69" w14:textId="312161F3" w:rsidR="00533037" w:rsidRPr="00AA0AFC" w:rsidRDefault="00533037" w:rsidP="24E3627C">
      <w:pPr>
        <w:jc w:val="both"/>
      </w:pPr>
    </w:p>
    <w:p w14:paraId="3607075F" w14:textId="77777777" w:rsidR="00C6756B" w:rsidRPr="00AA0AFC" w:rsidRDefault="00C6756B" w:rsidP="003A4B8A">
      <w:pPr>
        <w:pStyle w:val="Heading3"/>
      </w:pPr>
      <w:bookmarkStart w:id="90" w:name="_Toc418435474"/>
      <w:r>
        <w:t>Audit</w:t>
      </w:r>
      <w:bookmarkEnd w:id="90"/>
    </w:p>
    <w:p w14:paraId="46B2A911" w14:textId="14A93A72" w:rsidR="00C6756B" w:rsidRPr="00AA0AFC" w:rsidRDefault="00C6756B" w:rsidP="00C6756B">
      <w:pPr>
        <w:jc w:val="both"/>
      </w:pPr>
      <w:r>
        <w:t xml:space="preserve">The vendors shall comply with the TGW Audit Requirements provided in the Functional Requirements section and all other relevant subsections of </w:t>
      </w:r>
      <w:r w:rsidR="00FC37E5">
        <w:t>this document</w:t>
      </w:r>
      <w:r>
        <w:t>. Part of this segment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24E3627C" w14:paraId="0D83F157" w14:textId="77777777" w:rsidTr="24E3627C">
        <w:trPr>
          <w:trHeight w:val="356"/>
        </w:trPr>
        <w:tc>
          <w:tcPr>
            <w:tcW w:w="1491" w:type="dxa"/>
            <w:shd w:val="clear" w:color="auto" w:fill="FBE4D5" w:themeFill="accent2" w:themeFillTint="33"/>
          </w:tcPr>
          <w:p w14:paraId="57C81995"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028" w:type="dxa"/>
            <w:shd w:val="clear" w:color="auto" w:fill="FBE4D5" w:themeFill="accent2" w:themeFillTint="33"/>
          </w:tcPr>
          <w:p w14:paraId="435E6DB0"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996" w:type="dxa"/>
            <w:shd w:val="clear" w:color="auto" w:fill="FBE4D5" w:themeFill="accent2" w:themeFillTint="33"/>
          </w:tcPr>
          <w:p w14:paraId="51D772C1"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30DC36B7" w14:textId="77777777" w:rsidTr="24E3627C">
        <w:trPr>
          <w:trHeight w:val="300"/>
        </w:trPr>
        <w:tc>
          <w:tcPr>
            <w:tcW w:w="1491" w:type="dxa"/>
          </w:tcPr>
          <w:p w14:paraId="3C7D668B" w14:textId="5FE34969" w:rsidR="24E3627C" w:rsidRDefault="24E3627C" w:rsidP="24E3627C">
            <w:pPr>
              <w:spacing w:after="0"/>
            </w:pPr>
            <w:r w:rsidRPr="24E3627C">
              <w:rPr>
                <w:rFonts w:ascii="Calibri" w:eastAsia="Calibri" w:hAnsi="Calibri" w:cs="Calibri"/>
                <w:color w:val="000000" w:themeColor="text1"/>
              </w:rPr>
              <w:t>Audit</w:t>
            </w:r>
          </w:p>
        </w:tc>
        <w:tc>
          <w:tcPr>
            <w:tcW w:w="1028" w:type="dxa"/>
          </w:tcPr>
          <w:p w14:paraId="705FC601" w14:textId="79FA9496" w:rsidR="24E3627C" w:rsidRDefault="24E3627C" w:rsidP="24E3627C">
            <w:pPr>
              <w:spacing w:after="0"/>
            </w:pPr>
            <w:r w:rsidRPr="24E3627C">
              <w:rPr>
                <w:rFonts w:ascii="Calibri" w:eastAsia="Calibri" w:hAnsi="Calibri" w:cs="Calibri"/>
                <w:color w:val="000000" w:themeColor="text1"/>
              </w:rPr>
              <w:t>4.2.9.1</w:t>
            </w:r>
          </w:p>
        </w:tc>
        <w:tc>
          <w:tcPr>
            <w:tcW w:w="6996" w:type="dxa"/>
          </w:tcPr>
          <w:p w14:paraId="71F36610" w14:textId="567C2726" w:rsidR="24E3627C" w:rsidRDefault="24E3627C" w:rsidP="24E3627C">
            <w:pPr>
              <w:spacing w:after="0"/>
            </w:pPr>
            <w:r w:rsidRPr="24E3627C">
              <w:rPr>
                <w:rFonts w:ascii="Calibri" w:eastAsia="Calibri" w:hAnsi="Calibri" w:cs="Calibri"/>
              </w:rPr>
              <w:t>The Transit Gateway shall keep all transaction data for a minimum of 15 months for the auditing process.</w:t>
            </w:r>
          </w:p>
        </w:tc>
      </w:tr>
      <w:tr w:rsidR="24E3627C" w14:paraId="5DDA4CC0" w14:textId="77777777" w:rsidTr="24E3627C">
        <w:trPr>
          <w:trHeight w:val="300"/>
        </w:trPr>
        <w:tc>
          <w:tcPr>
            <w:tcW w:w="1491" w:type="dxa"/>
          </w:tcPr>
          <w:p w14:paraId="0EA1700D" w14:textId="3C2B9599" w:rsidR="24E3627C" w:rsidRDefault="24E3627C" w:rsidP="24E3627C">
            <w:pPr>
              <w:spacing w:after="0"/>
            </w:pPr>
            <w:r w:rsidRPr="24E3627C">
              <w:rPr>
                <w:rFonts w:ascii="Calibri" w:eastAsia="Calibri" w:hAnsi="Calibri" w:cs="Calibri"/>
                <w:color w:val="000000" w:themeColor="text1"/>
              </w:rPr>
              <w:t>Audit</w:t>
            </w:r>
          </w:p>
        </w:tc>
        <w:tc>
          <w:tcPr>
            <w:tcW w:w="1028" w:type="dxa"/>
          </w:tcPr>
          <w:p w14:paraId="16FC5563" w14:textId="71C07051" w:rsidR="24E3627C" w:rsidRDefault="24E3627C" w:rsidP="24E3627C">
            <w:pPr>
              <w:spacing w:after="0"/>
            </w:pPr>
            <w:r w:rsidRPr="24E3627C">
              <w:rPr>
                <w:rFonts w:ascii="Calibri" w:eastAsia="Calibri" w:hAnsi="Calibri" w:cs="Calibri"/>
                <w:color w:val="000000" w:themeColor="text1"/>
              </w:rPr>
              <w:t>4.2.9.2</w:t>
            </w:r>
          </w:p>
        </w:tc>
        <w:tc>
          <w:tcPr>
            <w:tcW w:w="6996" w:type="dxa"/>
          </w:tcPr>
          <w:p w14:paraId="60BE29E0" w14:textId="4A3B3814" w:rsidR="24E3627C" w:rsidRDefault="24E3627C" w:rsidP="24E3627C">
            <w:pPr>
              <w:spacing w:after="0"/>
            </w:pPr>
            <w:r w:rsidRPr="24E3627C">
              <w:rPr>
                <w:rFonts w:ascii="Calibri" w:eastAsia="Calibri" w:hAnsi="Calibri" w:cs="Calibri"/>
              </w:rPr>
              <w:t>The Transit Gateway shall retain the detailed aggregated transactions for a minimum of 5 years.</w:t>
            </w:r>
          </w:p>
        </w:tc>
      </w:tr>
    </w:tbl>
    <w:p w14:paraId="48BA8779" w14:textId="77777777" w:rsidR="00533037" w:rsidRPr="00AA0AFC" w:rsidRDefault="00533037" w:rsidP="00C6756B">
      <w:pPr>
        <w:jc w:val="both"/>
      </w:pPr>
    </w:p>
    <w:p w14:paraId="4E9AF73E" w14:textId="4225E910" w:rsidR="00C6756B" w:rsidRPr="00AA0AFC" w:rsidRDefault="003A4B8A" w:rsidP="003A4B8A">
      <w:pPr>
        <w:pStyle w:val="Heading3"/>
      </w:pPr>
      <w:r>
        <w:t xml:space="preserve"> </w:t>
      </w:r>
      <w:bookmarkStart w:id="91" w:name="_Toc129381637"/>
      <w:r w:rsidR="00C6756B">
        <w:t>Tokenization</w:t>
      </w:r>
      <w:bookmarkEnd w:id="91"/>
    </w:p>
    <w:p w14:paraId="2A0BE62F" w14:textId="4F8C4C8F" w:rsidR="00C6756B" w:rsidRPr="00AA0AFC" w:rsidRDefault="00C6756B" w:rsidP="00C6756B">
      <w:pPr>
        <w:jc w:val="both"/>
      </w:pPr>
      <w:r>
        <w:t xml:space="preserve">The vendors shall comply with the TGW Tokenization Requirements provided in the Functional Requirements section and all other relevant subsections of </w:t>
      </w:r>
      <w:r w:rsidR="00FC37E5">
        <w:t>this document</w:t>
      </w:r>
      <w:r>
        <w:t>. Part of this segment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24E3627C" w14:paraId="4661D7B6" w14:textId="77777777" w:rsidTr="24E3627C">
        <w:trPr>
          <w:trHeight w:val="356"/>
        </w:trPr>
        <w:tc>
          <w:tcPr>
            <w:tcW w:w="1491" w:type="dxa"/>
            <w:shd w:val="clear" w:color="auto" w:fill="FBE4D5" w:themeFill="accent2" w:themeFillTint="33"/>
          </w:tcPr>
          <w:p w14:paraId="43352FCC"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028" w:type="dxa"/>
            <w:shd w:val="clear" w:color="auto" w:fill="FBE4D5" w:themeFill="accent2" w:themeFillTint="33"/>
          </w:tcPr>
          <w:p w14:paraId="5B52D778"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996" w:type="dxa"/>
            <w:shd w:val="clear" w:color="auto" w:fill="FBE4D5" w:themeFill="accent2" w:themeFillTint="33"/>
          </w:tcPr>
          <w:p w14:paraId="595DFABF"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3AEA100D" w14:textId="77777777" w:rsidTr="24E3627C">
        <w:trPr>
          <w:trHeight w:val="300"/>
        </w:trPr>
        <w:tc>
          <w:tcPr>
            <w:tcW w:w="1491" w:type="dxa"/>
          </w:tcPr>
          <w:p w14:paraId="2F803518" w14:textId="340F69FE" w:rsidR="24E3627C" w:rsidRDefault="24E3627C" w:rsidP="24E3627C">
            <w:pPr>
              <w:spacing w:after="0"/>
            </w:pPr>
            <w:r w:rsidRPr="24E3627C">
              <w:rPr>
                <w:rFonts w:ascii="Calibri" w:eastAsia="Calibri" w:hAnsi="Calibri" w:cs="Calibri"/>
                <w:color w:val="000000" w:themeColor="text1"/>
              </w:rPr>
              <w:t>Tokenization</w:t>
            </w:r>
          </w:p>
        </w:tc>
        <w:tc>
          <w:tcPr>
            <w:tcW w:w="1028" w:type="dxa"/>
          </w:tcPr>
          <w:p w14:paraId="11D576B6" w14:textId="12CD5E2C" w:rsidR="24E3627C" w:rsidRDefault="24E3627C" w:rsidP="24E3627C">
            <w:pPr>
              <w:spacing w:after="0"/>
            </w:pPr>
            <w:r w:rsidRPr="24E3627C">
              <w:rPr>
                <w:rFonts w:ascii="Calibri" w:eastAsia="Calibri" w:hAnsi="Calibri" w:cs="Calibri"/>
                <w:color w:val="000000" w:themeColor="text1"/>
              </w:rPr>
              <w:t>4.2.10.1</w:t>
            </w:r>
          </w:p>
        </w:tc>
        <w:tc>
          <w:tcPr>
            <w:tcW w:w="6996" w:type="dxa"/>
          </w:tcPr>
          <w:p w14:paraId="7DDD8FD1" w14:textId="47D689E6" w:rsidR="24E3627C" w:rsidRDefault="24E3627C" w:rsidP="24E3627C">
            <w:pPr>
              <w:spacing w:after="0"/>
            </w:pPr>
            <w:r w:rsidRPr="24E3627C">
              <w:rPr>
                <w:rFonts w:ascii="Calibri" w:eastAsia="Calibri" w:hAnsi="Calibri" w:cs="Calibri"/>
                <w:color w:val="000000" w:themeColor="text1"/>
              </w:rPr>
              <w:t>The Transit Gateway shall provide a PCI-compliant tokenization module. The module shall include a PCI-compliant token vault and associated tokenization services to protect sensitive cardholder data.</w:t>
            </w:r>
          </w:p>
        </w:tc>
      </w:tr>
      <w:tr w:rsidR="24E3627C" w14:paraId="628C2F83" w14:textId="77777777" w:rsidTr="24E3627C">
        <w:trPr>
          <w:trHeight w:val="300"/>
        </w:trPr>
        <w:tc>
          <w:tcPr>
            <w:tcW w:w="1491" w:type="dxa"/>
          </w:tcPr>
          <w:p w14:paraId="26207132" w14:textId="523EC398" w:rsidR="24E3627C" w:rsidRDefault="24E3627C" w:rsidP="24E3627C">
            <w:pPr>
              <w:spacing w:after="0"/>
            </w:pPr>
            <w:r w:rsidRPr="24E3627C">
              <w:rPr>
                <w:rFonts w:ascii="Calibri" w:eastAsia="Calibri" w:hAnsi="Calibri" w:cs="Calibri"/>
                <w:color w:val="000000" w:themeColor="text1"/>
              </w:rPr>
              <w:t>Tokenization</w:t>
            </w:r>
          </w:p>
        </w:tc>
        <w:tc>
          <w:tcPr>
            <w:tcW w:w="1028" w:type="dxa"/>
          </w:tcPr>
          <w:p w14:paraId="5C8A8FD9" w14:textId="5E65FA22" w:rsidR="24E3627C" w:rsidRDefault="24E3627C" w:rsidP="24E3627C">
            <w:pPr>
              <w:spacing w:after="0"/>
            </w:pPr>
            <w:r w:rsidRPr="24E3627C">
              <w:rPr>
                <w:rFonts w:ascii="Calibri" w:eastAsia="Calibri" w:hAnsi="Calibri" w:cs="Calibri"/>
                <w:color w:val="000000" w:themeColor="text1"/>
              </w:rPr>
              <w:t>4.2.10.2</w:t>
            </w:r>
          </w:p>
        </w:tc>
        <w:tc>
          <w:tcPr>
            <w:tcW w:w="6996" w:type="dxa"/>
          </w:tcPr>
          <w:p w14:paraId="69B04933" w14:textId="5C0DCAA6" w:rsidR="24E3627C" w:rsidRDefault="24E3627C" w:rsidP="24E3627C">
            <w:pPr>
              <w:spacing w:after="0"/>
            </w:pPr>
            <w:r w:rsidRPr="24E3627C">
              <w:rPr>
                <w:rFonts w:ascii="Calibri" w:eastAsia="Calibri" w:hAnsi="Calibri" w:cs="Calibri"/>
                <w:color w:val="000000" w:themeColor="text1"/>
              </w:rPr>
              <w:t>Tokenization module shall support both EMV contactless smartcards and Card-on-File use cases.</w:t>
            </w:r>
          </w:p>
        </w:tc>
      </w:tr>
      <w:tr w:rsidR="24E3627C" w14:paraId="586A2AF8" w14:textId="77777777" w:rsidTr="24E3627C">
        <w:trPr>
          <w:trHeight w:val="300"/>
        </w:trPr>
        <w:tc>
          <w:tcPr>
            <w:tcW w:w="1491" w:type="dxa"/>
          </w:tcPr>
          <w:p w14:paraId="66FD689C" w14:textId="1F7F6FBE" w:rsidR="24E3627C" w:rsidRDefault="24E3627C" w:rsidP="24E3627C">
            <w:pPr>
              <w:spacing w:after="0"/>
            </w:pPr>
            <w:r w:rsidRPr="24E3627C">
              <w:rPr>
                <w:rFonts w:ascii="Calibri" w:eastAsia="Calibri" w:hAnsi="Calibri" w:cs="Calibri"/>
                <w:color w:val="000000" w:themeColor="text1"/>
              </w:rPr>
              <w:t>Tokenization</w:t>
            </w:r>
          </w:p>
        </w:tc>
        <w:tc>
          <w:tcPr>
            <w:tcW w:w="1028" w:type="dxa"/>
          </w:tcPr>
          <w:p w14:paraId="38EB66EB" w14:textId="2EC2394C" w:rsidR="24E3627C" w:rsidRDefault="24E3627C" w:rsidP="24E3627C">
            <w:pPr>
              <w:spacing w:after="0"/>
            </w:pPr>
            <w:r w:rsidRPr="24E3627C">
              <w:rPr>
                <w:rFonts w:ascii="Calibri" w:eastAsia="Calibri" w:hAnsi="Calibri" w:cs="Calibri"/>
                <w:color w:val="000000" w:themeColor="text1"/>
              </w:rPr>
              <w:t>4.2.10.3</w:t>
            </w:r>
          </w:p>
        </w:tc>
        <w:tc>
          <w:tcPr>
            <w:tcW w:w="6996" w:type="dxa"/>
          </w:tcPr>
          <w:p w14:paraId="5D044206" w14:textId="7883D595" w:rsidR="24E3627C" w:rsidRDefault="24E3627C" w:rsidP="24E3627C">
            <w:pPr>
              <w:spacing w:after="0"/>
            </w:pPr>
            <w:r w:rsidRPr="24E3627C">
              <w:rPr>
                <w:rFonts w:ascii="Calibri" w:eastAsia="Calibri" w:hAnsi="Calibri" w:cs="Calibri"/>
                <w:color w:val="000000" w:themeColor="text1"/>
              </w:rPr>
              <w:t>The Transit Gateway shall provide tokens to the ABT Back Office system for all communication linked to the EMV Open Loop transactions.</w:t>
            </w:r>
          </w:p>
        </w:tc>
      </w:tr>
      <w:tr w:rsidR="24E3627C" w14:paraId="331A34E7" w14:textId="77777777" w:rsidTr="24E3627C">
        <w:trPr>
          <w:trHeight w:val="300"/>
        </w:trPr>
        <w:tc>
          <w:tcPr>
            <w:tcW w:w="1491" w:type="dxa"/>
          </w:tcPr>
          <w:p w14:paraId="32BEF5E2" w14:textId="3655BC5A" w:rsidR="24E3627C" w:rsidRDefault="24E3627C" w:rsidP="24E3627C">
            <w:pPr>
              <w:spacing w:after="0"/>
            </w:pPr>
            <w:r w:rsidRPr="24E3627C">
              <w:rPr>
                <w:rFonts w:ascii="Calibri" w:eastAsia="Calibri" w:hAnsi="Calibri" w:cs="Calibri"/>
                <w:color w:val="000000" w:themeColor="text1"/>
              </w:rPr>
              <w:t>Tokenization</w:t>
            </w:r>
          </w:p>
        </w:tc>
        <w:tc>
          <w:tcPr>
            <w:tcW w:w="1028" w:type="dxa"/>
          </w:tcPr>
          <w:p w14:paraId="232EB7B5" w14:textId="4032A29F" w:rsidR="24E3627C" w:rsidRDefault="24E3627C" w:rsidP="24E3627C">
            <w:pPr>
              <w:spacing w:after="0"/>
            </w:pPr>
            <w:r w:rsidRPr="24E3627C">
              <w:rPr>
                <w:rFonts w:ascii="Calibri" w:eastAsia="Calibri" w:hAnsi="Calibri" w:cs="Calibri"/>
                <w:color w:val="000000" w:themeColor="text1"/>
              </w:rPr>
              <w:t>4.2.10.4</w:t>
            </w:r>
          </w:p>
        </w:tc>
        <w:tc>
          <w:tcPr>
            <w:tcW w:w="6996" w:type="dxa"/>
          </w:tcPr>
          <w:p w14:paraId="4286171F" w14:textId="5643F86E" w:rsidR="24E3627C" w:rsidRDefault="24E3627C" w:rsidP="24E3627C">
            <w:pPr>
              <w:spacing w:after="0"/>
            </w:pPr>
            <w:r w:rsidRPr="24E3627C">
              <w:rPr>
                <w:rFonts w:ascii="Calibri" w:eastAsia="Calibri" w:hAnsi="Calibri" w:cs="Calibri"/>
              </w:rPr>
              <w:t>The payment token vault shall hold at least 10 million tokenized EMV cards used on DUJPP ticketing system.</w:t>
            </w:r>
          </w:p>
        </w:tc>
      </w:tr>
    </w:tbl>
    <w:p w14:paraId="7CE010E7" w14:textId="77777777" w:rsidR="00533037" w:rsidRPr="00AA0AFC" w:rsidRDefault="00533037" w:rsidP="00C6756B">
      <w:pPr>
        <w:jc w:val="both"/>
      </w:pPr>
    </w:p>
    <w:p w14:paraId="6830A333" w14:textId="436AE8EC" w:rsidR="00C6756B" w:rsidRPr="00AA0AFC" w:rsidRDefault="003A4B8A" w:rsidP="003A4B8A">
      <w:pPr>
        <w:pStyle w:val="Heading3"/>
      </w:pPr>
      <w:r>
        <w:t xml:space="preserve"> </w:t>
      </w:r>
      <w:bookmarkStart w:id="92" w:name="_Toc1544158605"/>
      <w:r w:rsidR="00C6756B">
        <w:t>Security</w:t>
      </w:r>
      <w:bookmarkEnd w:id="92"/>
    </w:p>
    <w:p w14:paraId="2CF1D297" w14:textId="4C975518" w:rsidR="00C6756B" w:rsidRPr="00AA0AFC" w:rsidRDefault="00C6756B" w:rsidP="00C6756B">
      <w:pPr>
        <w:jc w:val="both"/>
      </w:pPr>
      <w:r>
        <w:t xml:space="preserve">The vendors shall comply with the TGW Security Requirements provided in the Functional Requirements section and all other relevant subsections of </w:t>
      </w:r>
      <w:r w:rsidR="00FC37E5">
        <w:t>this document</w:t>
      </w:r>
      <w:r>
        <w:t>. Part of this segment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24E3627C" w14:paraId="4C250E4A" w14:textId="77777777" w:rsidTr="24E3627C">
        <w:trPr>
          <w:trHeight w:val="356"/>
        </w:trPr>
        <w:tc>
          <w:tcPr>
            <w:tcW w:w="1491" w:type="dxa"/>
            <w:shd w:val="clear" w:color="auto" w:fill="FBE4D5" w:themeFill="accent2" w:themeFillTint="33"/>
          </w:tcPr>
          <w:p w14:paraId="6C6D0C30"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FBE4D5" w:themeFill="accent2" w:themeFillTint="33"/>
          </w:tcPr>
          <w:p w14:paraId="76E9DB38"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FBE4D5" w:themeFill="accent2" w:themeFillTint="33"/>
          </w:tcPr>
          <w:p w14:paraId="58A7CBA1"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148EC091" w14:textId="77777777" w:rsidTr="24E3627C">
        <w:trPr>
          <w:trHeight w:val="300"/>
        </w:trPr>
        <w:tc>
          <w:tcPr>
            <w:tcW w:w="1491" w:type="dxa"/>
          </w:tcPr>
          <w:p w14:paraId="59E7B070" w14:textId="47A29944"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7D90D364" w14:textId="49A015E2" w:rsidR="24E3627C" w:rsidRDefault="24E3627C" w:rsidP="24E3627C">
            <w:pPr>
              <w:spacing w:after="0"/>
            </w:pPr>
            <w:r w:rsidRPr="24E3627C">
              <w:rPr>
                <w:rFonts w:ascii="Calibri" w:eastAsia="Calibri" w:hAnsi="Calibri" w:cs="Calibri"/>
                <w:color w:val="000000" w:themeColor="text1"/>
              </w:rPr>
              <w:t>4.2.11.1</w:t>
            </w:r>
          </w:p>
        </w:tc>
        <w:tc>
          <w:tcPr>
            <w:tcW w:w="6824" w:type="dxa"/>
          </w:tcPr>
          <w:p w14:paraId="2384F406" w14:textId="7D9F3DD7" w:rsidR="24E3627C" w:rsidRDefault="24E3627C" w:rsidP="24E3627C">
            <w:pPr>
              <w:spacing w:after="0"/>
            </w:pPr>
            <w:r w:rsidRPr="24E3627C">
              <w:rPr>
                <w:rFonts w:ascii="Calibri" w:eastAsia="Calibri" w:hAnsi="Calibri" w:cs="Calibri"/>
                <w:color w:val="000000" w:themeColor="text1"/>
              </w:rPr>
              <w:t>The Transit Gateway shall annually achieve PCI DSS compliance through an accredited PCI QSA for all components, networks aspects, system configurations, processes and operations that are in scope of PCI.</w:t>
            </w:r>
          </w:p>
        </w:tc>
      </w:tr>
      <w:tr w:rsidR="24E3627C" w14:paraId="4954206F" w14:textId="77777777" w:rsidTr="24E3627C">
        <w:trPr>
          <w:trHeight w:val="300"/>
        </w:trPr>
        <w:tc>
          <w:tcPr>
            <w:tcW w:w="1491" w:type="dxa"/>
          </w:tcPr>
          <w:p w14:paraId="06C4D803" w14:textId="5FEF0B12"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57AB5E01" w14:textId="0A279555" w:rsidR="24E3627C" w:rsidRDefault="24E3627C" w:rsidP="24E3627C">
            <w:pPr>
              <w:spacing w:after="0"/>
            </w:pPr>
            <w:r w:rsidRPr="24E3627C">
              <w:rPr>
                <w:rFonts w:ascii="Calibri" w:eastAsia="Calibri" w:hAnsi="Calibri" w:cs="Calibri"/>
                <w:color w:val="000000" w:themeColor="text1"/>
              </w:rPr>
              <w:t>4.2.11.2</w:t>
            </w:r>
          </w:p>
        </w:tc>
        <w:tc>
          <w:tcPr>
            <w:tcW w:w="6824" w:type="dxa"/>
          </w:tcPr>
          <w:p w14:paraId="13A28DD1" w14:textId="22B049D6" w:rsidR="24E3627C" w:rsidRDefault="24E3627C" w:rsidP="24E3627C">
            <w:pPr>
              <w:spacing w:after="0"/>
            </w:pPr>
            <w:r w:rsidRPr="24E3627C">
              <w:rPr>
                <w:rFonts w:ascii="Calibri" w:eastAsia="Calibri" w:hAnsi="Calibri" w:cs="Calibri"/>
                <w:color w:val="000000" w:themeColor="text1"/>
              </w:rPr>
              <w:t>The Transit Gateway shall continue to maintain PCI DSS compliance over the duration of the contract to the latest version of PCI DSS.</w:t>
            </w:r>
          </w:p>
        </w:tc>
      </w:tr>
      <w:tr w:rsidR="24E3627C" w14:paraId="23140A79" w14:textId="77777777" w:rsidTr="24E3627C">
        <w:trPr>
          <w:trHeight w:val="300"/>
        </w:trPr>
        <w:tc>
          <w:tcPr>
            <w:tcW w:w="1491" w:type="dxa"/>
          </w:tcPr>
          <w:p w14:paraId="6C7533CE" w14:textId="596081DE"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3C99EE8B" w14:textId="492B4034" w:rsidR="24E3627C" w:rsidRDefault="24E3627C" w:rsidP="24E3627C">
            <w:pPr>
              <w:spacing w:after="0"/>
            </w:pPr>
            <w:r w:rsidRPr="24E3627C">
              <w:rPr>
                <w:rFonts w:ascii="Calibri" w:eastAsia="Calibri" w:hAnsi="Calibri" w:cs="Calibri"/>
                <w:color w:val="000000" w:themeColor="text1"/>
              </w:rPr>
              <w:t>4.2.11.3</w:t>
            </w:r>
          </w:p>
        </w:tc>
        <w:tc>
          <w:tcPr>
            <w:tcW w:w="6824" w:type="dxa"/>
          </w:tcPr>
          <w:p w14:paraId="7C06F565" w14:textId="1E9E4022" w:rsidR="24E3627C" w:rsidRDefault="24E3627C" w:rsidP="24E3627C">
            <w:pPr>
              <w:spacing w:after="0"/>
            </w:pPr>
            <w:r w:rsidRPr="24E3627C">
              <w:rPr>
                <w:rFonts w:ascii="Calibri" w:eastAsia="Calibri" w:hAnsi="Calibri" w:cs="Calibri"/>
                <w:color w:val="000000" w:themeColor="text1"/>
              </w:rPr>
              <w:t>The  Transit Gateway shall clearly identify and document the PCI DSS scope. This includes the list of all the elements, hardware and software in and out the scope of the PCI certification:</w:t>
            </w:r>
            <w:r>
              <w:br/>
            </w:r>
            <w:r w:rsidRPr="24E3627C">
              <w:rPr>
                <w:rFonts w:ascii="Calibri" w:eastAsia="Calibri" w:hAnsi="Calibri" w:cs="Calibri"/>
                <w:color w:val="000000" w:themeColor="text1"/>
              </w:rPr>
              <w:t xml:space="preserve"> •     Identify how and where the cardholder information is received</w:t>
            </w:r>
            <w:r>
              <w:br/>
            </w:r>
            <w:r w:rsidRPr="24E3627C">
              <w:rPr>
                <w:rFonts w:ascii="Calibri" w:eastAsia="Calibri" w:hAnsi="Calibri" w:cs="Calibri"/>
                <w:color w:val="000000" w:themeColor="text1"/>
              </w:rPr>
              <w:t xml:space="preserve"> •     Locate and document where account data is stored, processed and transmitted</w:t>
            </w:r>
            <w:r>
              <w:br/>
            </w:r>
            <w:r w:rsidRPr="24E3627C">
              <w:rPr>
                <w:rFonts w:ascii="Calibri" w:eastAsia="Calibri" w:hAnsi="Calibri" w:cs="Calibri"/>
                <w:color w:val="000000" w:themeColor="text1"/>
              </w:rPr>
              <w:t xml:space="preserve"> •     Identify all other system components, processes and personnel that are in scope of the certification</w:t>
            </w:r>
            <w:r>
              <w:br/>
            </w:r>
            <w:r w:rsidRPr="24E3627C">
              <w:rPr>
                <w:rFonts w:ascii="Calibri" w:eastAsia="Calibri" w:hAnsi="Calibri" w:cs="Calibri"/>
                <w:color w:val="000000" w:themeColor="text1"/>
              </w:rPr>
              <w:t xml:space="preserve"> •     List actions to be implemented in order to minimize PCI scope to necessary components, processes and personnel</w:t>
            </w:r>
            <w:r>
              <w:br/>
            </w:r>
            <w:r w:rsidRPr="24E3627C">
              <w:rPr>
                <w:rFonts w:ascii="Calibri" w:eastAsia="Calibri" w:hAnsi="Calibri" w:cs="Calibri"/>
                <w:color w:val="000000" w:themeColor="text1"/>
              </w:rPr>
              <w:t xml:space="preserve"> •     Identify all applicable PCI requirements</w:t>
            </w:r>
            <w:r>
              <w:br/>
            </w:r>
            <w:r w:rsidRPr="24E3627C">
              <w:rPr>
                <w:rFonts w:ascii="Calibri" w:eastAsia="Calibri" w:hAnsi="Calibri" w:cs="Calibri"/>
                <w:color w:val="000000" w:themeColor="text1"/>
              </w:rPr>
              <w:t xml:space="preserve"> Describe the monitoring process to ensure the PCI requirements fulfillment remain effective.</w:t>
            </w:r>
          </w:p>
        </w:tc>
      </w:tr>
      <w:tr w:rsidR="24E3627C" w14:paraId="1253D5C4" w14:textId="77777777" w:rsidTr="24E3627C">
        <w:trPr>
          <w:trHeight w:val="300"/>
        </w:trPr>
        <w:tc>
          <w:tcPr>
            <w:tcW w:w="1491" w:type="dxa"/>
          </w:tcPr>
          <w:p w14:paraId="2AD51D8E" w14:textId="2342B1E4"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63514107" w14:textId="3EF9777C" w:rsidR="24E3627C" w:rsidRDefault="24E3627C" w:rsidP="24E3627C">
            <w:pPr>
              <w:spacing w:after="0"/>
            </w:pPr>
            <w:r w:rsidRPr="24E3627C">
              <w:rPr>
                <w:rFonts w:ascii="Calibri" w:eastAsia="Calibri" w:hAnsi="Calibri" w:cs="Calibri"/>
                <w:color w:val="000000" w:themeColor="text1"/>
              </w:rPr>
              <w:t>4.2.11.4</w:t>
            </w:r>
          </w:p>
        </w:tc>
        <w:tc>
          <w:tcPr>
            <w:tcW w:w="6824" w:type="dxa"/>
          </w:tcPr>
          <w:p w14:paraId="218E4550" w14:textId="7BEC083E" w:rsidR="24E3627C" w:rsidRDefault="24E3627C" w:rsidP="24E3627C">
            <w:pPr>
              <w:spacing w:after="0"/>
            </w:pPr>
            <w:r w:rsidRPr="24E3627C">
              <w:rPr>
                <w:rFonts w:ascii="Calibri" w:eastAsia="Calibri" w:hAnsi="Calibri" w:cs="Calibri"/>
                <w:color w:val="000000" w:themeColor="text1"/>
              </w:rPr>
              <w:t>The  Transit Gateway shall explain how the following PCI requirements are fulfilled:</w:t>
            </w:r>
            <w:r>
              <w:br/>
            </w:r>
            <w:r w:rsidRPr="24E3627C">
              <w:rPr>
                <w:rFonts w:ascii="Calibri" w:eastAsia="Calibri" w:hAnsi="Calibri" w:cs="Calibri"/>
                <w:color w:val="000000" w:themeColor="text1"/>
              </w:rPr>
              <w:t xml:space="preserve"> •     Build and maintain a secure network and systems</w:t>
            </w:r>
            <w:r>
              <w:br/>
            </w:r>
            <w:r w:rsidRPr="24E3627C">
              <w:rPr>
                <w:rFonts w:ascii="Calibri" w:eastAsia="Calibri" w:hAnsi="Calibri" w:cs="Calibri"/>
                <w:color w:val="000000" w:themeColor="text1"/>
              </w:rPr>
              <w:t xml:space="preserve"> •     Protect Cardholder Data</w:t>
            </w:r>
            <w:r>
              <w:br/>
            </w:r>
            <w:r w:rsidRPr="24E3627C">
              <w:rPr>
                <w:rFonts w:ascii="Calibri" w:eastAsia="Calibri" w:hAnsi="Calibri" w:cs="Calibri"/>
                <w:color w:val="000000" w:themeColor="text1"/>
              </w:rPr>
              <w:t xml:space="preserve"> •     Maintain a Vulnerability Management Program</w:t>
            </w:r>
            <w:r>
              <w:br/>
            </w:r>
            <w:r w:rsidRPr="24E3627C">
              <w:rPr>
                <w:rFonts w:ascii="Calibri" w:eastAsia="Calibri" w:hAnsi="Calibri" w:cs="Calibri"/>
                <w:color w:val="000000" w:themeColor="text1"/>
              </w:rPr>
              <w:t xml:space="preserve"> •     Implement strong access Control Measures</w:t>
            </w:r>
            <w:r>
              <w:br/>
            </w:r>
            <w:r w:rsidRPr="24E3627C">
              <w:rPr>
                <w:rFonts w:ascii="Calibri" w:eastAsia="Calibri" w:hAnsi="Calibri" w:cs="Calibri"/>
                <w:color w:val="000000" w:themeColor="text1"/>
              </w:rPr>
              <w:t xml:space="preserve"> •     Regularly monitor and test networks</w:t>
            </w:r>
            <w:r>
              <w:br/>
            </w:r>
            <w:r w:rsidRPr="24E3627C">
              <w:rPr>
                <w:rFonts w:ascii="Calibri" w:eastAsia="Calibri" w:hAnsi="Calibri" w:cs="Calibri"/>
                <w:color w:val="000000" w:themeColor="text1"/>
              </w:rPr>
              <w:t xml:space="preserve"> •     Maintain an information Security Policy</w:t>
            </w:r>
          </w:p>
        </w:tc>
      </w:tr>
      <w:tr w:rsidR="24E3627C" w14:paraId="2B915680" w14:textId="77777777" w:rsidTr="24E3627C">
        <w:trPr>
          <w:trHeight w:val="300"/>
        </w:trPr>
        <w:tc>
          <w:tcPr>
            <w:tcW w:w="1491" w:type="dxa"/>
          </w:tcPr>
          <w:p w14:paraId="559E4C14" w14:textId="764D3D0E"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60BD1617" w14:textId="128D48F6" w:rsidR="24E3627C" w:rsidRDefault="24E3627C" w:rsidP="24E3627C">
            <w:pPr>
              <w:spacing w:after="0"/>
            </w:pPr>
            <w:r w:rsidRPr="24E3627C">
              <w:rPr>
                <w:rFonts w:ascii="Calibri" w:eastAsia="Calibri" w:hAnsi="Calibri" w:cs="Calibri"/>
                <w:color w:val="000000" w:themeColor="text1"/>
              </w:rPr>
              <w:t>4.2.11.5</w:t>
            </w:r>
          </w:p>
        </w:tc>
        <w:tc>
          <w:tcPr>
            <w:tcW w:w="6824" w:type="dxa"/>
          </w:tcPr>
          <w:p w14:paraId="20D680D2" w14:textId="5A2AE7D2" w:rsidR="24E3627C" w:rsidRDefault="24E3627C" w:rsidP="24E3627C">
            <w:pPr>
              <w:spacing w:after="0"/>
            </w:pPr>
            <w:r w:rsidRPr="24E3627C">
              <w:rPr>
                <w:rFonts w:ascii="Calibri" w:eastAsia="Calibri" w:hAnsi="Calibri" w:cs="Calibri"/>
                <w:color w:val="000000" w:themeColor="text1"/>
              </w:rPr>
              <w:t>The Transit Gateway shall minimise the PCI DSS scope by applying a network segmentation and restricting data storage and communication to limit the cardholder data to the minimal of locations possible.</w:t>
            </w:r>
          </w:p>
        </w:tc>
      </w:tr>
      <w:tr w:rsidR="24E3627C" w14:paraId="7AAC7205" w14:textId="77777777" w:rsidTr="24E3627C">
        <w:trPr>
          <w:trHeight w:val="300"/>
        </w:trPr>
        <w:tc>
          <w:tcPr>
            <w:tcW w:w="1491" w:type="dxa"/>
          </w:tcPr>
          <w:p w14:paraId="20D64BCD" w14:textId="4B7A8453"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038DA545" w14:textId="453E0826" w:rsidR="24E3627C" w:rsidRDefault="24E3627C" w:rsidP="24E3627C">
            <w:pPr>
              <w:spacing w:after="0"/>
            </w:pPr>
            <w:r w:rsidRPr="24E3627C">
              <w:rPr>
                <w:rFonts w:ascii="Calibri" w:eastAsia="Calibri" w:hAnsi="Calibri" w:cs="Calibri"/>
                <w:color w:val="000000" w:themeColor="text1"/>
              </w:rPr>
              <w:t>4.2.11.6</w:t>
            </w:r>
          </w:p>
        </w:tc>
        <w:tc>
          <w:tcPr>
            <w:tcW w:w="6824" w:type="dxa"/>
          </w:tcPr>
          <w:p w14:paraId="0207BE4E" w14:textId="70A96884" w:rsidR="24E3627C" w:rsidRDefault="24E3627C" w:rsidP="24E3627C">
            <w:pPr>
              <w:spacing w:after="0"/>
            </w:pPr>
            <w:r w:rsidRPr="24E3627C">
              <w:rPr>
                <w:rFonts w:ascii="Calibri" w:eastAsia="Calibri" w:hAnsi="Calibri" w:cs="Calibri"/>
                <w:color w:val="000000" w:themeColor="text1"/>
              </w:rPr>
              <w:t>The Transit Gateway shall be able to apply strong encryption and integrity protection for transfer of sensitive data (based on AES or RSA algorithms).</w:t>
            </w:r>
          </w:p>
        </w:tc>
      </w:tr>
      <w:tr w:rsidR="24E3627C" w14:paraId="0EFA9F0C" w14:textId="77777777" w:rsidTr="24E3627C">
        <w:trPr>
          <w:trHeight w:val="300"/>
        </w:trPr>
        <w:tc>
          <w:tcPr>
            <w:tcW w:w="1491" w:type="dxa"/>
          </w:tcPr>
          <w:p w14:paraId="4EC7797E" w14:textId="041932A1"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2A87EB30" w14:textId="6E918454" w:rsidR="24E3627C" w:rsidRDefault="24E3627C" w:rsidP="24E3627C">
            <w:pPr>
              <w:spacing w:after="0"/>
            </w:pPr>
            <w:r w:rsidRPr="24E3627C">
              <w:rPr>
                <w:rFonts w:ascii="Calibri" w:eastAsia="Calibri" w:hAnsi="Calibri" w:cs="Calibri"/>
                <w:color w:val="000000" w:themeColor="text1"/>
              </w:rPr>
              <w:t>4.2.11.7</w:t>
            </w:r>
          </w:p>
        </w:tc>
        <w:tc>
          <w:tcPr>
            <w:tcW w:w="6824" w:type="dxa"/>
          </w:tcPr>
          <w:p w14:paraId="1FE46DAF" w14:textId="0A1CC6C4" w:rsidR="24E3627C" w:rsidRDefault="24E3627C" w:rsidP="24E3627C">
            <w:pPr>
              <w:spacing w:after="0"/>
            </w:pPr>
            <w:r w:rsidRPr="24E3627C">
              <w:rPr>
                <w:rFonts w:ascii="Calibri" w:eastAsia="Calibri" w:hAnsi="Calibri" w:cs="Calibri"/>
                <w:color w:val="000000" w:themeColor="text1"/>
              </w:rPr>
              <w:t>The Transit Gateway Gateway shall provide a secure storage to store the hashes and encrypted payment data involved in payment processing services.</w:t>
            </w:r>
          </w:p>
        </w:tc>
      </w:tr>
      <w:tr w:rsidR="24E3627C" w14:paraId="179D42F9" w14:textId="77777777" w:rsidTr="24E3627C">
        <w:trPr>
          <w:trHeight w:val="300"/>
        </w:trPr>
        <w:tc>
          <w:tcPr>
            <w:tcW w:w="1491" w:type="dxa"/>
          </w:tcPr>
          <w:p w14:paraId="33266EFB" w14:textId="7D61FDF8"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5DC76FD6" w14:textId="64F58175" w:rsidR="24E3627C" w:rsidRDefault="24E3627C" w:rsidP="24E3627C">
            <w:pPr>
              <w:spacing w:after="0"/>
            </w:pPr>
            <w:r w:rsidRPr="24E3627C">
              <w:rPr>
                <w:rFonts w:ascii="Calibri" w:eastAsia="Calibri" w:hAnsi="Calibri" w:cs="Calibri"/>
                <w:color w:val="000000" w:themeColor="text1"/>
              </w:rPr>
              <w:t>4.2.11.8</w:t>
            </w:r>
          </w:p>
        </w:tc>
        <w:tc>
          <w:tcPr>
            <w:tcW w:w="6824" w:type="dxa"/>
          </w:tcPr>
          <w:p w14:paraId="4CFEBA6B" w14:textId="24B2E949" w:rsidR="24E3627C" w:rsidRDefault="24E3627C" w:rsidP="24E3627C">
            <w:pPr>
              <w:spacing w:after="0"/>
            </w:pPr>
            <w:r w:rsidRPr="24E3627C">
              <w:rPr>
                <w:rFonts w:ascii="Calibri" w:eastAsia="Calibri" w:hAnsi="Calibri" w:cs="Calibri"/>
                <w:color w:val="000000" w:themeColor="text1"/>
              </w:rPr>
              <w:t>The Transit Gateway shall authenticate the Level 1 devices before any data exchange.</w:t>
            </w:r>
          </w:p>
        </w:tc>
      </w:tr>
      <w:tr w:rsidR="24E3627C" w14:paraId="12E53C46" w14:textId="77777777" w:rsidTr="24E3627C">
        <w:trPr>
          <w:trHeight w:val="300"/>
        </w:trPr>
        <w:tc>
          <w:tcPr>
            <w:tcW w:w="1491" w:type="dxa"/>
          </w:tcPr>
          <w:p w14:paraId="072DDEC1" w14:textId="792F0BD6"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3308B2B2" w14:textId="368552AF" w:rsidR="24E3627C" w:rsidRDefault="24E3627C" w:rsidP="24E3627C">
            <w:pPr>
              <w:spacing w:after="0"/>
            </w:pPr>
            <w:r w:rsidRPr="24E3627C">
              <w:rPr>
                <w:rFonts w:ascii="Calibri" w:eastAsia="Calibri" w:hAnsi="Calibri" w:cs="Calibri"/>
                <w:color w:val="000000" w:themeColor="text1"/>
              </w:rPr>
              <w:t>4.2.11.9</w:t>
            </w:r>
          </w:p>
        </w:tc>
        <w:tc>
          <w:tcPr>
            <w:tcW w:w="6824" w:type="dxa"/>
          </w:tcPr>
          <w:p w14:paraId="2C3649F6" w14:textId="2FBC7E52" w:rsidR="24E3627C" w:rsidRDefault="24E3627C" w:rsidP="24E3627C">
            <w:pPr>
              <w:spacing w:after="0"/>
            </w:pPr>
            <w:r w:rsidRPr="24E3627C">
              <w:rPr>
                <w:rFonts w:ascii="Calibri" w:eastAsia="Calibri" w:hAnsi="Calibri" w:cs="Calibri"/>
                <w:color w:val="000000" w:themeColor="text1"/>
              </w:rPr>
              <w:t>The Transit Gateway shall communicate with registered Level 1 devices only.</w:t>
            </w:r>
          </w:p>
        </w:tc>
      </w:tr>
      <w:tr w:rsidR="24E3627C" w14:paraId="77A7F3C4" w14:textId="77777777" w:rsidTr="24E3627C">
        <w:trPr>
          <w:trHeight w:val="300"/>
        </w:trPr>
        <w:tc>
          <w:tcPr>
            <w:tcW w:w="1491" w:type="dxa"/>
          </w:tcPr>
          <w:p w14:paraId="474354AA" w14:textId="2A1FA845"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578943AD" w14:textId="2F37EE2C" w:rsidR="24E3627C" w:rsidRDefault="24E3627C" w:rsidP="24E3627C">
            <w:pPr>
              <w:spacing w:after="0"/>
            </w:pPr>
            <w:r w:rsidRPr="24E3627C">
              <w:rPr>
                <w:rFonts w:ascii="Calibri" w:eastAsia="Calibri" w:hAnsi="Calibri" w:cs="Calibri"/>
                <w:color w:val="000000" w:themeColor="text1"/>
              </w:rPr>
              <w:t>4.2.11.10</w:t>
            </w:r>
          </w:p>
        </w:tc>
        <w:tc>
          <w:tcPr>
            <w:tcW w:w="6824" w:type="dxa"/>
          </w:tcPr>
          <w:p w14:paraId="731C8BE4" w14:textId="3EE2EE5C" w:rsidR="24E3627C" w:rsidRDefault="24E3627C" w:rsidP="24E3627C">
            <w:pPr>
              <w:spacing w:after="0"/>
            </w:pPr>
            <w:r w:rsidRPr="24E3627C">
              <w:rPr>
                <w:rFonts w:ascii="Calibri" w:eastAsia="Calibri" w:hAnsi="Calibri" w:cs="Calibri"/>
                <w:color w:val="000000" w:themeColor="text1"/>
              </w:rPr>
              <w:t>The  Transit Gateway communication with Level 1 devices shall comply with the latest version of PCI P2PE standard.</w:t>
            </w:r>
          </w:p>
        </w:tc>
      </w:tr>
      <w:tr w:rsidR="24E3627C" w14:paraId="422B3416" w14:textId="77777777" w:rsidTr="24E3627C">
        <w:trPr>
          <w:trHeight w:val="300"/>
        </w:trPr>
        <w:tc>
          <w:tcPr>
            <w:tcW w:w="1491" w:type="dxa"/>
          </w:tcPr>
          <w:p w14:paraId="07D0BDB0" w14:textId="7ED49E74"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244DD4ED" w14:textId="5EC853BD" w:rsidR="24E3627C" w:rsidRDefault="24E3627C" w:rsidP="24E3627C">
            <w:pPr>
              <w:spacing w:after="0"/>
            </w:pPr>
            <w:r w:rsidRPr="24E3627C">
              <w:rPr>
                <w:rFonts w:ascii="Calibri" w:eastAsia="Calibri" w:hAnsi="Calibri" w:cs="Calibri"/>
                <w:color w:val="000000" w:themeColor="text1"/>
              </w:rPr>
              <w:t>4.2.11.11</w:t>
            </w:r>
          </w:p>
        </w:tc>
        <w:tc>
          <w:tcPr>
            <w:tcW w:w="6824" w:type="dxa"/>
          </w:tcPr>
          <w:p w14:paraId="0CB1198C" w14:textId="40627D38" w:rsidR="24E3627C" w:rsidRDefault="24E3627C" w:rsidP="24E3627C">
            <w:pPr>
              <w:spacing w:after="0"/>
            </w:pPr>
            <w:r w:rsidRPr="24E3627C">
              <w:rPr>
                <w:rFonts w:ascii="Calibri" w:eastAsia="Calibri" w:hAnsi="Calibri" w:cs="Calibri"/>
                <w:color w:val="000000" w:themeColor="text1"/>
              </w:rPr>
              <w:t>The Transit Gateway communication with Level 1 devices shall comply with state-of-the-art secure channel protocols (e.g. TLS v1.2).</w:t>
            </w:r>
          </w:p>
        </w:tc>
      </w:tr>
      <w:tr w:rsidR="24E3627C" w14:paraId="6C655AD7" w14:textId="77777777" w:rsidTr="24E3627C">
        <w:trPr>
          <w:trHeight w:val="300"/>
        </w:trPr>
        <w:tc>
          <w:tcPr>
            <w:tcW w:w="1491" w:type="dxa"/>
          </w:tcPr>
          <w:p w14:paraId="67B0CEB1" w14:textId="301E238D"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3C68838A" w14:textId="7BAF8ACA" w:rsidR="24E3627C" w:rsidRDefault="24E3627C" w:rsidP="24E3627C">
            <w:pPr>
              <w:spacing w:after="0"/>
            </w:pPr>
            <w:r w:rsidRPr="24E3627C">
              <w:rPr>
                <w:rFonts w:ascii="Calibri" w:eastAsia="Calibri" w:hAnsi="Calibri" w:cs="Calibri"/>
                <w:color w:val="000000" w:themeColor="text1"/>
              </w:rPr>
              <w:t>4.2.11.12</w:t>
            </w:r>
          </w:p>
        </w:tc>
        <w:tc>
          <w:tcPr>
            <w:tcW w:w="6824" w:type="dxa"/>
          </w:tcPr>
          <w:p w14:paraId="0BB3D2AE" w14:textId="63164B35" w:rsidR="24E3627C" w:rsidRDefault="24E3627C" w:rsidP="24E3627C">
            <w:pPr>
              <w:spacing w:after="0"/>
            </w:pPr>
            <w:r w:rsidRPr="24E3627C">
              <w:rPr>
                <w:rFonts w:ascii="Calibri" w:eastAsia="Calibri" w:hAnsi="Calibri" w:cs="Calibri"/>
                <w:color w:val="000000" w:themeColor="text1"/>
              </w:rPr>
              <w:t>The Transit Service Provider shall be able to provide a public key infrastructure based on RSA public key pair and X.509 certificates.</w:t>
            </w:r>
          </w:p>
        </w:tc>
      </w:tr>
      <w:tr w:rsidR="24E3627C" w14:paraId="369540DA" w14:textId="77777777" w:rsidTr="24E3627C">
        <w:trPr>
          <w:trHeight w:val="300"/>
        </w:trPr>
        <w:tc>
          <w:tcPr>
            <w:tcW w:w="1491" w:type="dxa"/>
          </w:tcPr>
          <w:p w14:paraId="7DE55A0C" w14:textId="05911D57"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3E86FCEF" w14:textId="5B86F28E" w:rsidR="24E3627C" w:rsidRDefault="24E3627C" w:rsidP="24E3627C">
            <w:pPr>
              <w:spacing w:after="0"/>
            </w:pPr>
            <w:r w:rsidRPr="24E3627C">
              <w:rPr>
                <w:rFonts w:ascii="Calibri" w:eastAsia="Calibri" w:hAnsi="Calibri" w:cs="Calibri"/>
                <w:color w:val="000000" w:themeColor="text1"/>
              </w:rPr>
              <w:t>4.2.11.13</w:t>
            </w:r>
          </w:p>
        </w:tc>
        <w:tc>
          <w:tcPr>
            <w:tcW w:w="6824" w:type="dxa"/>
          </w:tcPr>
          <w:p w14:paraId="32D27D1B" w14:textId="6E5CA855" w:rsidR="24E3627C" w:rsidRDefault="24E3627C" w:rsidP="24E3627C">
            <w:pPr>
              <w:spacing w:after="0"/>
            </w:pPr>
            <w:r w:rsidRPr="24E3627C">
              <w:rPr>
                <w:rFonts w:ascii="Calibri" w:eastAsia="Calibri" w:hAnsi="Calibri" w:cs="Calibri"/>
                <w:color w:val="000000" w:themeColor="text1"/>
              </w:rPr>
              <w:t>The Transit Gateway shall support a risk management and fraud monitoring system.</w:t>
            </w:r>
          </w:p>
        </w:tc>
      </w:tr>
      <w:tr w:rsidR="24E3627C" w14:paraId="265716C1" w14:textId="77777777" w:rsidTr="24E3627C">
        <w:trPr>
          <w:trHeight w:val="300"/>
        </w:trPr>
        <w:tc>
          <w:tcPr>
            <w:tcW w:w="1491" w:type="dxa"/>
          </w:tcPr>
          <w:p w14:paraId="246962E9" w14:textId="1CBD826E"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482BF044" w14:textId="0E8CBC51" w:rsidR="24E3627C" w:rsidRDefault="24E3627C" w:rsidP="24E3627C">
            <w:pPr>
              <w:spacing w:after="0"/>
            </w:pPr>
            <w:r w:rsidRPr="24E3627C">
              <w:rPr>
                <w:rFonts w:ascii="Calibri" w:eastAsia="Calibri" w:hAnsi="Calibri" w:cs="Calibri"/>
                <w:color w:val="000000" w:themeColor="text1"/>
              </w:rPr>
              <w:t>4.2.11.14</w:t>
            </w:r>
          </w:p>
        </w:tc>
        <w:tc>
          <w:tcPr>
            <w:tcW w:w="6824" w:type="dxa"/>
          </w:tcPr>
          <w:p w14:paraId="2F2E8B79" w14:textId="5A55AE1E" w:rsidR="24E3627C" w:rsidRDefault="24E3627C" w:rsidP="24E3627C">
            <w:pPr>
              <w:spacing w:after="0"/>
            </w:pPr>
            <w:r w:rsidRPr="24E3627C">
              <w:rPr>
                <w:rFonts w:ascii="Calibri" w:eastAsia="Calibri" w:hAnsi="Calibri" w:cs="Calibri"/>
                <w:color w:val="000000" w:themeColor="text1"/>
              </w:rPr>
              <w:t>The Transit Gateway shall implement an account check mechanism based on low-value Authorization Requests or Account Verification Requests as per targeted payment schemes risk processing rules and DUJPP guidelines. The  Transit Gateway shall recognize a new (used for the first time) or unseen (unused for a long period of time) EMV card and trigger an immediately applicable account check.</w:t>
            </w:r>
          </w:p>
        </w:tc>
      </w:tr>
      <w:tr w:rsidR="24E3627C" w14:paraId="4CBE2A3B" w14:textId="77777777" w:rsidTr="24E3627C">
        <w:trPr>
          <w:trHeight w:val="300"/>
        </w:trPr>
        <w:tc>
          <w:tcPr>
            <w:tcW w:w="1491" w:type="dxa"/>
          </w:tcPr>
          <w:p w14:paraId="00CC01AC" w14:textId="0BC2AFF4"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7C9B39BE" w14:textId="320ED6D1" w:rsidR="24E3627C" w:rsidRDefault="24E3627C" w:rsidP="24E3627C">
            <w:pPr>
              <w:spacing w:after="0"/>
            </w:pPr>
            <w:r w:rsidRPr="24E3627C">
              <w:rPr>
                <w:rFonts w:ascii="Calibri" w:eastAsia="Calibri" w:hAnsi="Calibri" w:cs="Calibri"/>
                <w:color w:val="000000" w:themeColor="text1"/>
              </w:rPr>
              <w:t>4.2.11.15</w:t>
            </w:r>
          </w:p>
        </w:tc>
        <w:tc>
          <w:tcPr>
            <w:tcW w:w="6824" w:type="dxa"/>
          </w:tcPr>
          <w:p w14:paraId="3B0469F2" w14:textId="03176A4C" w:rsidR="24E3627C" w:rsidRDefault="24E3627C" w:rsidP="24E3627C">
            <w:pPr>
              <w:spacing w:after="0"/>
            </w:pPr>
            <w:r w:rsidRPr="24E3627C">
              <w:rPr>
                <w:rFonts w:ascii="Calibri" w:eastAsia="Calibri" w:hAnsi="Calibri" w:cs="Calibri"/>
                <w:color w:val="000000" w:themeColor="text1"/>
              </w:rPr>
              <w:t>The Transit Gateway shall provide fraud detection, investigation and rectification services.</w:t>
            </w:r>
          </w:p>
        </w:tc>
      </w:tr>
      <w:tr w:rsidR="24E3627C" w14:paraId="059D812C" w14:textId="77777777" w:rsidTr="24E3627C">
        <w:trPr>
          <w:trHeight w:val="300"/>
        </w:trPr>
        <w:tc>
          <w:tcPr>
            <w:tcW w:w="1491" w:type="dxa"/>
          </w:tcPr>
          <w:p w14:paraId="077E0831" w14:textId="63660244"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4AC97E26" w14:textId="1A963620" w:rsidR="24E3627C" w:rsidRDefault="24E3627C" w:rsidP="24E3627C">
            <w:pPr>
              <w:spacing w:after="0"/>
            </w:pPr>
            <w:r w:rsidRPr="24E3627C">
              <w:rPr>
                <w:rFonts w:ascii="Calibri" w:eastAsia="Calibri" w:hAnsi="Calibri" w:cs="Calibri"/>
                <w:color w:val="000000" w:themeColor="text1"/>
              </w:rPr>
              <w:t>4.2.11.16</w:t>
            </w:r>
          </w:p>
        </w:tc>
        <w:tc>
          <w:tcPr>
            <w:tcW w:w="6824" w:type="dxa"/>
          </w:tcPr>
          <w:p w14:paraId="39DCA761" w14:textId="5EA6C600" w:rsidR="24E3627C" w:rsidRDefault="24E3627C" w:rsidP="24E3627C">
            <w:pPr>
              <w:spacing w:after="0"/>
            </w:pPr>
            <w:r w:rsidRPr="24E3627C">
              <w:rPr>
                <w:rFonts w:ascii="Calibri" w:eastAsia="Calibri" w:hAnsi="Calibri" w:cs="Calibri"/>
              </w:rPr>
              <w:t>The Transit Gateway shall delete the payment transactions after a period of 5 years using PCI approved account data deletion methods.</w:t>
            </w:r>
          </w:p>
        </w:tc>
      </w:tr>
    </w:tbl>
    <w:p w14:paraId="77536583" w14:textId="76FAD5DD" w:rsidR="00C6756B" w:rsidRPr="00AA0AFC" w:rsidRDefault="00C6756B" w:rsidP="00C6756B">
      <w:pPr>
        <w:jc w:val="both"/>
      </w:pPr>
    </w:p>
    <w:p w14:paraId="722A28A1" w14:textId="77777777" w:rsidR="00533037" w:rsidRPr="00AA0AFC" w:rsidRDefault="00533037" w:rsidP="00C6756B">
      <w:pPr>
        <w:jc w:val="both"/>
      </w:pPr>
    </w:p>
    <w:p w14:paraId="109BB2F3" w14:textId="77777777" w:rsidR="00533037" w:rsidRPr="00AA0AFC" w:rsidRDefault="00533037" w:rsidP="00C6756B">
      <w:pPr>
        <w:jc w:val="both"/>
      </w:pPr>
    </w:p>
    <w:p w14:paraId="556A4C59" w14:textId="026EFC33" w:rsidR="00C6756B" w:rsidRPr="00AA0AFC" w:rsidRDefault="003A4B8A" w:rsidP="003A4B8A">
      <w:pPr>
        <w:pStyle w:val="Heading3"/>
      </w:pPr>
      <w:r>
        <w:t xml:space="preserve"> </w:t>
      </w:r>
      <w:bookmarkStart w:id="93" w:name="_Toc1877620822"/>
      <w:r w:rsidR="00C6756B">
        <w:t>Key management</w:t>
      </w:r>
      <w:bookmarkEnd w:id="93"/>
    </w:p>
    <w:p w14:paraId="69FFD29D" w14:textId="2A12F5AE" w:rsidR="00C6756B" w:rsidRPr="00AA0AFC" w:rsidRDefault="00C6756B" w:rsidP="00C6756B">
      <w:pPr>
        <w:jc w:val="both"/>
      </w:pPr>
      <w:r>
        <w:t xml:space="preserve">The vendors shall comply with the TGW Keys management Requirements provided in the Functional Requirements section and all other relevant subsections of </w:t>
      </w:r>
      <w:r w:rsidR="00FC37E5">
        <w:t>this document</w:t>
      </w:r>
      <w:r>
        <w:t>. Part of this segment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24E3627C" w14:paraId="02A00004" w14:textId="77777777" w:rsidTr="24E3627C">
        <w:trPr>
          <w:trHeight w:val="356"/>
        </w:trPr>
        <w:tc>
          <w:tcPr>
            <w:tcW w:w="1491" w:type="dxa"/>
            <w:shd w:val="clear" w:color="auto" w:fill="FBE4D5" w:themeFill="accent2" w:themeFillTint="33"/>
          </w:tcPr>
          <w:p w14:paraId="1106E504"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FBE4D5" w:themeFill="accent2" w:themeFillTint="33"/>
          </w:tcPr>
          <w:p w14:paraId="2D5DC2AB"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FBE4D5" w:themeFill="accent2" w:themeFillTint="33"/>
          </w:tcPr>
          <w:p w14:paraId="34B860B8"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138DB5A3" w14:textId="77777777" w:rsidTr="24E3627C">
        <w:trPr>
          <w:trHeight w:val="300"/>
        </w:trPr>
        <w:tc>
          <w:tcPr>
            <w:tcW w:w="1491" w:type="dxa"/>
          </w:tcPr>
          <w:p w14:paraId="5610A420" w14:textId="3194A1D4" w:rsidR="24E3627C" w:rsidRDefault="24E3627C" w:rsidP="24E3627C">
            <w:pPr>
              <w:spacing w:after="0"/>
            </w:pPr>
            <w:r w:rsidRPr="24E3627C">
              <w:rPr>
                <w:rFonts w:ascii="Calibri" w:eastAsia="Calibri" w:hAnsi="Calibri" w:cs="Calibri"/>
                <w:color w:val="000000" w:themeColor="text1"/>
              </w:rPr>
              <w:t>Keys management</w:t>
            </w:r>
          </w:p>
        </w:tc>
        <w:tc>
          <w:tcPr>
            <w:tcW w:w="1200" w:type="dxa"/>
          </w:tcPr>
          <w:p w14:paraId="14AD8EC7" w14:textId="6CA2E579" w:rsidR="24E3627C" w:rsidRDefault="24E3627C" w:rsidP="24E3627C">
            <w:pPr>
              <w:spacing w:after="0"/>
            </w:pPr>
            <w:r w:rsidRPr="24E3627C">
              <w:rPr>
                <w:rFonts w:ascii="Calibri" w:eastAsia="Calibri" w:hAnsi="Calibri" w:cs="Calibri"/>
                <w:color w:val="000000" w:themeColor="text1"/>
              </w:rPr>
              <w:t>4.2.12.1</w:t>
            </w:r>
          </w:p>
        </w:tc>
        <w:tc>
          <w:tcPr>
            <w:tcW w:w="6824" w:type="dxa"/>
          </w:tcPr>
          <w:p w14:paraId="46E5F37A" w14:textId="3B440B5D" w:rsidR="24E3627C" w:rsidRDefault="24E3627C" w:rsidP="24E3627C">
            <w:pPr>
              <w:spacing w:after="0"/>
            </w:pPr>
            <w:r w:rsidRPr="24E3627C">
              <w:rPr>
                <w:rFonts w:ascii="Calibri" w:eastAsia="Calibri" w:hAnsi="Calibri" w:cs="Calibri"/>
                <w:color w:val="000000" w:themeColor="text1"/>
              </w:rPr>
              <w:t>The Transit Gateway shall be able to provide a secure method to load the keys required by the Level 1 devices to encrypt the payment data. The secure method provided must comply with PCI P2PE requirements.</w:t>
            </w:r>
          </w:p>
        </w:tc>
      </w:tr>
      <w:tr w:rsidR="24E3627C" w14:paraId="6F1D1264" w14:textId="77777777" w:rsidTr="24E3627C">
        <w:trPr>
          <w:trHeight w:val="300"/>
        </w:trPr>
        <w:tc>
          <w:tcPr>
            <w:tcW w:w="1491" w:type="dxa"/>
          </w:tcPr>
          <w:p w14:paraId="380DB386" w14:textId="424A55D9" w:rsidR="24E3627C" w:rsidRDefault="24E3627C" w:rsidP="24E3627C">
            <w:pPr>
              <w:spacing w:after="0"/>
            </w:pPr>
            <w:r w:rsidRPr="24E3627C">
              <w:rPr>
                <w:rFonts w:ascii="Calibri" w:eastAsia="Calibri" w:hAnsi="Calibri" w:cs="Calibri"/>
                <w:color w:val="000000" w:themeColor="text1"/>
              </w:rPr>
              <w:t>Keys management</w:t>
            </w:r>
          </w:p>
        </w:tc>
        <w:tc>
          <w:tcPr>
            <w:tcW w:w="1200" w:type="dxa"/>
          </w:tcPr>
          <w:p w14:paraId="1EFE1B6E" w14:textId="514B2380" w:rsidR="24E3627C" w:rsidRDefault="24E3627C" w:rsidP="24E3627C">
            <w:pPr>
              <w:spacing w:after="0"/>
            </w:pPr>
            <w:r w:rsidRPr="24E3627C">
              <w:rPr>
                <w:rFonts w:ascii="Calibri" w:eastAsia="Calibri" w:hAnsi="Calibri" w:cs="Calibri"/>
                <w:color w:val="000000" w:themeColor="text1"/>
              </w:rPr>
              <w:t>4.2.12.2</w:t>
            </w:r>
          </w:p>
        </w:tc>
        <w:tc>
          <w:tcPr>
            <w:tcW w:w="6824" w:type="dxa"/>
          </w:tcPr>
          <w:p w14:paraId="1E32A8E2" w14:textId="4A21D73D" w:rsidR="24E3627C" w:rsidRDefault="24E3627C" w:rsidP="24E3627C">
            <w:pPr>
              <w:spacing w:after="0"/>
            </w:pPr>
            <w:r w:rsidRPr="24E3627C">
              <w:rPr>
                <w:rFonts w:ascii="Calibri" w:eastAsia="Calibri" w:hAnsi="Calibri" w:cs="Calibri"/>
                <w:color w:val="000000" w:themeColor="text1"/>
              </w:rPr>
              <w:t>The Transit Gateway shall support a remote keys update process to securely update the keys used to encrypt the payment data needed by the Gateway.</w:t>
            </w:r>
          </w:p>
        </w:tc>
      </w:tr>
      <w:tr w:rsidR="24E3627C" w14:paraId="4A70E5DA" w14:textId="77777777" w:rsidTr="24E3627C">
        <w:trPr>
          <w:trHeight w:val="300"/>
        </w:trPr>
        <w:tc>
          <w:tcPr>
            <w:tcW w:w="1491" w:type="dxa"/>
          </w:tcPr>
          <w:p w14:paraId="42D274E8" w14:textId="49DBFB88" w:rsidR="24E3627C" w:rsidRDefault="24E3627C" w:rsidP="24E3627C">
            <w:pPr>
              <w:spacing w:after="0"/>
            </w:pPr>
            <w:r w:rsidRPr="24E3627C">
              <w:rPr>
                <w:rFonts w:ascii="Calibri" w:eastAsia="Calibri" w:hAnsi="Calibri" w:cs="Calibri"/>
                <w:color w:val="000000" w:themeColor="text1"/>
              </w:rPr>
              <w:t>Keys management</w:t>
            </w:r>
          </w:p>
        </w:tc>
        <w:tc>
          <w:tcPr>
            <w:tcW w:w="1200" w:type="dxa"/>
          </w:tcPr>
          <w:p w14:paraId="1DD56B80" w14:textId="386059ED" w:rsidR="24E3627C" w:rsidRDefault="24E3627C" w:rsidP="24E3627C">
            <w:pPr>
              <w:spacing w:after="0"/>
            </w:pPr>
            <w:r w:rsidRPr="24E3627C">
              <w:rPr>
                <w:rFonts w:ascii="Calibri" w:eastAsia="Calibri" w:hAnsi="Calibri" w:cs="Calibri"/>
                <w:color w:val="000000" w:themeColor="text1"/>
              </w:rPr>
              <w:t>4.2.12.3</w:t>
            </w:r>
          </w:p>
        </w:tc>
        <w:tc>
          <w:tcPr>
            <w:tcW w:w="6824" w:type="dxa"/>
          </w:tcPr>
          <w:p w14:paraId="37DE967E" w14:textId="042E0F95" w:rsidR="24E3627C" w:rsidRDefault="24E3627C" w:rsidP="24E3627C">
            <w:pPr>
              <w:spacing w:after="0"/>
            </w:pPr>
            <w:r w:rsidRPr="24E3627C">
              <w:rPr>
                <w:rFonts w:ascii="Calibri" w:eastAsia="Calibri" w:hAnsi="Calibri" w:cs="Calibri"/>
                <w:color w:val="000000" w:themeColor="text1"/>
              </w:rPr>
              <w:t>Th</w:t>
            </w:r>
            <w:r w:rsidRPr="24E3627C">
              <w:rPr>
                <w:rFonts w:ascii="Calibri" w:eastAsia="Calibri" w:hAnsi="Calibri" w:cs="Calibri"/>
              </w:rPr>
              <w:t>e Transit Gat</w:t>
            </w:r>
            <w:r w:rsidRPr="24E3627C">
              <w:rPr>
                <w:rFonts w:ascii="Calibri" w:eastAsia="Calibri" w:hAnsi="Calibri" w:cs="Calibri"/>
                <w:color w:val="000000" w:themeColor="text1"/>
              </w:rPr>
              <w:t>eway shall store the keys used to decrypt the payment data in a Hardware Security Module.</w:t>
            </w:r>
          </w:p>
        </w:tc>
      </w:tr>
    </w:tbl>
    <w:p w14:paraId="3DE54745" w14:textId="43E7DC25" w:rsidR="00533037" w:rsidRPr="00AA0AFC" w:rsidRDefault="00533037" w:rsidP="00C6756B">
      <w:pPr>
        <w:jc w:val="both"/>
      </w:pPr>
    </w:p>
    <w:p w14:paraId="0AD80C5B" w14:textId="0414C300" w:rsidR="00C6756B" w:rsidRPr="00AA0AFC" w:rsidRDefault="003A4B8A" w:rsidP="003A4B8A">
      <w:pPr>
        <w:pStyle w:val="Heading3"/>
      </w:pPr>
      <w:r>
        <w:t xml:space="preserve"> </w:t>
      </w:r>
      <w:bookmarkStart w:id="94" w:name="_Toc1855338852"/>
      <w:r w:rsidR="00C6756B">
        <w:t>Quality Assurance</w:t>
      </w:r>
      <w:bookmarkEnd w:id="94"/>
    </w:p>
    <w:p w14:paraId="1D5EC3B2" w14:textId="11A89FF5" w:rsidR="00C6756B" w:rsidRPr="00AA0AFC" w:rsidRDefault="00C6756B" w:rsidP="00C6756B">
      <w:pPr>
        <w:jc w:val="both"/>
      </w:pPr>
      <w:r>
        <w:t xml:space="preserve">The vendors shall comply with the TGW Quality Assurance Requirements provided in the Functional Requirements section and all other relevant subsections of </w:t>
      </w:r>
      <w:r w:rsidR="00FC37E5">
        <w:t>this document</w:t>
      </w:r>
      <w:r>
        <w:t xml:space="preserve">. Part of this segment </w:t>
      </w:r>
      <w:r w:rsidR="0059416B">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24E3627C" w14:paraId="037B4C90" w14:textId="77777777" w:rsidTr="24E3627C">
        <w:trPr>
          <w:trHeight w:val="356"/>
        </w:trPr>
        <w:tc>
          <w:tcPr>
            <w:tcW w:w="1491" w:type="dxa"/>
            <w:shd w:val="clear" w:color="auto" w:fill="FBE4D5" w:themeFill="accent2" w:themeFillTint="33"/>
          </w:tcPr>
          <w:p w14:paraId="24B6826B"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FBE4D5" w:themeFill="accent2" w:themeFillTint="33"/>
          </w:tcPr>
          <w:p w14:paraId="05ACAB29"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FBE4D5" w:themeFill="accent2" w:themeFillTint="33"/>
          </w:tcPr>
          <w:p w14:paraId="61B335C7"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37A010E4" w14:textId="77777777" w:rsidTr="24E3627C">
        <w:trPr>
          <w:trHeight w:val="300"/>
        </w:trPr>
        <w:tc>
          <w:tcPr>
            <w:tcW w:w="1491" w:type="dxa"/>
          </w:tcPr>
          <w:p w14:paraId="5F737F3A" w14:textId="62A4CFC2" w:rsidR="24E3627C" w:rsidRDefault="24E3627C" w:rsidP="24E3627C">
            <w:pPr>
              <w:spacing w:after="0"/>
            </w:pPr>
            <w:r w:rsidRPr="24E3627C">
              <w:rPr>
                <w:rFonts w:ascii="Calibri" w:eastAsia="Calibri" w:hAnsi="Calibri" w:cs="Calibri"/>
                <w:color w:val="000000" w:themeColor="text1"/>
              </w:rPr>
              <w:t>Quality Assurance</w:t>
            </w:r>
          </w:p>
        </w:tc>
        <w:tc>
          <w:tcPr>
            <w:tcW w:w="1200" w:type="dxa"/>
          </w:tcPr>
          <w:p w14:paraId="4962937F" w14:textId="4305DBDE" w:rsidR="24E3627C" w:rsidRDefault="24E3627C" w:rsidP="24E3627C">
            <w:pPr>
              <w:spacing w:after="0"/>
            </w:pPr>
            <w:r w:rsidRPr="24E3627C">
              <w:rPr>
                <w:rFonts w:ascii="Calibri" w:eastAsia="Calibri" w:hAnsi="Calibri" w:cs="Calibri"/>
                <w:color w:val="000000" w:themeColor="text1"/>
              </w:rPr>
              <w:t>4.2.13.1</w:t>
            </w:r>
          </w:p>
        </w:tc>
        <w:tc>
          <w:tcPr>
            <w:tcW w:w="6824" w:type="dxa"/>
          </w:tcPr>
          <w:p w14:paraId="56DF9928" w14:textId="5EAE38C1" w:rsidR="24E3627C" w:rsidRDefault="24E3627C" w:rsidP="24E3627C">
            <w:pPr>
              <w:spacing w:after="0"/>
            </w:pPr>
            <w:r w:rsidRPr="24E3627C">
              <w:rPr>
                <w:rFonts w:ascii="Calibri" w:eastAsia="Calibri" w:hAnsi="Calibri" w:cs="Calibri"/>
              </w:rPr>
              <w:t>The Transit Gateway shall ensure a monthly availability higher than 99,99%</w:t>
            </w:r>
          </w:p>
        </w:tc>
      </w:tr>
      <w:tr w:rsidR="24E3627C" w14:paraId="408D2CFB" w14:textId="77777777" w:rsidTr="24E3627C">
        <w:trPr>
          <w:trHeight w:val="300"/>
        </w:trPr>
        <w:tc>
          <w:tcPr>
            <w:tcW w:w="1491" w:type="dxa"/>
          </w:tcPr>
          <w:p w14:paraId="4F0D6C82" w14:textId="6CE9E2DF" w:rsidR="24E3627C" w:rsidRDefault="24E3627C" w:rsidP="24E3627C">
            <w:pPr>
              <w:spacing w:after="0"/>
            </w:pPr>
            <w:r w:rsidRPr="24E3627C">
              <w:rPr>
                <w:rFonts w:ascii="Calibri" w:eastAsia="Calibri" w:hAnsi="Calibri" w:cs="Calibri"/>
                <w:color w:val="000000" w:themeColor="text1"/>
              </w:rPr>
              <w:t>Quality Assurance</w:t>
            </w:r>
          </w:p>
        </w:tc>
        <w:tc>
          <w:tcPr>
            <w:tcW w:w="1200" w:type="dxa"/>
          </w:tcPr>
          <w:p w14:paraId="714A766D" w14:textId="6A12EC93" w:rsidR="24E3627C" w:rsidRDefault="24E3627C" w:rsidP="24E3627C">
            <w:pPr>
              <w:spacing w:after="0"/>
            </w:pPr>
            <w:r w:rsidRPr="24E3627C">
              <w:rPr>
                <w:rFonts w:ascii="Calibri" w:eastAsia="Calibri" w:hAnsi="Calibri" w:cs="Calibri"/>
                <w:color w:val="000000" w:themeColor="text1"/>
              </w:rPr>
              <w:t>4.2.13.2</w:t>
            </w:r>
          </w:p>
        </w:tc>
        <w:tc>
          <w:tcPr>
            <w:tcW w:w="6824" w:type="dxa"/>
          </w:tcPr>
          <w:p w14:paraId="4097DB17" w14:textId="6A6FABDC" w:rsidR="24E3627C" w:rsidRDefault="24E3627C" w:rsidP="24E3627C">
            <w:pPr>
              <w:spacing w:after="0"/>
            </w:pPr>
            <w:r w:rsidRPr="24E3627C">
              <w:rPr>
                <w:rFonts w:ascii="Calibri" w:eastAsia="Calibri" w:hAnsi="Calibri" w:cs="Calibri"/>
                <w:color w:val="000000" w:themeColor="text1"/>
              </w:rPr>
              <w:t>The Transit Gateway shall have the service running 24/7 and guarantee quick response to ensure that transactions are processed timely detailing its availability and transaction times.</w:t>
            </w:r>
          </w:p>
        </w:tc>
      </w:tr>
      <w:tr w:rsidR="24E3627C" w14:paraId="04E37088" w14:textId="77777777" w:rsidTr="24E3627C">
        <w:trPr>
          <w:trHeight w:val="300"/>
        </w:trPr>
        <w:tc>
          <w:tcPr>
            <w:tcW w:w="1491" w:type="dxa"/>
          </w:tcPr>
          <w:p w14:paraId="66BDD7C9" w14:textId="33EEEA5E" w:rsidR="24E3627C" w:rsidRDefault="24E3627C" w:rsidP="24E3627C">
            <w:pPr>
              <w:spacing w:after="0"/>
            </w:pPr>
            <w:r w:rsidRPr="24E3627C">
              <w:rPr>
                <w:rFonts w:ascii="Calibri" w:eastAsia="Calibri" w:hAnsi="Calibri" w:cs="Calibri"/>
                <w:color w:val="000000" w:themeColor="text1"/>
              </w:rPr>
              <w:t>Quality Assurance</w:t>
            </w:r>
          </w:p>
        </w:tc>
        <w:tc>
          <w:tcPr>
            <w:tcW w:w="1200" w:type="dxa"/>
          </w:tcPr>
          <w:p w14:paraId="7241412D" w14:textId="51113171" w:rsidR="24E3627C" w:rsidRDefault="24E3627C" w:rsidP="24E3627C">
            <w:pPr>
              <w:spacing w:after="0"/>
            </w:pPr>
            <w:r w:rsidRPr="24E3627C">
              <w:rPr>
                <w:rFonts w:ascii="Calibri" w:eastAsia="Calibri" w:hAnsi="Calibri" w:cs="Calibri"/>
                <w:color w:val="000000" w:themeColor="text1"/>
              </w:rPr>
              <w:t>4.2.13.3</w:t>
            </w:r>
          </w:p>
        </w:tc>
        <w:tc>
          <w:tcPr>
            <w:tcW w:w="6824" w:type="dxa"/>
          </w:tcPr>
          <w:p w14:paraId="09122A3E" w14:textId="40CBAF7C" w:rsidR="24E3627C" w:rsidRDefault="24E3627C" w:rsidP="24E3627C">
            <w:pPr>
              <w:spacing w:after="0"/>
            </w:pPr>
            <w:r w:rsidRPr="24E3627C">
              <w:rPr>
                <w:rFonts w:ascii="Calibri" w:eastAsia="Calibri" w:hAnsi="Calibri" w:cs="Calibri"/>
                <w:color w:val="000000" w:themeColor="text1"/>
              </w:rPr>
              <w:t>The Transit Gateway systems which perform continuous real-time transaction switching, must apply Zero Downtime deployment principles for availability.</w:t>
            </w:r>
          </w:p>
        </w:tc>
      </w:tr>
    </w:tbl>
    <w:p w14:paraId="0AADAF9C" w14:textId="77777777" w:rsidR="00533037" w:rsidRPr="00AA0AFC" w:rsidRDefault="00533037" w:rsidP="00C6756B">
      <w:pPr>
        <w:jc w:val="both"/>
      </w:pPr>
    </w:p>
    <w:p w14:paraId="0FF9D70C" w14:textId="31DDB9A1" w:rsidR="00C6756B" w:rsidRPr="00AA0AFC" w:rsidRDefault="003A4B8A" w:rsidP="003A4B8A">
      <w:pPr>
        <w:pStyle w:val="Heading3"/>
      </w:pPr>
      <w:r>
        <w:t xml:space="preserve"> </w:t>
      </w:r>
      <w:bookmarkStart w:id="95" w:name="_Toc517062361"/>
      <w:r w:rsidR="00C6756B">
        <w:t>Test Environment</w:t>
      </w:r>
      <w:bookmarkEnd w:id="95"/>
    </w:p>
    <w:p w14:paraId="7EBBB368" w14:textId="51149122" w:rsidR="00C6756B" w:rsidRPr="00AA0AFC" w:rsidRDefault="00C6756B" w:rsidP="00C6756B">
      <w:pPr>
        <w:jc w:val="both"/>
      </w:pPr>
      <w:r>
        <w:t xml:space="preserve">The vendors shall comply with the TGW Test Environment Requirements provided in the Functional Requirements section and all other relevant subsections of </w:t>
      </w:r>
      <w:r w:rsidR="00FC37E5">
        <w:t>this document</w:t>
      </w:r>
      <w:r>
        <w:t xml:space="preserve">. Part of this segment </w:t>
      </w:r>
      <w:r w:rsidR="0059416B">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24E3627C" w14:paraId="4A35192D" w14:textId="77777777" w:rsidTr="24E3627C">
        <w:trPr>
          <w:trHeight w:val="356"/>
        </w:trPr>
        <w:tc>
          <w:tcPr>
            <w:tcW w:w="1491" w:type="dxa"/>
            <w:shd w:val="clear" w:color="auto" w:fill="FBE4D5" w:themeFill="accent2" w:themeFillTint="33"/>
          </w:tcPr>
          <w:p w14:paraId="2D4C30C4"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FBE4D5" w:themeFill="accent2" w:themeFillTint="33"/>
          </w:tcPr>
          <w:p w14:paraId="35ACA980"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FBE4D5" w:themeFill="accent2" w:themeFillTint="33"/>
          </w:tcPr>
          <w:p w14:paraId="00C45241"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2D7813C3" w14:textId="77777777" w:rsidTr="24E3627C">
        <w:trPr>
          <w:trHeight w:val="300"/>
        </w:trPr>
        <w:tc>
          <w:tcPr>
            <w:tcW w:w="1491" w:type="dxa"/>
          </w:tcPr>
          <w:p w14:paraId="544E2C50" w14:textId="6FADD50A" w:rsidR="24E3627C" w:rsidRDefault="24E3627C" w:rsidP="24E3627C">
            <w:pPr>
              <w:spacing w:after="0"/>
            </w:pPr>
            <w:r w:rsidRPr="24E3627C">
              <w:rPr>
                <w:rFonts w:ascii="Calibri" w:eastAsia="Calibri" w:hAnsi="Calibri" w:cs="Calibri"/>
                <w:color w:val="000000" w:themeColor="text1"/>
              </w:rPr>
              <w:t>Test Environment</w:t>
            </w:r>
          </w:p>
        </w:tc>
        <w:tc>
          <w:tcPr>
            <w:tcW w:w="1200" w:type="dxa"/>
          </w:tcPr>
          <w:p w14:paraId="27C98E84" w14:textId="710B3471" w:rsidR="24E3627C" w:rsidRDefault="24E3627C" w:rsidP="24E3627C">
            <w:pPr>
              <w:spacing w:after="0"/>
            </w:pPr>
            <w:r w:rsidRPr="24E3627C">
              <w:rPr>
                <w:rFonts w:ascii="Calibri" w:eastAsia="Calibri" w:hAnsi="Calibri" w:cs="Calibri"/>
                <w:color w:val="000000" w:themeColor="text1"/>
              </w:rPr>
              <w:t>4.2.14.1</w:t>
            </w:r>
          </w:p>
        </w:tc>
        <w:tc>
          <w:tcPr>
            <w:tcW w:w="6824" w:type="dxa"/>
          </w:tcPr>
          <w:p w14:paraId="5BEBE88A" w14:textId="447FAC9B" w:rsidR="24E3627C" w:rsidRDefault="24E3627C" w:rsidP="24E3627C">
            <w:pPr>
              <w:spacing w:after="0"/>
            </w:pPr>
            <w:r w:rsidRPr="24E3627C">
              <w:rPr>
                <w:rFonts w:ascii="Calibri" w:eastAsia="Calibri" w:hAnsi="Calibri" w:cs="Calibri"/>
                <w:color w:val="000000" w:themeColor="text1"/>
              </w:rPr>
              <w:t>The Transit Gateway shall provide, install and configure a test environment at DUJPP Test Authority Lab to allow testing prior to any deployment of the solution and any future upgrades.</w:t>
            </w:r>
          </w:p>
        </w:tc>
      </w:tr>
      <w:tr w:rsidR="24E3627C" w14:paraId="03262A54" w14:textId="77777777" w:rsidTr="24E3627C">
        <w:trPr>
          <w:trHeight w:val="300"/>
        </w:trPr>
        <w:tc>
          <w:tcPr>
            <w:tcW w:w="1491" w:type="dxa"/>
          </w:tcPr>
          <w:p w14:paraId="20A41363" w14:textId="64419725" w:rsidR="24E3627C" w:rsidRDefault="24E3627C" w:rsidP="24E3627C">
            <w:pPr>
              <w:spacing w:after="0"/>
            </w:pPr>
            <w:r w:rsidRPr="24E3627C">
              <w:rPr>
                <w:rFonts w:ascii="Calibri" w:eastAsia="Calibri" w:hAnsi="Calibri" w:cs="Calibri"/>
                <w:color w:val="000000" w:themeColor="text1"/>
              </w:rPr>
              <w:t>Test Environment</w:t>
            </w:r>
          </w:p>
        </w:tc>
        <w:tc>
          <w:tcPr>
            <w:tcW w:w="1200" w:type="dxa"/>
          </w:tcPr>
          <w:p w14:paraId="5E6ED39C" w14:textId="2A47A8D4" w:rsidR="24E3627C" w:rsidRDefault="24E3627C" w:rsidP="24E3627C">
            <w:pPr>
              <w:spacing w:after="0"/>
            </w:pPr>
            <w:r w:rsidRPr="24E3627C">
              <w:rPr>
                <w:rFonts w:ascii="Calibri" w:eastAsia="Calibri" w:hAnsi="Calibri" w:cs="Calibri"/>
                <w:color w:val="000000" w:themeColor="text1"/>
              </w:rPr>
              <w:t>4.2.14.2</w:t>
            </w:r>
          </w:p>
        </w:tc>
        <w:tc>
          <w:tcPr>
            <w:tcW w:w="6824" w:type="dxa"/>
          </w:tcPr>
          <w:p w14:paraId="464CEAF7" w14:textId="16CD8B99" w:rsidR="24E3627C" w:rsidRDefault="24E3627C" w:rsidP="24E3627C">
            <w:pPr>
              <w:spacing w:after="0"/>
            </w:pPr>
            <w:r w:rsidRPr="24E3627C">
              <w:rPr>
                <w:rFonts w:ascii="Calibri" w:eastAsia="Calibri" w:hAnsi="Calibri" w:cs="Calibri"/>
                <w:color w:val="000000" w:themeColor="text1"/>
              </w:rPr>
              <w:t>The test environment shall be maintained operational for DUJPP Test Authority integration and interoperability testing.</w:t>
            </w:r>
          </w:p>
        </w:tc>
      </w:tr>
      <w:tr w:rsidR="24E3627C" w14:paraId="4291DDFA" w14:textId="77777777" w:rsidTr="24E3627C">
        <w:trPr>
          <w:trHeight w:val="300"/>
        </w:trPr>
        <w:tc>
          <w:tcPr>
            <w:tcW w:w="1491" w:type="dxa"/>
          </w:tcPr>
          <w:p w14:paraId="77E2AC75" w14:textId="4A765D04" w:rsidR="24E3627C" w:rsidRDefault="24E3627C" w:rsidP="24E3627C">
            <w:pPr>
              <w:spacing w:after="0"/>
            </w:pPr>
            <w:r w:rsidRPr="24E3627C">
              <w:rPr>
                <w:rFonts w:ascii="Calibri" w:eastAsia="Calibri" w:hAnsi="Calibri" w:cs="Calibri"/>
                <w:color w:val="000000" w:themeColor="text1"/>
              </w:rPr>
              <w:t>Test Environment</w:t>
            </w:r>
          </w:p>
        </w:tc>
        <w:tc>
          <w:tcPr>
            <w:tcW w:w="1200" w:type="dxa"/>
          </w:tcPr>
          <w:p w14:paraId="2EA1B0B5" w14:textId="13BEFE5D" w:rsidR="24E3627C" w:rsidRDefault="24E3627C" w:rsidP="24E3627C">
            <w:pPr>
              <w:spacing w:after="0"/>
            </w:pPr>
            <w:r w:rsidRPr="24E3627C">
              <w:rPr>
                <w:rFonts w:ascii="Calibri" w:eastAsia="Calibri" w:hAnsi="Calibri" w:cs="Calibri"/>
                <w:color w:val="000000" w:themeColor="text1"/>
              </w:rPr>
              <w:t>4.2.14.3</w:t>
            </w:r>
          </w:p>
        </w:tc>
        <w:tc>
          <w:tcPr>
            <w:tcW w:w="6824" w:type="dxa"/>
          </w:tcPr>
          <w:p w14:paraId="5BA41458" w14:textId="5396EDDB" w:rsidR="24E3627C" w:rsidRDefault="24E3627C" w:rsidP="24E3627C">
            <w:pPr>
              <w:spacing w:after="0"/>
            </w:pPr>
            <w:r w:rsidRPr="24E3627C">
              <w:rPr>
                <w:rFonts w:ascii="Calibri" w:eastAsia="Calibri" w:hAnsi="Calibri" w:cs="Calibri"/>
                <w:color w:val="000000" w:themeColor="text1"/>
              </w:rPr>
              <w:t>The Transit Gateway shall provide test card samples that cover all supported payment schemes and card types (debit, credit, prepaid). The vendor shall provide 150 card samples of each.</w:t>
            </w:r>
          </w:p>
        </w:tc>
      </w:tr>
      <w:tr w:rsidR="24E3627C" w14:paraId="18F68E9D" w14:textId="77777777" w:rsidTr="24E3627C">
        <w:trPr>
          <w:trHeight w:val="300"/>
        </w:trPr>
        <w:tc>
          <w:tcPr>
            <w:tcW w:w="1491" w:type="dxa"/>
          </w:tcPr>
          <w:p w14:paraId="0E3C6D18" w14:textId="007C7D59" w:rsidR="24E3627C" w:rsidRDefault="24E3627C" w:rsidP="24E3627C">
            <w:pPr>
              <w:spacing w:after="0"/>
            </w:pPr>
            <w:r w:rsidRPr="24E3627C">
              <w:rPr>
                <w:rFonts w:ascii="Calibri" w:eastAsia="Calibri" w:hAnsi="Calibri" w:cs="Calibri"/>
                <w:color w:val="000000" w:themeColor="text1"/>
              </w:rPr>
              <w:t>Test Environment</w:t>
            </w:r>
          </w:p>
        </w:tc>
        <w:tc>
          <w:tcPr>
            <w:tcW w:w="1200" w:type="dxa"/>
          </w:tcPr>
          <w:p w14:paraId="648CE089" w14:textId="4A64C0C1" w:rsidR="24E3627C" w:rsidRDefault="24E3627C" w:rsidP="24E3627C">
            <w:pPr>
              <w:spacing w:after="0"/>
            </w:pPr>
            <w:r w:rsidRPr="24E3627C">
              <w:rPr>
                <w:rFonts w:ascii="Calibri" w:eastAsia="Calibri" w:hAnsi="Calibri" w:cs="Calibri"/>
                <w:color w:val="000000" w:themeColor="text1"/>
              </w:rPr>
              <w:t>4.2.14.4</w:t>
            </w:r>
          </w:p>
        </w:tc>
        <w:tc>
          <w:tcPr>
            <w:tcW w:w="6824" w:type="dxa"/>
          </w:tcPr>
          <w:p w14:paraId="3448F4B2" w14:textId="2BAE0E42" w:rsidR="24E3627C" w:rsidRDefault="24E3627C" w:rsidP="24E3627C">
            <w:pPr>
              <w:spacing w:after="0"/>
            </w:pPr>
            <w:r w:rsidRPr="24E3627C">
              <w:rPr>
                <w:rFonts w:ascii="Calibri" w:eastAsia="Calibri" w:hAnsi="Calibri" w:cs="Calibri"/>
                <w:color w:val="000000" w:themeColor="text1"/>
              </w:rPr>
              <w:t>The Transit Gateway shall provide a test environment and support for integration purposes (to other vendors).</w:t>
            </w:r>
          </w:p>
        </w:tc>
      </w:tr>
      <w:tr w:rsidR="24E3627C" w14:paraId="5B8A9D3E" w14:textId="77777777" w:rsidTr="24E3627C">
        <w:trPr>
          <w:trHeight w:val="300"/>
        </w:trPr>
        <w:tc>
          <w:tcPr>
            <w:tcW w:w="1491" w:type="dxa"/>
          </w:tcPr>
          <w:p w14:paraId="77E1DA20" w14:textId="4BF87F73" w:rsidR="24E3627C" w:rsidRDefault="24E3627C" w:rsidP="24E3627C">
            <w:pPr>
              <w:spacing w:after="0"/>
            </w:pPr>
            <w:r w:rsidRPr="24E3627C">
              <w:rPr>
                <w:rFonts w:ascii="Calibri" w:eastAsia="Calibri" w:hAnsi="Calibri" w:cs="Calibri"/>
                <w:color w:val="000000" w:themeColor="text1"/>
              </w:rPr>
              <w:t>Test Environment</w:t>
            </w:r>
          </w:p>
        </w:tc>
        <w:tc>
          <w:tcPr>
            <w:tcW w:w="1200" w:type="dxa"/>
          </w:tcPr>
          <w:p w14:paraId="267A6865" w14:textId="70EE19DA" w:rsidR="24E3627C" w:rsidRDefault="24E3627C" w:rsidP="24E3627C">
            <w:pPr>
              <w:spacing w:after="0"/>
            </w:pPr>
            <w:r w:rsidRPr="24E3627C">
              <w:rPr>
                <w:rFonts w:ascii="Calibri" w:eastAsia="Calibri" w:hAnsi="Calibri" w:cs="Calibri"/>
                <w:color w:val="000000" w:themeColor="text1"/>
              </w:rPr>
              <w:t>4.2.14.5</w:t>
            </w:r>
          </w:p>
        </w:tc>
        <w:tc>
          <w:tcPr>
            <w:tcW w:w="6824" w:type="dxa"/>
          </w:tcPr>
          <w:p w14:paraId="05DFB884" w14:textId="10E15A93" w:rsidR="24E3627C" w:rsidRDefault="24E3627C" w:rsidP="24E3627C">
            <w:pPr>
              <w:spacing w:after="0"/>
            </w:pPr>
            <w:r w:rsidRPr="24E3627C">
              <w:rPr>
                <w:rFonts w:ascii="Calibri" w:eastAsia="Calibri" w:hAnsi="Calibri" w:cs="Calibri"/>
                <w:color w:val="000000" w:themeColor="text1"/>
              </w:rPr>
              <w:t>The test environment shall include specific APIs that can be used to automate test procedures. Such APIs shall allow following functions (but not limited to):</w:t>
            </w:r>
            <w:r>
              <w:br/>
            </w:r>
            <w:r w:rsidRPr="24E3627C">
              <w:rPr>
                <w:rFonts w:ascii="Calibri" w:eastAsia="Calibri" w:hAnsi="Calibri" w:cs="Calibri"/>
                <w:color w:val="000000" w:themeColor="text1"/>
              </w:rPr>
              <w:t xml:space="preserve"> •     Configure a valid test card</w:t>
            </w:r>
            <w:r>
              <w:br/>
            </w:r>
            <w:r w:rsidRPr="24E3627C">
              <w:rPr>
                <w:rFonts w:ascii="Calibri" w:eastAsia="Calibri" w:hAnsi="Calibri" w:cs="Calibri"/>
                <w:color w:val="000000" w:themeColor="text1"/>
              </w:rPr>
              <w:t xml:space="preserve"> •     Configure invalid test card (with specific invalidity reasons)</w:t>
            </w:r>
            <w:r>
              <w:br/>
            </w:r>
            <w:r w:rsidRPr="24E3627C">
              <w:rPr>
                <w:rFonts w:ascii="Calibri" w:eastAsia="Calibri" w:hAnsi="Calibri" w:cs="Calibri"/>
                <w:color w:val="000000" w:themeColor="text1"/>
              </w:rPr>
              <w:t xml:space="preserve"> •     Add card to denylist</w:t>
            </w:r>
            <w:r>
              <w:br/>
            </w:r>
            <w:r w:rsidRPr="24E3627C">
              <w:rPr>
                <w:rFonts w:ascii="Calibri" w:eastAsia="Calibri" w:hAnsi="Calibri" w:cs="Calibri"/>
                <w:color w:val="000000" w:themeColor="text1"/>
              </w:rPr>
              <w:t xml:space="preserve"> •     Remove card from denylist</w:t>
            </w:r>
          </w:p>
        </w:tc>
      </w:tr>
    </w:tbl>
    <w:p w14:paraId="40FCF408" w14:textId="01FDF11C" w:rsidR="00C6756B" w:rsidRPr="00AA0AFC" w:rsidRDefault="00C6756B" w:rsidP="00C6756B">
      <w:pPr>
        <w:jc w:val="both"/>
      </w:pPr>
    </w:p>
    <w:p w14:paraId="7255B293" w14:textId="77777777" w:rsidR="00533037" w:rsidRPr="00AA0AFC" w:rsidRDefault="00533037" w:rsidP="00C6756B">
      <w:pPr>
        <w:jc w:val="both"/>
      </w:pPr>
    </w:p>
    <w:p w14:paraId="00DCA198" w14:textId="77777777" w:rsidR="00533037" w:rsidRPr="00AA0AFC" w:rsidRDefault="00533037" w:rsidP="00C6756B">
      <w:pPr>
        <w:jc w:val="both"/>
      </w:pPr>
    </w:p>
    <w:p w14:paraId="7169E4FA" w14:textId="65EED250" w:rsidR="00D517F2" w:rsidRDefault="00D517F2">
      <w:r>
        <w:br w:type="page"/>
      </w:r>
    </w:p>
    <w:p w14:paraId="06822DCE" w14:textId="3E1FFE8E" w:rsidR="00C6756B" w:rsidRPr="00AA0AFC" w:rsidRDefault="00C6756B" w:rsidP="003E5E1E">
      <w:pPr>
        <w:pStyle w:val="Heading2"/>
      </w:pPr>
      <w:bookmarkStart w:id="96" w:name="_Toc1106901402"/>
      <w:r>
        <w:t xml:space="preserve">Lot </w:t>
      </w:r>
      <w:r w:rsidR="7C38EAA3">
        <w:t>3</w:t>
      </w:r>
      <w:r>
        <w:t xml:space="preserve"> - </w:t>
      </w:r>
      <w:r w:rsidR="1C7AB245">
        <w:t>Payment acquiring services</w:t>
      </w:r>
      <w:bookmarkEnd w:id="96"/>
    </w:p>
    <w:p w14:paraId="06446410" w14:textId="4913A2DE" w:rsidR="00A82464" w:rsidRPr="00A82464" w:rsidRDefault="00A82464" w:rsidP="00A82464">
      <w:pPr>
        <w:jc w:val="both"/>
      </w:pPr>
      <w:r>
        <w:t xml:space="preserve">The client </w:t>
      </w:r>
      <w:r w:rsidR="00DB0840">
        <w:t>expects</w:t>
      </w:r>
      <w:r>
        <w:t xml:space="preserve"> that passengers be able to purchase tickets and transport products/services in the most flexible way possible. Therefore, the payment system must support various payment scenarios resulting from a combination of multiple sales channels (staffed and unstaffed </w:t>
      </w:r>
      <w:r w:rsidR="00DB0840">
        <w:t>sales points</w:t>
      </w:r>
      <w:r>
        <w:t>, handheld computers, apps, and websites) with multiple payment methods, including IJPP payments (prepaid, debit, and credit cards, Google Wallet/ Android Pay, and Apple Pay).</w:t>
      </w:r>
    </w:p>
    <w:p w14:paraId="08BF6367" w14:textId="77777777" w:rsidR="00A82464" w:rsidRDefault="00A82464" w:rsidP="00A82464">
      <w:pPr>
        <w:jc w:val="both"/>
      </w:pPr>
      <w:r>
        <w:t>An acquirer (also known as ACQ) is an external contracted provider of payment acceptance services for prepaid, debit, and credit cards issued by banks or other authorized payment and financial institutions. The acquirer also handles the settlement of card payments to the service provider/point of sale.</w:t>
      </w:r>
    </w:p>
    <w:p w14:paraId="315512A0" w14:textId="77777777" w:rsidR="00A82464" w:rsidRDefault="00A82464" w:rsidP="00A82464">
      <w:pPr>
        <w:jc w:val="both"/>
      </w:pPr>
      <w:r>
        <w:t>The acquirer must enable the acceptance and processing of contactless payments generated in the IJPP solution for ticket sales. The acquirer will process transactions issued by Mastercard, Visa, and other international and domestic payment schemes (if so decided by the client) in accordance with the rules and policies of these card schemes for contactless transit transactions.</w:t>
      </w:r>
    </w:p>
    <w:p w14:paraId="27B86469" w14:textId="77777777" w:rsidR="00A82464" w:rsidRDefault="00A82464" w:rsidP="00A82464">
      <w:pPr>
        <w:jc w:val="both"/>
      </w:pPr>
      <w:r>
        <w:t>The acquiring service provider is a regulated payment acquiring service provider and bears primary responsibility for the entire payment chain (acquiring transaction processing, tokenization, anti-fraud, point-of-sale settlement, etc.).</w:t>
      </w:r>
    </w:p>
    <w:p w14:paraId="74E8FB67" w14:textId="77777777" w:rsidR="003D35B3" w:rsidRDefault="003D35B3" w:rsidP="00C6756B">
      <w:pPr>
        <w:jc w:val="both"/>
      </w:pPr>
      <w:r w:rsidRPr="003D35B3">
        <w:t>The provider must supply the software and hardware, installation, testing, deployment, integration, and configuration for all components of the acquiring services for accepting open (bank) EMV cards in the IJPP system, with the capability to read contactless EMV payment devices in open electronic payment projects in public passenger transport in the production environment, in accordance with the provisions of at least the VISA and Mastercard card schemes as specified in their implementation guidelines for public transport, and in compliance with the requirements set out in this document.</w:t>
      </w:r>
    </w:p>
    <w:p w14:paraId="3AE72EE4" w14:textId="567C2D76" w:rsidR="00C6756B" w:rsidRPr="00AA0AFC" w:rsidRDefault="00C6756B" w:rsidP="00C6756B">
      <w:pPr>
        <w:jc w:val="both"/>
      </w:pPr>
      <w:r w:rsidRPr="00AA0AFC">
        <w:t xml:space="preserve">The open-loop payment (cEMV) acquiring services aim to ensure that payment transactions made when paying for public transport services by contactless cards are safely and correctly processed and that the funds collected are appropriately credited to the </w:t>
      </w:r>
      <w:r w:rsidR="00A13DC3" w:rsidRPr="00AA0AFC">
        <w:t>Contracting Authority</w:t>
      </w:r>
      <w:r w:rsidRPr="00AA0AFC">
        <w:t>.</w:t>
      </w:r>
    </w:p>
    <w:p w14:paraId="51FEBB6A" w14:textId="623432C2" w:rsidR="00C6756B" w:rsidRPr="00AA0AFC" w:rsidRDefault="00C6756B" w:rsidP="00C6756B">
      <w:pPr>
        <w:jc w:val="both"/>
      </w:pPr>
      <w:r w:rsidRPr="00AA0AFC">
        <w:t>Note: In the event of a conflict between the requirements set out in this document and the "</w:t>
      </w:r>
      <w:r w:rsidR="00D97283" w:rsidRPr="00AA0AFC">
        <w:t>Mastercard</w:t>
      </w:r>
      <w:r w:rsidRPr="00AA0AFC">
        <w:t>" PAYG and "Visa" MTT rules, the solution must be designed and implemented by the principles of assessment of the feasibility of adaptability of the "</w:t>
      </w:r>
      <w:r w:rsidR="00D97283" w:rsidRPr="00AA0AFC">
        <w:t>Mastercard</w:t>
      </w:r>
      <w:r w:rsidRPr="00AA0AFC">
        <w:t xml:space="preserve"> " PAYG and "Visa" MTT rules to the needs of the </w:t>
      </w:r>
      <w:r w:rsidR="00A13DC3" w:rsidRPr="00AA0AFC">
        <w:t>Contracting Authority</w:t>
      </w:r>
      <w:r w:rsidRPr="00AA0AFC">
        <w:t>. In this case, the vendor shall design alternative scenarios using the "Visa" and "</w:t>
      </w:r>
      <w:r w:rsidR="00D97283" w:rsidRPr="00AA0AFC">
        <w:t>Mastercard</w:t>
      </w:r>
      <w:r w:rsidRPr="00AA0AFC">
        <w:t xml:space="preserve">" MTT and PAYG rules and ensure that the needs of the </w:t>
      </w:r>
      <w:r w:rsidR="00A13DC3" w:rsidRPr="00AA0AFC">
        <w:t>Contracting Authority</w:t>
      </w:r>
      <w:r w:rsidR="005B3A96" w:rsidRPr="00AA0AFC">
        <w:t>’s</w:t>
      </w:r>
      <w:r w:rsidRPr="00AA0AFC">
        <w:t xml:space="preserve"> business processes are agreed upon </w:t>
      </w:r>
      <w:r w:rsidR="00837930" w:rsidRPr="00AA0AFC">
        <w:t>during</w:t>
      </w:r>
      <w:r w:rsidRPr="00AA0AFC">
        <w:t xml:space="preserve"> the execution of the project.</w:t>
      </w:r>
    </w:p>
    <w:p w14:paraId="3468C280" w14:textId="77777777" w:rsidR="00C6756B" w:rsidRPr="00AA0AFC" w:rsidRDefault="00C6756B" w:rsidP="00C6756B">
      <w:pPr>
        <w:jc w:val="both"/>
      </w:pPr>
    </w:p>
    <w:p w14:paraId="31FA7F0B" w14:textId="6292F22F" w:rsidR="00C6756B" w:rsidRPr="00AA0AFC" w:rsidRDefault="008964A9" w:rsidP="008C0B5E">
      <w:pPr>
        <w:pStyle w:val="Heading3"/>
      </w:pPr>
      <w:r>
        <w:t xml:space="preserve"> </w:t>
      </w:r>
      <w:bookmarkStart w:id="97" w:name="_Toc770823409"/>
      <w:r w:rsidR="00F5113E">
        <w:t>Acquiring Services General</w:t>
      </w:r>
      <w:r w:rsidR="00C6756B">
        <w:t xml:space="preserve"> Requirements</w:t>
      </w:r>
      <w:bookmarkEnd w:id="97"/>
    </w:p>
    <w:p w14:paraId="71E89AF7" w14:textId="38CAABC8" w:rsidR="00C6756B" w:rsidRPr="00AA0AFC" w:rsidRDefault="00C6756B" w:rsidP="00C6756B">
      <w:pPr>
        <w:jc w:val="both"/>
      </w:pPr>
      <w:r>
        <w:t xml:space="preserve">The vendors shall comply with the Acquiring Services </w:t>
      </w:r>
      <w:r w:rsidR="00F5113E">
        <w:t xml:space="preserve">General </w:t>
      </w:r>
      <w:r>
        <w:t xml:space="preserve">Requirements provided in the section Functional Requirements and all other relevant subsections of </w:t>
      </w:r>
      <w:r w:rsidR="00FC37E5">
        <w:t>this document</w:t>
      </w:r>
      <w:r>
        <w:t>. Part of this segment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24E3627C" w14:paraId="1445EB8C" w14:textId="77777777" w:rsidTr="24E3627C">
        <w:trPr>
          <w:trHeight w:val="356"/>
        </w:trPr>
        <w:tc>
          <w:tcPr>
            <w:tcW w:w="1491" w:type="dxa"/>
            <w:shd w:val="clear" w:color="auto" w:fill="E7E6E6" w:themeFill="background2"/>
          </w:tcPr>
          <w:p w14:paraId="5ABAB55E"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E7E6E6" w:themeFill="background2"/>
          </w:tcPr>
          <w:p w14:paraId="600A4FFA"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E7E6E6" w:themeFill="background2"/>
          </w:tcPr>
          <w:p w14:paraId="73F2FEB3"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389DE079" w14:textId="77777777" w:rsidTr="24E3627C">
        <w:trPr>
          <w:trHeight w:val="300"/>
        </w:trPr>
        <w:tc>
          <w:tcPr>
            <w:tcW w:w="1491" w:type="dxa"/>
          </w:tcPr>
          <w:p w14:paraId="2C64AB8A" w14:textId="69109636" w:rsidR="24E3627C" w:rsidRDefault="24E3627C" w:rsidP="24E3627C">
            <w:pPr>
              <w:spacing w:after="0"/>
            </w:pPr>
            <w:r w:rsidRPr="24E3627C">
              <w:rPr>
                <w:rFonts w:ascii="Calibri" w:eastAsia="Calibri" w:hAnsi="Calibri" w:cs="Calibri"/>
                <w:sz w:val="20"/>
                <w:szCs w:val="20"/>
              </w:rPr>
              <w:t>General</w:t>
            </w:r>
          </w:p>
        </w:tc>
        <w:tc>
          <w:tcPr>
            <w:tcW w:w="1200" w:type="dxa"/>
          </w:tcPr>
          <w:p w14:paraId="7795D080" w14:textId="2AD49B48" w:rsidR="24E3627C" w:rsidRDefault="24E3627C" w:rsidP="24E3627C">
            <w:pPr>
              <w:spacing w:after="0"/>
            </w:pPr>
            <w:r w:rsidRPr="24E3627C">
              <w:rPr>
                <w:rFonts w:ascii="Calibri" w:eastAsia="Calibri" w:hAnsi="Calibri" w:cs="Calibri"/>
                <w:sz w:val="20"/>
                <w:szCs w:val="20"/>
              </w:rPr>
              <w:t>4.3.1.1</w:t>
            </w:r>
          </w:p>
        </w:tc>
        <w:tc>
          <w:tcPr>
            <w:tcW w:w="6824" w:type="dxa"/>
          </w:tcPr>
          <w:p w14:paraId="1F2F8E27" w14:textId="51EF6763" w:rsidR="24E3627C" w:rsidRDefault="24E3627C" w:rsidP="24E3627C">
            <w:pPr>
              <w:spacing w:after="0"/>
            </w:pPr>
            <w:r w:rsidRPr="24E3627C">
              <w:rPr>
                <w:rFonts w:ascii="Calibri" w:eastAsia="Calibri" w:hAnsi="Calibri" w:cs="Calibri"/>
                <w:sz w:val="20"/>
                <w:szCs w:val="20"/>
              </w:rPr>
              <w:t>The vendor must have all regulatory licenses (compliant with PSD2)</w:t>
            </w:r>
            <w:r w:rsidRPr="24E3627C">
              <w:rPr>
                <w:rFonts w:ascii="Calibri" w:eastAsia="Calibri" w:hAnsi="Calibri" w:cs="Calibri"/>
                <w:b/>
                <w:bCs/>
                <w:sz w:val="20"/>
                <w:szCs w:val="20"/>
              </w:rPr>
              <w:t xml:space="preserve"> </w:t>
            </w:r>
            <w:r w:rsidRPr="24E3627C">
              <w:rPr>
                <w:rFonts w:ascii="Calibri" w:eastAsia="Calibri" w:hAnsi="Calibri" w:cs="Calibri"/>
                <w:sz w:val="20"/>
                <w:szCs w:val="20"/>
              </w:rPr>
              <w:t>to provide acquiring payment services (PSP)</w:t>
            </w:r>
          </w:p>
        </w:tc>
      </w:tr>
      <w:tr w:rsidR="24E3627C" w14:paraId="3C07B6AC" w14:textId="77777777" w:rsidTr="24E3627C">
        <w:trPr>
          <w:trHeight w:val="300"/>
        </w:trPr>
        <w:tc>
          <w:tcPr>
            <w:tcW w:w="1491" w:type="dxa"/>
          </w:tcPr>
          <w:p w14:paraId="0C1C92E8" w14:textId="49822DEB" w:rsidR="24E3627C" w:rsidRDefault="24E3627C" w:rsidP="24E3627C">
            <w:pPr>
              <w:spacing w:after="0"/>
            </w:pPr>
            <w:r w:rsidRPr="24E3627C">
              <w:rPr>
                <w:rFonts w:ascii="Calibri" w:eastAsia="Calibri" w:hAnsi="Calibri" w:cs="Calibri"/>
                <w:sz w:val="20"/>
                <w:szCs w:val="20"/>
              </w:rPr>
              <w:t>General</w:t>
            </w:r>
          </w:p>
        </w:tc>
        <w:tc>
          <w:tcPr>
            <w:tcW w:w="1200" w:type="dxa"/>
          </w:tcPr>
          <w:p w14:paraId="64A53C8F" w14:textId="11CB4654" w:rsidR="24E3627C" w:rsidRDefault="24E3627C" w:rsidP="24E3627C">
            <w:pPr>
              <w:spacing w:after="0"/>
            </w:pPr>
            <w:r w:rsidRPr="24E3627C">
              <w:rPr>
                <w:rFonts w:ascii="Calibri" w:eastAsia="Calibri" w:hAnsi="Calibri" w:cs="Calibri"/>
                <w:sz w:val="20"/>
                <w:szCs w:val="20"/>
              </w:rPr>
              <w:t>4.3.1.2</w:t>
            </w:r>
          </w:p>
        </w:tc>
        <w:tc>
          <w:tcPr>
            <w:tcW w:w="6824" w:type="dxa"/>
          </w:tcPr>
          <w:p w14:paraId="223ACFDA" w14:textId="481D87D7" w:rsidR="24E3627C" w:rsidRDefault="24E3627C" w:rsidP="24E3627C">
            <w:pPr>
              <w:spacing w:after="0"/>
            </w:pPr>
            <w:r w:rsidRPr="24E3627C">
              <w:rPr>
                <w:rFonts w:ascii="Calibri" w:eastAsia="Calibri" w:hAnsi="Calibri" w:cs="Calibri"/>
                <w:sz w:val="20"/>
                <w:szCs w:val="20"/>
              </w:rPr>
              <w:t>The vendor must have at least acquiring licenses for Mastercard and Visa international payment (card) schemes.</w:t>
            </w:r>
            <w:r>
              <w:br/>
            </w:r>
            <w:r w:rsidRPr="24E3627C">
              <w:rPr>
                <w:rFonts w:ascii="Calibri" w:eastAsia="Calibri" w:hAnsi="Calibri" w:cs="Calibri"/>
                <w:sz w:val="20"/>
                <w:szCs w:val="20"/>
              </w:rPr>
              <w:t xml:space="preserve"> The vendor's acquiring services (solutions) must be certified by Mastercard and Visa for transit PAYG and MTT transaction processing.</w:t>
            </w:r>
          </w:p>
        </w:tc>
      </w:tr>
      <w:tr w:rsidR="24E3627C" w14:paraId="2A2C8DDE" w14:textId="77777777" w:rsidTr="24E3627C">
        <w:trPr>
          <w:trHeight w:val="300"/>
        </w:trPr>
        <w:tc>
          <w:tcPr>
            <w:tcW w:w="1491" w:type="dxa"/>
          </w:tcPr>
          <w:p w14:paraId="6716CE9C" w14:textId="1C7ED2BC" w:rsidR="24E3627C" w:rsidRDefault="24E3627C" w:rsidP="24E3627C">
            <w:pPr>
              <w:spacing w:after="0"/>
            </w:pPr>
            <w:r w:rsidRPr="24E3627C">
              <w:rPr>
                <w:rFonts w:ascii="Calibri" w:eastAsia="Calibri" w:hAnsi="Calibri" w:cs="Calibri"/>
                <w:sz w:val="20"/>
                <w:szCs w:val="20"/>
              </w:rPr>
              <w:t>General</w:t>
            </w:r>
          </w:p>
        </w:tc>
        <w:tc>
          <w:tcPr>
            <w:tcW w:w="1200" w:type="dxa"/>
          </w:tcPr>
          <w:p w14:paraId="2E831393" w14:textId="2ACFFACE" w:rsidR="24E3627C" w:rsidRDefault="24E3627C" w:rsidP="24E3627C">
            <w:pPr>
              <w:spacing w:after="0"/>
            </w:pPr>
            <w:r w:rsidRPr="24E3627C">
              <w:rPr>
                <w:rFonts w:ascii="Calibri" w:eastAsia="Calibri" w:hAnsi="Calibri" w:cs="Calibri"/>
                <w:sz w:val="20"/>
                <w:szCs w:val="20"/>
              </w:rPr>
              <w:t>4.3.1.3</w:t>
            </w:r>
          </w:p>
        </w:tc>
        <w:tc>
          <w:tcPr>
            <w:tcW w:w="6824" w:type="dxa"/>
          </w:tcPr>
          <w:p w14:paraId="5B3D27C0" w14:textId="06EDED79" w:rsidR="24E3627C" w:rsidRDefault="24E3627C" w:rsidP="24E3627C">
            <w:pPr>
              <w:spacing w:after="0"/>
            </w:pPr>
            <w:r w:rsidRPr="24E3627C">
              <w:rPr>
                <w:rFonts w:ascii="Calibri" w:eastAsia="Calibri" w:hAnsi="Calibri" w:cs="Calibri"/>
                <w:sz w:val="20"/>
                <w:szCs w:val="20"/>
              </w:rPr>
              <w:t xml:space="preserve">The vendors must offer acquiring services that comply with the open loop transit payments rules and the functionality that allows customers to pay inside the vehicle (bus, train,...) for the trip with at least “Mastercard” and “Visa” contactless payment cards and bank cards linked to “Google Pay” or “Apple Pay” e-wallets. By contactless cards, by debiting money directly from the contactless card linked to the Customer’s Payment Account (the payment must not require entering the PIN code). </w:t>
            </w:r>
          </w:p>
        </w:tc>
      </w:tr>
      <w:tr w:rsidR="24E3627C" w14:paraId="643082AB" w14:textId="77777777" w:rsidTr="24E3627C">
        <w:trPr>
          <w:trHeight w:val="300"/>
        </w:trPr>
        <w:tc>
          <w:tcPr>
            <w:tcW w:w="1491" w:type="dxa"/>
          </w:tcPr>
          <w:p w14:paraId="6229917C" w14:textId="2E248BC3" w:rsidR="24E3627C" w:rsidRDefault="24E3627C" w:rsidP="24E3627C">
            <w:pPr>
              <w:spacing w:after="0"/>
            </w:pPr>
            <w:r w:rsidRPr="24E3627C">
              <w:rPr>
                <w:rFonts w:ascii="Calibri" w:eastAsia="Calibri" w:hAnsi="Calibri" w:cs="Calibri"/>
                <w:sz w:val="20"/>
                <w:szCs w:val="20"/>
              </w:rPr>
              <w:t>General</w:t>
            </w:r>
          </w:p>
        </w:tc>
        <w:tc>
          <w:tcPr>
            <w:tcW w:w="1200" w:type="dxa"/>
          </w:tcPr>
          <w:p w14:paraId="08C86E5C" w14:textId="0CC52416" w:rsidR="24E3627C" w:rsidRDefault="24E3627C" w:rsidP="24E3627C">
            <w:pPr>
              <w:spacing w:after="0"/>
            </w:pPr>
            <w:r w:rsidRPr="24E3627C">
              <w:rPr>
                <w:rFonts w:ascii="Calibri" w:eastAsia="Calibri" w:hAnsi="Calibri" w:cs="Calibri"/>
                <w:sz w:val="20"/>
                <w:szCs w:val="20"/>
              </w:rPr>
              <w:t>4.3.1.4</w:t>
            </w:r>
          </w:p>
        </w:tc>
        <w:tc>
          <w:tcPr>
            <w:tcW w:w="6824" w:type="dxa"/>
          </w:tcPr>
          <w:p w14:paraId="1220ACF4" w14:textId="009899F6" w:rsidR="24E3627C" w:rsidRDefault="24E3627C" w:rsidP="24E3627C">
            <w:pPr>
              <w:spacing w:after="0"/>
            </w:pPr>
            <w:r w:rsidRPr="24E3627C">
              <w:rPr>
                <w:rFonts w:ascii="Calibri" w:eastAsia="Calibri" w:hAnsi="Calibri" w:cs="Calibri"/>
                <w:sz w:val="20"/>
                <w:szCs w:val="20"/>
              </w:rPr>
              <w:t>Payments with contactless cards must be made in accordance with Fare aggregation official recommendations and guidelines, such as Mastercard (PAYG) and Visa (MTT) rules.</w:t>
            </w:r>
          </w:p>
        </w:tc>
      </w:tr>
      <w:tr w:rsidR="24E3627C" w14:paraId="4CB99FB3" w14:textId="77777777" w:rsidTr="24E3627C">
        <w:trPr>
          <w:trHeight w:val="300"/>
        </w:trPr>
        <w:tc>
          <w:tcPr>
            <w:tcW w:w="1491" w:type="dxa"/>
          </w:tcPr>
          <w:p w14:paraId="221DAFE8" w14:textId="12D659E3" w:rsidR="24E3627C" w:rsidRDefault="24E3627C" w:rsidP="24E3627C">
            <w:pPr>
              <w:spacing w:after="0"/>
            </w:pPr>
            <w:r w:rsidRPr="24E3627C">
              <w:rPr>
                <w:rFonts w:ascii="Calibri" w:eastAsia="Calibri" w:hAnsi="Calibri" w:cs="Calibri"/>
                <w:sz w:val="20"/>
                <w:szCs w:val="20"/>
              </w:rPr>
              <w:t>General</w:t>
            </w:r>
          </w:p>
        </w:tc>
        <w:tc>
          <w:tcPr>
            <w:tcW w:w="1200" w:type="dxa"/>
          </w:tcPr>
          <w:p w14:paraId="41D207AB" w14:textId="5FDA9C94" w:rsidR="24E3627C" w:rsidRDefault="24E3627C" w:rsidP="24E3627C">
            <w:pPr>
              <w:spacing w:after="0"/>
            </w:pPr>
            <w:r w:rsidRPr="24E3627C">
              <w:rPr>
                <w:rFonts w:ascii="Calibri" w:eastAsia="Calibri" w:hAnsi="Calibri" w:cs="Calibri"/>
                <w:sz w:val="20"/>
                <w:szCs w:val="20"/>
              </w:rPr>
              <w:t>4.3.1.5</w:t>
            </w:r>
          </w:p>
        </w:tc>
        <w:tc>
          <w:tcPr>
            <w:tcW w:w="6824" w:type="dxa"/>
          </w:tcPr>
          <w:p w14:paraId="5737369C" w14:textId="3BE2ECA1" w:rsidR="24E3627C" w:rsidRDefault="24E3627C" w:rsidP="24E3627C">
            <w:pPr>
              <w:spacing w:after="0"/>
            </w:pPr>
            <w:r w:rsidRPr="24E3627C">
              <w:rPr>
                <w:rFonts w:ascii="Calibri" w:eastAsia="Calibri" w:hAnsi="Calibri" w:cs="Calibri"/>
                <w:sz w:val="20"/>
                <w:szCs w:val="20"/>
              </w:rPr>
              <w:t xml:space="preserve">The vendors’s solution must be PCI DSS  Payment card industry data security standard) certified. </w:t>
            </w:r>
          </w:p>
        </w:tc>
      </w:tr>
      <w:tr w:rsidR="24E3627C" w14:paraId="12600FD4" w14:textId="77777777" w:rsidTr="24E3627C">
        <w:trPr>
          <w:trHeight w:val="300"/>
        </w:trPr>
        <w:tc>
          <w:tcPr>
            <w:tcW w:w="1491" w:type="dxa"/>
          </w:tcPr>
          <w:p w14:paraId="7613781E" w14:textId="7D086891" w:rsidR="24E3627C" w:rsidRDefault="24E3627C" w:rsidP="24E3627C">
            <w:pPr>
              <w:spacing w:after="0"/>
            </w:pPr>
            <w:r w:rsidRPr="24E3627C">
              <w:rPr>
                <w:rFonts w:ascii="Calibri" w:eastAsia="Calibri" w:hAnsi="Calibri" w:cs="Calibri"/>
                <w:sz w:val="20"/>
                <w:szCs w:val="20"/>
              </w:rPr>
              <w:t>General</w:t>
            </w:r>
          </w:p>
        </w:tc>
        <w:tc>
          <w:tcPr>
            <w:tcW w:w="1200" w:type="dxa"/>
          </w:tcPr>
          <w:p w14:paraId="3687F4DA" w14:textId="068DEAD6" w:rsidR="24E3627C" w:rsidRDefault="24E3627C" w:rsidP="24E3627C">
            <w:pPr>
              <w:spacing w:after="0"/>
            </w:pPr>
            <w:r w:rsidRPr="24E3627C">
              <w:rPr>
                <w:rFonts w:ascii="Calibri" w:eastAsia="Calibri" w:hAnsi="Calibri" w:cs="Calibri"/>
                <w:sz w:val="20"/>
                <w:szCs w:val="20"/>
              </w:rPr>
              <w:t>4.3.1.6</w:t>
            </w:r>
          </w:p>
        </w:tc>
        <w:tc>
          <w:tcPr>
            <w:tcW w:w="6824" w:type="dxa"/>
          </w:tcPr>
          <w:p w14:paraId="031CCA6D" w14:textId="29D278C4" w:rsidR="24E3627C" w:rsidRDefault="24E3627C" w:rsidP="24E3627C">
            <w:pPr>
              <w:spacing w:after="0"/>
            </w:pPr>
            <w:r w:rsidRPr="24E3627C">
              <w:rPr>
                <w:rFonts w:ascii="Calibri" w:eastAsia="Calibri" w:hAnsi="Calibri" w:cs="Calibri"/>
                <w:sz w:val="20"/>
                <w:szCs w:val="20"/>
              </w:rPr>
              <w:t>The vendor must ensure that its PCI-DSS certification will be renewed with the latest version published by the PCI Security Standards Council.</w:t>
            </w:r>
          </w:p>
        </w:tc>
      </w:tr>
      <w:tr w:rsidR="24E3627C" w14:paraId="67591041" w14:textId="77777777" w:rsidTr="24E3627C">
        <w:trPr>
          <w:trHeight w:val="300"/>
        </w:trPr>
        <w:tc>
          <w:tcPr>
            <w:tcW w:w="1491" w:type="dxa"/>
          </w:tcPr>
          <w:p w14:paraId="6E653E7C" w14:textId="133B9BA1" w:rsidR="24E3627C" w:rsidRDefault="24E3627C" w:rsidP="24E3627C">
            <w:pPr>
              <w:spacing w:after="0"/>
            </w:pPr>
            <w:r w:rsidRPr="24E3627C">
              <w:rPr>
                <w:rFonts w:ascii="Calibri" w:eastAsia="Calibri" w:hAnsi="Calibri" w:cs="Calibri"/>
                <w:sz w:val="20"/>
                <w:szCs w:val="20"/>
              </w:rPr>
              <w:t>General</w:t>
            </w:r>
          </w:p>
        </w:tc>
        <w:tc>
          <w:tcPr>
            <w:tcW w:w="1200" w:type="dxa"/>
          </w:tcPr>
          <w:p w14:paraId="71C8EFBF" w14:textId="456F8EDA" w:rsidR="24E3627C" w:rsidRDefault="24E3627C" w:rsidP="24E3627C">
            <w:pPr>
              <w:spacing w:after="0"/>
            </w:pPr>
            <w:r w:rsidRPr="24E3627C">
              <w:rPr>
                <w:rFonts w:ascii="Calibri" w:eastAsia="Calibri" w:hAnsi="Calibri" w:cs="Calibri"/>
                <w:sz w:val="20"/>
                <w:szCs w:val="20"/>
              </w:rPr>
              <w:t>4.3.1.7</w:t>
            </w:r>
          </w:p>
        </w:tc>
        <w:tc>
          <w:tcPr>
            <w:tcW w:w="6824" w:type="dxa"/>
          </w:tcPr>
          <w:p w14:paraId="7991DD24" w14:textId="746A30D8" w:rsidR="24E3627C" w:rsidRDefault="24E3627C" w:rsidP="24E3627C">
            <w:pPr>
              <w:spacing w:after="0"/>
            </w:pPr>
            <w:r w:rsidRPr="24E3627C">
              <w:rPr>
                <w:rFonts w:ascii="Calibri" w:eastAsia="Calibri" w:hAnsi="Calibri" w:cs="Calibri"/>
                <w:sz w:val="20"/>
                <w:szCs w:val="20"/>
              </w:rPr>
              <w:t>The vendor must provide service availability and compliance with regulations and safety standards.</w:t>
            </w:r>
          </w:p>
        </w:tc>
      </w:tr>
      <w:tr w:rsidR="24E3627C" w14:paraId="5AB953A6" w14:textId="77777777" w:rsidTr="24E3627C">
        <w:trPr>
          <w:trHeight w:val="300"/>
        </w:trPr>
        <w:tc>
          <w:tcPr>
            <w:tcW w:w="1491" w:type="dxa"/>
          </w:tcPr>
          <w:p w14:paraId="773504FB" w14:textId="4DAB7AB6" w:rsidR="24E3627C" w:rsidRDefault="24E3627C" w:rsidP="24E3627C">
            <w:pPr>
              <w:spacing w:after="0"/>
            </w:pPr>
            <w:r w:rsidRPr="24E3627C">
              <w:rPr>
                <w:rFonts w:ascii="Calibri" w:eastAsia="Calibri" w:hAnsi="Calibri" w:cs="Calibri"/>
                <w:sz w:val="20"/>
                <w:szCs w:val="20"/>
              </w:rPr>
              <w:t>General</w:t>
            </w:r>
          </w:p>
        </w:tc>
        <w:tc>
          <w:tcPr>
            <w:tcW w:w="1200" w:type="dxa"/>
          </w:tcPr>
          <w:p w14:paraId="43936E5B" w14:textId="7ABF8465" w:rsidR="24E3627C" w:rsidRDefault="24E3627C" w:rsidP="24E3627C">
            <w:pPr>
              <w:spacing w:after="0"/>
            </w:pPr>
            <w:r w:rsidRPr="24E3627C">
              <w:rPr>
                <w:rFonts w:ascii="Calibri" w:eastAsia="Calibri" w:hAnsi="Calibri" w:cs="Calibri"/>
                <w:sz w:val="20"/>
                <w:szCs w:val="20"/>
              </w:rPr>
              <w:t>4.3.1.8</w:t>
            </w:r>
          </w:p>
        </w:tc>
        <w:tc>
          <w:tcPr>
            <w:tcW w:w="6824" w:type="dxa"/>
          </w:tcPr>
          <w:p w14:paraId="301912DF" w14:textId="1A2E0AE7" w:rsidR="24E3627C" w:rsidRDefault="24E3627C" w:rsidP="24E3627C">
            <w:pPr>
              <w:spacing w:after="0"/>
            </w:pPr>
            <w:r w:rsidRPr="24E3627C">
              <w:rPr>
                <w:rFonts w:ascii="Calibri" w:eastAsia="Calibri" w:hAnsi="Calibri" w:cs="Calibri"/>
                <w:sz w:val="20"/>
                <w:szCs w:val="20"/>
              </w:rPr>
              <w:t>The vendor infrastructure must be deployed in a high availability schema.</w:t>
            </w:r>
          </w:p>
        </w:tc>
      </w:tr>
      <w:tr w:rsidR="24E3627C" w14:paraId="18EA19DB" w14:textId="77777777" w:rsidTr="24E3627C">
        <w:trPr>
          <w:trHeight w:val="300"/>
        </w:trPr>
        <w:tc>
          <w:tcPr>
            <w:tcW w:w="1491" w:type="dxa"/>
          </w:tcPr>
          <w:p w14:paraId="42402E66" w14:textId="140F6179" w:rsidR="24E3627C" w:rsidRDefault="24E3627C" w:rsidP="24E3627C">
            <w:pPr>
              <w:spacing w:after="0"/>
            </w:pPr>
            <w:r w:rsidRPr="24E3627C">
              <w:rPr>
                <w:rFonts w:ascii="Calibri" w:eastAsia="Calibri" w:hAnsi="Calibri" w:cs="Calibri"/>
                <w:sz w:val="20"/>
                <w:szCs w:val="20"/>
              </w:rPr>
              <w:t>General</w:t>
            </w:r>
          </w:p>
        </w:tc>
        <w:tc>
          <w:tcPr>
            <w:tcW w:w="1200" w:type="dxa"/>
          </w:tcPr>
          <w:p w14:paraId="717CF67C" w14:textId="04088D7B" w:rsidR="24E3627C" w:rsidRDefault="24E3627C" w:rsidP="24E3627C">
            <w:pPr>
              <w:spacing w:after="0"/>
            </w:pPr>
            <w:r w:rsidRPr="24E3627C">
              <w:rPr>
                <w:rFonts w:ascii="Calibri" w:eastAsia="Calibri" w:hAnsi="Calibri" w:cs="Calibri"/>
                <w:sz w:val="20"/>
                <w:szCs w:val="20"/>
              </w:rPr>
              <w:t>4.3.1.9</w:t>
            </w:r>
          </w:p>
        </w:tc>
        <w:tc>
          <w:tcPr>
            <w:tcW w:w="6824" w:type="dxa"/>
          </w:tcPr>
          <w:p w14:paraId="1F7228C2" w14:textId="475189A0" w:rsidR="24E3627C" w:rsidRDefault="24E3627C" w:rsidP="24E3627C">
            <w:pPr>
              <w:spacing w:after="0"/>
            </w:pPr>
            <w:r w:rsidRPr="24E3627C">
              <w:rPr>
                <w:rFonts w:ascii="Calibri" w:eastAsia="Calibri" w:hAnsi="Calibri" w:cs="Calibri"/>
                <w:sz w:val="20"/>
                <w:szCs w:val="20"/>
              </w:rPr>
              <w:t xml:space="preserve">Contactless card information must be encrypted with tokens. </w:t>
            </w:r>
          </w:p>
        </w:tc>
      </w:tr>
      <w:tr w:rsidR="24E3627C" w14:paraId="694076CD" w14:textId="77777777" w:rsidTr="24E3627C">
        <w:trPr>
          <w:trHeight w:val="300"/>
        </w:trPr>
        <w:tc>
          <w:tcPr>
            <w:tcW w:w="1491" w:type="dxa"/>
          </w:tcPr>
          <w:p w14:paraId="1950E421" w14:textId="3A0AEB7C" w:rsidR="24E3627C" w:rsidRDefault="24E3627C" w:rsidP="24E3627C">
            <w:pPr>
              <w:spacing w:after="0"/>
            </w:pPr>
            <w:r w:rsidRPr="24E3627C">
              <w:rPr>
                <w:rFonts w:ascii="Calibri" w:eastAsia="Calibri" w:hAnsi="Calibri" w:cs="Calibri"/>
                <w:sz w:val="20"/>
                <w:szCs w:val="20"/>
              </w:rPr>
              <w:t>General</w:t>
            </w:r>
          </w:p>
        </w:tc>
        <w:tc>
          <w:tcPr>
            <w:tcW w:w="1200" w:type="dxa"/>
          </w:tcPr>
          <w:p w14:paraId="14B8EC1C" w14:textId="4F218327" w:rsidR="24E3627C" w:rsidRDefault="24E3627C" w:rsidP="24E3627C">
            <w:pPr>
              <w:spacing w:after="0"/>
            </w:pPr>
            <w:r w:rsidRPr="24E3627C">
              <w:rPr>
                <w:rFonts w:ascii="Calibri" w:eastAsia="Calibri" w:hAnsi="Calibri" w:cs="Calibri"/>
                <w:sz w:val="20"/>
                <w:szCs w:val="20"/>
              </w:rPr>
              <w:t>4.3.1.10</w:t>
            </w:r>
          </w:p>
        </w:tc>
        <w:tc>
          <w:tcPr>
            <w:tcW w:w="6824" w:type="dxa"/>
          </w:tcPr>
          <w:p w14:paraId="22FA9F04" w14:textId="1FFC92A6" w:rsidR="24E3627C" w:rsidRDefault="24E3627C" w:rsidP="24E3627C">
            <w:pPr>
              <w:spacing w:after="0"/>
            </w:pPr>
            <w:r w:rsidRPr="24E3627C">
              <w:rPr>
                <w:rFonts w:ascii="Calibri" w:eastAsia="Calibri" w:hAnsi="Calibri" w:cs="Calibri"/>
                <w:sz w:val="20"/>
                <w:szCs w:val="20"/>
              </w:rPr>
              <w:t>The vendor must be able to provide a regularly updated version of the international bank card deny list to avoid the use of fraudulent cards in the system.</w:t>
            </w:r>
          </w:p>
        </w:tc>
      </w:tr>
      <w:tr w:rsidR="24E3627C" w14:paraId="753D0A35" w14:textId="77777777" w:rsidTr="24E3627C">
        <w:trPr>
          <w:trHeight w:val="300"/>
        </w:trPr>
        <w:tc>
          <w:tcPr>
            <w:tcW w:w="1491" w:type="dxa"/>
          </w:tcPr>
          <w:p w14:paraId="18221577" w14:textId="4BD45D5F" w:rsidR="24E3627C" w:rsidRDefault="24E3627C" w:rsidP="24E3627C">
            <w:pPr>
              <w:spacing w:after="0"/>
            </w:pPr>
            <w:r w:rsidRPr="24E3627C">
              <w:rPr>
                <w:rFonts w:ascii="Calibri" w:eastAsia="Calibri" w:hAnsi="Calibri" w:cs="Calibri"/>
                <w:sz w:val="20"/>
                <w:szCs w:val="20"/>
              </w:rPr>
              <w:t>General</w:t>
            </w:r>
          </w:p>
        </w:tc>
        <w:tc>
          <w:tcPr>
            <w:tcW w:w="1200" w:type="dxa"/>
          </w:tcPr>
          <w:p w14:paraId="24555936" w14:textId="5BD5E875" w:rsidR="24E3627C" w:rsidRDefault="24E3627C" w:rsidP="24E3627C">
            <w:pPr>
              <w:spacing w:after="0"/>
            </w:pPr>
            <w:r w:rsidRPr="24E3627C">
              <w:rPr>
                <w:rFonts w:ascii="Calibri" w:eastAsia="Calibri" w:hAnsi="Calibri" w:cs="Calibri"/>
                <w:sz w:val="20"/>
                <w:szCs w:val="20"/>
              </w:rPr>
              <w:t>4.3.1.11</w:t>
            </w:r>
          </w:p>
        </w:tc>
        <w:tc>
          <w:tcPr>
            <w:tcW w:w="6824" w:type="dxa"/>
          </w:tcPr>
          <w:p w14:paraId="3BA64CF7" w14:textId="32414C95" w:rsidR="24E3627C" w:rsidRDefault="24E3627C" w:rsidP="24E3627C">
            <w:pPr>
              <w:spacing w:after="0"/>
            </w:pPr>
            <w:r w:rsidRPr="24E3627C">
              <w:rPr>
                <w:rFonts w:ascii="Calibri" w:eastAsia="Calibri" w:hAnsi="Calibri" w:cs="Calibri"/>
                <w:sz w:val="20"/>
                <w:szCs w:val="20"/>
              </w:rPr>
              <w:t>To ensure comprehensive and high-quality acquiring services, the vendor must provide connectivity /integration with all necessary stakeholders of the DUJPP system (including, among others,):</w:t>
            </w:r>
            <w:r>
              <w:br/>
            </w:r>
            <w:r w:rsidRPr="24E3627C">
              <w:rPr>
                <w:rFonts w:ascii="Calibri" w:eastAsia="Calibri" w:hAnsi="Calibri" w:cs="Calibri"/>
                <w:sz w:val="20"/>
                <w:szCs w:val="20"/>
              </w:rPr>
              <w:t xml:space="preserve"> •     Transit Payment Gateway</w:t>
            </w:r>
            <w:r>
              <w:br/>
            </w:r>
            <w:r w:rsidRPr="24E3627C">
              <w:rPr>
                <w:rFonts w:ascii="Calibri" w:eastAsia="Calibri" w:hAnsi="Calibri" w:cs="Calibri"/>
                <w:sz w:val="20"/>
                <w:szCs w:val="20"/>
              </w:rPr>
              <w:t xml:space="preserve"> •     validators </w:t>
            </w:r>
            <w:r>
              <w:br/>
            </w:r>
            <w:r w:rsidRPr="24E3627C">
              <w:rPr>
                <w:rFonts w:ascii="Calibri" w:eastAsia="Calibri" w:hAnsi="Calibri" w:cs="Calibri"/>
                <w:sz w:val="20"/>
                <w:szCs w:val="20"/>
              </w:rPr>
              <w:t>•     Retail POS terminals</w:t>
            </w:r>
          </w:p>
        </w:tc>
      </w:tr>
      <w:tr w:rsidR="24E3627C" w14:paraId="13652360" w14:textId="77777777" w:rsidTr="24E3627C">
        <w:trPr>
          <w:trHeight w:val="300"/>
        </w:trPr>
        <w:tc>
          <w:tcPr>
            <w:tcW w:w="1491" w:type="dxa"/>
          </w:tcPr>
          <w:p w14:paraId="2CFAFBDD" w14:textId="5BD58FB6" w:rsidR="24E3627C" w:rsidRDefault="24E3627C" w:rsidP="24E3627C">
            <w:pPr>
              <w:spacing w:after="0"/>
            </w:pPr>
            <w:r w:rsidRPr="24E3627C">
              <w:rPr>
                <w:rFonts w:ascii="Calibri" w:eastAsia="Calibri" w:hAnsi="Calibri" w:cs="Calibri"/>
                <w:sz w:val="20"/>
                <w:szCs w:val="20"/>
              </w:rPr>
              <w:t>General</w:t>
            </w:r>
          </w:p>
        </w:tc>
        <w:tc>
          <w:tcPr>
            <w:tcW w:w="1200" w:type="dxa"/>
          </w:tcPr>
          <w:p w14:paraId="39FF9701" w14:textId="6D452886" w:rsidR="24E3627C" w:rsidRDefault="24E3627C" w:rsidP="24E3627C">
            <w:pPr>
              <w:spacing w:after="0"/>
            </w:pPr>
            <w:r w:rsidRPr="24E3627C">
              <w:rPr>
                <w:rFonts w:ascii="Calibri" w:eastAsia="Calibri" w:hAnsi="Calibri" w:cs="Calibri"/>
                <w:sz w:val="20"/>
                <w:szCs w:val="20"/>
              </w:rPr>
              <w:t>4.3.1.12</w:t>
            </w:r>
          </w:p>
        </w:tc>
        <w:tc>
          <w:tcPr>
            <w:tcW w:w="6824" w:type="dxa"/>
          </w:tcPr>
          <w:p w14:paraId="6F05C0E2" w14:textId="20005D2D" w:rsidR="24E3627C" w:rsidRDefault="24E3627C" w:rsidP="24E3627C">
            <w:pPr>
              <w:spacing w:after="0"/>
            </w:pPr>
            <w:r w:rsidRPr="24E3627C">
              <w:rPr>
                <w:rFonts w:ascii="Calibri" w:eastAsia="Calibri" w:hAnsi="Calibri" w:cs="Calibri"/>
                <w:sz w:val="20"/>
                <w:szCs w:val="20"/>
              </w:rPr>
              <w:t xml:space="preserve">The Acquiring Service vendor shall ensure that the chosen Validator devices, provided by the selected Validator provider, are Level 3 certified, supporting the chosen payment schemes.  </w:t>
            </w:r>
          </w:p>
        </w:tc>
      </w:tr>
      <w:tr w:rsidR="24E3627C" w14:paraId="38D384ED" w14:textId="77777777" w:rsidTr="24E3627C">
        <w:trPr>
          <w:trHeight w:val="300"/>
        </w:trPr>
        <w:tc>
          <w:tcPr>
            <w:tcW w:w="1491" w:type="dxa"/>
          </w:tcPr>
          <w:p w14:paraId="591935D3" w14:textId="4BB5B841" w:rsidR="24E3627C" w:rsidRDefault="24E3627C" w:rsidP="24E3627C">
            <w:pPr>
              <w:spacing w:after="0"/>
            </w:pPr>
            <w:r w:rsidRPr="24E3627C">
              <w:rPr>
                <w:rFonts w:ascii="Calibri" w:eastAsia="Calibri" w:hAnsi="Calibri" w:cs="Calibri"/>
                <w:sz w:val="20"/>
                <w:szCs w:val="20"/>
              </w:rPr>
              <w:t>General</w:t>
            </w:r>
          </w:p>
        </w:tc>
        <w:tc>
          <w:tcPr>
            <w:tcW w:w="1200" w:type="dxa"/>
          </w:tcPr>
          <w:p w14:paraId="07004D18" w14:textId="1B3E32EB" w:rsidR="24E3627C" w:rsidRDefault="24E3627C" w:rsidP="24E3627C">
            <w:pPr>
              <w:spacing w:after="0"/>
            </w:pPr>
            <w:r w:rsidRPr="24E3627C">
              <w:rPr>
                <w:rFonts w:ascii="Calibri" w:eastAsia="Calibri" w:hAnsi="Calibri" w:cs="Calibri"/>
                <w:sz w:val="20"/>
                <w:szCs w:val="20"/>
              </w:rPr>
              <w:t>4.3.1.13</w:t>
            </w:r>
          </w:p>
        </w:tc>
        <w:tc>
          <w:tcPr>
            <w:tcW w:w="6824" w:type="dxa"/>
          </w:tcPr>
          <w:p w14:paraId="3F74E79B" w14:textId="124D88FE" w:rsidR="24E3627C" w:rsidRDefault="24E3627C" w:rsidP="24E3627C">
            <w:pPr>
              <w:spacing w:after="0"/>
            </w:pPr>
            <w:r w:rsidRPr="24E3627C">
              <w:rPr>
                <w:rFonts w:ascii="Calibri" w:eastAsia="Calibri" w:hAnsi="Calibri" w:cs="Calibri"/>
                <w:sz w:val="20"/>
                <w:szCs w:val="20"/>
              </w:rPr>
              <w:t>The vendor must provide and implement a solution that includes all the necessary functions and services that enable the entire contactless card payment process chain, including the necessary software, the functionality of the back office software (payment acquiring service) and the connectivity to the Transit Payment Gateway.</w:t>
            </w:r>
          </w:p>
        </w:tc>
      </w:tr>
      <w:tr w:rsidR="24E3627C" w14:paraId="753FC6C3" w14:textId="77777777" w:rsidTr="24E3627C">
        <w:trPr>
          <w:trHeight w:val="300"/>
        </w:trPr>
        <w:tc>
          <w:tcPr>
            <w:tcW w:w="1491" w:type="dxa"/>
          </w:tcPr>
          <w:p w14:paraId="2299B68C" w14:textId="7692D025" w:rsidR="24E3627C" w:rsidRDefault="24E3627C" w:rsidP="24E3627C">
            <w:pPr>
              <w:spacing w:after="0"/>
            </w:pPr>
            <w:r w:rsidRPr="24E3627C">
              <w:rPr>
                <w:rFonts w:ascii="Calibri" w:eastAsia="Calibri" w:hAnsi="Calibri" w:cs="Calibri"/>
                <w:sz w:val="20"/>
                <w:szCs w:val="20"/>
              </w:rPr>
              <w:t>General</w:t>
            </w:r>
          </w:p>
        </w:tc>
        <w:tc>
          <w:tcPr>
            <w:tcW w:w="1200" w:type="dxa"/>
          </w:tcPr>
          <w:p w14:paraId="2B252EE0" w14:textId="1514D272" w:rsidR="24E3627C" w:rsidRDefault="24E3627C" w:rsidP="24E3627C">
            <w:pPr>
              <w:spacing w:after="0"/>
            </w:pPr>
            <w:r w:rsidRPr="24E3627C">
              <w:rPr>
                <w:rFonts w:ascii="Calibri" w:eastAsia="Calibri" w:hAnsi="Calibri" w:cs="Calibri"/>
                <w:sz w:val="20"/>
                <w:szCs w:val="20"/>
              </w:rPr>
              <w:t>4.3.1.14</w:t>
            </w:r>
          </w:p>
        </w:tc>
        <w:tc>
          <w:tcPr>
            <w:tcW w:w="6824" w:type="dxa"/>
          </w:tcPr>
          <w:p w14:paraId="356CE702" w14:textId="4120B05C" w:rsidR="24E3627C" w:rsidRDefault="24E3627C" w:rsidP="24E3627C">
            <w:pPr>
              <w:spacing w:after="0"/>
            </w:pPr>
            <w:r w:rsidRPr="24E3627C">
              <w:rPr>
                <w:rFonts w:ascii="Calibri" w:eastAsia="Calibri" w:hAnsi="Calibri" w:cs="Calibri"/>
                <w:sz w:val="20"/>
                <w:szCs w:val="20"/>
              </w:rPr>
              <w:t>The vendor shall support the functionality of offline payment for a ticket with a contactless EMV payment card in the event that the vehicles are without connectivity to the network (cEMV) must be realized. There should be no difference between online and offline payment for customers. Subsequently, when a connection appears, the validators update their transaction log with the system.</w:t>
            </w:r>
          </w:p>
        </w:tc>
      </w:tr>
      <w:tr w:rsidR="24E3627C" w14:paraId="329F7992" w14:textId="77777777" w:rsidTr="24E3627C">
        <w:trPr>
          <w:trHeight w:val="300"/>
        </w:trPr>
        <w:tc>
          <w:tcPr>
            <w:tcW w:w="1491" w:type="dxa"/>
          </w:tcPr>
          <w:p w14:paraId="2AAF8D64" w14:textId="28BEA4C1" w:rsidR="24E3627C" w:rsidRDefault="24E3627C" w:rsidP="24E3627C">
            <w:pPr>
              <w:spacing w:after="0"/>
            </w:pPr>
            <w:r w:rsidRPr="24E3627C">
              <w:rPr>
                <w:rFonts w:ascii="Calibri" w:eastAsia="Calibri" w:hAnsi="Calibri" w:cs="Calibri"/>
                <w:sz w:val="20"/>
                <w:szCs w:val="20"/>
              </w:rPr>
              <w:t>General</w:t>
            </w:r>
          </w:p>
        </w:tc>
        <w:tc>
          <w:tcPr>
            <w:tcW w:w="1200" w:type="dxa"/>
          </w:tcPr>
          <w:p w14:paraId="43997E6D" w14:textId="6316E90F" w:rsidR="24E3627C" w:rsidRDefault="24E3627C" w:rsidP="24E3627C">
            <w:pPr>
              <w:spacing w:after="0"/>
            </w:pPr>
            <w:r w:rsidRPr="24E3627C">
              <w:rPr>
                <w:rFonts w:ascii="Calibri" w:eastAsia="Calibri" w:hAnsi="Calibri" w:cs="Calibri"/>
                <w:sz w:val="20"/>
                <w:szCs w:val="20"/>
              </w:rPr>
              <w:t>4.3.1.15</w:t>
            </w:r>
          </w:p>
        </w:tc>
        <w:tc>
          <w:tcPr>
            <w:tcW w:w="6824" w:type="dxa"/>
          </w:tcPr>
          <w:p w14:paraId="4EB036D2" w14:textId="0506FF5C" w:rsidR="00E7320A" w:rsidRPr="00E7320A" w:rsidRDefault="00E7320A" w:rsidP="00E7320A">
            <w:pPr>
              <w:spacing w:after="0"/>
              <w:rPr>
                <w:rFonts w:ascii="Calibri" w:eastAsia="Calibri" w:hAnsi="Calibri" w:cs="Calibri"/>
                <w:sz w:val="20"/>
                <w:szCs w:val="20"/>
              </w:rPr>
            </w:pPr>
            <w:r w:rsidRPr="00E7320A">
              <w:rPr>
                <w:rFonts w:ascii="Calibri" w:eastAsia="Calibri" w:hAnsi="Calibri" w:cs="Calibri"/>
                <w:sz w:val="20"/>
                <w:szCs w:val="20"/>
              </w:rPr>
              <w:t>Online Payments – The system will enable customers to make online payments with bank cards through the DUJPP website and the mobile application, which will be developed based on a Software Development Kit (SDK) (see 4.1.20.8).</w:t>
            </w:r>
          </w:p>
          <w:p w14:paraId="22B783E3" w14:textId="0DC69BB0" w:rsidR="24E3627C" w:rsidRDefault="00E7320A" w:rsidP="00E7320A">
            <w:pPr>
              <w:spacing w:after="0"/>
            </w:pPr>
            <w:r w:rsidRPr="00E7320A">
              <w:rPr>
                <w:rFonts w:ascii="Calibri" w:eastAsia="Calibri" w:hAnsi="Calibri" w:cs="Calibri"/>
                <w:sz w:val="20"/>
                <w:szCs w:val="20"/>
              </w:rPr>
              <w:t>The acquirer must provide a payment gateway for the website and the mobile application.</w:t>
            </w:r>
          </w:p>
        </w:tc>
      </w:tr>
      <w:tr w:rsidR="24E3627C" w14:paraId="2F23A863" w14:textId="77777777" w:rsidTr="24E3627C">
        <w:trPr>
          <w:trHeight w:val="300"/>
        </w:trPr>
        <w:tc>
          <w:tcPr>
            <w:tcW w:w="1491" w:type="dxa"/>
          </w:tcPr>
          <w:p w14:paraId="618030F3" w14:textId="2E0BE81B" w:rsidR="24E3627C" w:rsidRDefault="24E3627C" w:rsidP="24E3627C">
            <w:pPr>
              <w:spacing w:after="0"/>
            </w:pPr>
            <w:r w:rsidRPr="24E3627C">
              <w:rPr>
                <w:rFonts w:ascii="Calibri" w:eastAsia="Calibri" w:hAnsi="Calibri" w:cs="Calibri"/>
                <w:sz w:val="20"/>
                <w:szCs w:val="20"/>
              </w:rPr>
              <w:t>General</w:t>
            </w:r>
          </w:p>
        </w:tc>
        <w:tc>
          <w:tcPr>
            <w:tcW w:w="1200" w:type="dxa"/>
          </w:tcPr>
          <w:p w14:paraId="6FA71969" w14:textId="3EBE726D" w:rsidR="24E3627C" w:rsidRDefault="24E3627C" w:rsidP="24E3627C">
            <w:pPr>
              <w:spacing w:after="0"/>
            </w:pPr>
            <w:r w:rsidRPr="24E3627C">
              <w:rPr>
                <w:rFonts w:ascii="Calibri" w:eastAsia="Calibri" w:hAnsi="Calibri" w:cs="Calibri"/>
                <w:sz w:val="20"/>
                <w:szCs w:val="20"/>
              </w:rPr>
              <w:t>4.3.1.16</w:t>
            </w:r>
          </w:p>
        </w:tc>
        <w:tc>
          <w:tcPr>
            <w:tcW w:w="6824" w:type="dxa"/>
          </w:tcPr>
          <w:p w14:paraId="17556947" w14:textId="4888C1F4" w:rsidR="24E3627C" w:rsidRDefault="24E3627C" w:rsidP="24E3627C">
            <w:pPr>
              <w:spacing w:after="0"/>
            </w:pPr>
            <w:r w:rsidRPr="24E3627C">
              <w:rPr>
                <w:rFonts w:ascii="Calibri" w:eastAsia="Calibri" w:hAnsi="Calibri" w:cs="Calibri"/>
                <w:sz w:val="20"/>
                <w:szCs w:val="20"/>
              </w:rPr>
              <w:t xml:space="preserve">Online Payments - The vendor must provide the Card-On-File functionality for offered Payment Gateway. </w:t>
            </w:r>
          </w:p>
        </w:tc>
      </w:tr>
      <w:tr w:rsidR="24E3627C" w14:paraId="555041A7" w14:textId="77777777" w:rsidTr="24E3627C">
        <w:trPr>
          <w:trHeight w:val="300"/>
        </w:trPr>
        <w:tc>
          <w:tcPr>
            <w:tcW w:w="1491" w:type="dxa"/>
          </w:tcPr>
          <w:p w14:paraId="1202759E" w14:textId="0373860E" w:rsidR="24E3627C" w:rsidRDefault="24E3627C" w:rsidP="24E3627C">
            <w:pPr>
              <w:spacing w:after="0"/>
            </w:pPr>
            <w:r w:rsidRPr="24E3627C">
              <w:rPr>
                <w:rFonts w:ascii="Calibri" w:eastAsia="Calibri" w:hAnsi="Calibri" w:cs="Calibri"/>
                <w:sz w:val="20"/>
                <w:szCs w:val="20"/>
              </w:rPr>
              <w:t>General</w:t>
            </w:r>
          </w:p>
        </w:tc>
        <w:tc>
          <w:tcPr>
            <w:tcW w:w="1200" w:type="dxa"/>
          </w:tcPr>
          <w:p w14:paraId="7BEE8A28" w14:textId="3B2A192D" w:rsidR="24E3627C" w:rsidRDefault="24E3627C" w:rsidP="24E3627C">
            <w:pPr>
              <w:spacing w:after="0"/>
            </w:pPr>
            <w:r w:rsidRPr="24E3627C">
              <w:rPr>
                <w:rFonts w:ascii="Calibri" w:eastAsia="Calibri" w:hAnsi="Calibri" w:cs="Calibri"/>
                <w:sz w:val="20"/>
                <w:szCs w:val="20"/>
              </w:rPr>
              <w:t>4.3.1.17</w:t>
            </w:r>
          </w:p>
        </w:tc>
        <w:tc>
          <w:tcPr>
            <w:tcW w:w="6824" w:type="dxa"/>
          </w:tcPr>
          <w:p w14:paraId="3E785864" w14:textId="4432C504" w:rsidR="24E3627C" w:rsidRDefault="24E3627C" w:rsidP="24E3627C">
            <w:pPr>
              <w:spacing w:after="0"/>
            </w:pPr>
            <w:r w:rsidRPr="24E3627C">
              <w:rPr>
                <w:rFonts w:ascii="Calibri" w:eastAsia="Calibri" w:hAnsi="Calibri" w:cs="Calibri"/>
                <w:sz w:val="20"/>
                <w:szCs w:val="20"/>
              </w:rPr>
              <w:t xml:space="preserve">The provider must process cards from different payment card schemes (at least Mastercard and Visa) in accordance with their rules for authorisation and settlement at points of sale. </w:t>
            </w:r>
          </w:p>
        </w:tc>
      </w:tr>
      <w:tr w:rsidR="24E3627C" w14:paraId="16ECC3DB" w14:textId="77777777" w:rsidTr="24E3627C">
        <w:trPr>
          <w:trHeight w:val="300"/>
        </w:trPr>
        <w:tc>
          <w:tcPr>
            <w:tcW w:w="1491" w:type="dxa"/>
          </w:tcPr>
          <w:p w14:paraId="781E396E" w14:textId="089EC46A" w:rsidR="24E3627C" w:rsidRDefault="24E3627C" w:rsidP="24E3627C">
            <w:pPr>
              <w:spacing w:after="0"/>
            </w:pPr>
            <w:r w:rsidRPr="24E3627C">
              <w:rPr>
                <w:rFonts w:ascii="Calibri" w:eastAsia="Calibri" w:hAnsi="Calibri" w:cs="Calibri"/>
                <w:sz w:val="20"/>
                <w:szCs w:val="20"/>
              </w:rPr>
              <w:t>General</w:t>
            </w:r>
          </w:p>
        </w:tc>
        <w:tc>
          <w:tcPr>
            <w:tcW w:w="1200" w:type="dxa"/>
          </w:tcPr>
          <w:p w14:paraId="01A21CE9" w14:textId="33C448A1" w:rsidR="24E3627C" w:rsidRDefault="24E3627C" w:rsidP="24E3627C">
            <w:pPr>
              <w:spacing w:after="0"/>
            </w:pPr>
            <w:r w:rsidRPr="24E3627C">
              <w:rPr>
                <w:rFonts w:ascii="Calibri" w:eastAsia="Calibri" w:hAnsi="Calibri" w:cs="Calibri"/>
                <w:sz w:val="20"/>
                <w:szCs w:val="20"/>
              </w:rPr>
              <w:t>4.3.1.18</w:t>
            </w:r>
          </w:p>
        </w:tc>
        <w:tc>
          <w:tcPr>
            <w:tcW w:w="6824" w:type="dxa"/>
          </w:tcPr>
          <w:p w14:paraId="3F8EF2C8" w14:textId="40046D8A" w:rsidR="24E3627C" w:rsidRDefault="24E3627C" w:rsidP="24E3627C">
            <w:pPr>
              <w:spacing w:after="0"/>
            </w:pPr>
            <w:r w:rsidRPr="24E3627C">
              <w:rPr>
                <w:rFonts w:ascii="Calibri" w:eastAsia="Calibri" w:hAnsi="Calibri" w:cs="Calibri"/>
                <w:sz w:val="20"/>
                <w:szCs w:val="20"/>
              </w:rPr>
              <w:t>In accordance with the PAYG/MTT rules of Mastercard and Visa, the Acquirer must process a request to check the card balance and other criteria (e.g., whether the card is included in the payment scheme or bank blacklist) in order to confirm at issuing bank whether the card must be accepted or rejected.</w:t>
            </w:r>
          </w:p>
        </w:tc>
      </w:tr>
      <w:tr w:rsidR="24E3627C" w14:paraId="15ABB33C" w14:textId="77777777" w:rsidTr="24E3627C">
        <w:trPr>
          <w:trHeight w:val="300"/>
        </w:trPr>
        <w:tc>
          <w:tcPr>
            <w:tcW w:w="1491" w:type="dxa"/>
          </w:tcPr>
          <w:p w14:paraId="4A1B53E8" w14:textId="5523391D" w:rsidR="24E3627C" w:rsidRDefault="24E3627C" w:rsidP="24E3627C">
            <w:pPr>
              <w:spacing w:after="0"/>
            </w:pPr>
            <w:r w:rsidRPr="24E3627C">
              <w:rPr>
                <w:rFonts w:ascii="Calibri" w:eastAsia="Calibri" w:hAnsi="Calibri" w:cs="Calibri"/>
                <w:sz w:val="20"/>
                <w:szCs w:val="20"/>
              </w:rPr>
              <w:t>General</w:t>
            </w:r>
          </w:p>
        </w:tc>
        <w:tc>
          <w:tcPr>
            <w:tcW w:w="1200" w:type="dxa"/>
          </w:tcPr>
          <w:p w14:paraId="650C86D7" w14:textId="3FCD7AD1" w:rsidR="24E3627C" w:rsidRDefault="24E3627C" w:rsidP="24E3627C">
            <w:pPr>
              <w:spacing w:after="0"/>
            </w:pPr>
            <w:r w:rsidRPr="24E3627C">
              <w:rPr>
                <w:rFonts w:ascii="Calibri" w:eastAsia="Calibri" w:hAnsi="Calibri" w:cs="Calibri"/>
                <w:sz w:val="20"/>
                <w:szCs w:val="20"/>
              </w:rPr>
              <w:t>4.3.1.19</w:t>
            </w:r>
          </w:p>
        </w:tc>
        <w:tc>
          <w:tcPr>
            <w:tcW w:w="6824" w:type="dxa"/>
          </w:tcPr>
          <w:p w14:paraId="78B7685B" w14:textId="6C75FF23" w:rsidR="24E3627C" w:rsidRDefault="24E3627C" w:rsidP="24E3627C">
            <w:pPr>
              <w:spacing w:after="0"/>
            </w:pPr>
            <w:r w:rsidRPr="24E3627C">
              <w:rPr>
                <w:rFonts w:ascii="Calibri" w:eastAsia="Calibri" w:hAnsi="Calibri" w:cs="Calibri"/>
                <w:sz w:val="20"/>
                <w:szCs w:val="20"/>
              </w:rPr>
              <w:t>The vendor must enable support for Apple Express if the card issuer also supports it.</w:t>
            </w:r>
          </w:p>
        </w:tc>
      </w:tr>
      <w:tr w:rsidR="24E3627C" w14:paraId="2DEFA081" w14:textId="77777777" w:rsidTr="24E3627C">
        <w:trPr>
          <w:trHeight w:val="300"/>
        </w:trPr>
        <w:tc>
          <w:tcPr>
            <w:tcW w:w="1491" w:type="dxa"/>
          </w:tcPr>
          <w:p w14:paraId="567F450D" w14:textId="35078B4F" w:rsidR="24E3627C" w:rsidRDefault="24E3627C" w:rsidP="24E3627C">
            <w:pPr>
              <w:spacing w:after="0"/>
            </w:pPr>
            <w:r w:rsidRPr="24E3627C">
              <w:rPr>
                <w:rFonts w:ascii="Calibri" w:eastAsia="Calibri" w:hAnsi="Calibri" w:cs="Calibri"/>
                <w:sz w:val="20"/>
                <w:szCs w:val="20"/>
              </w:rPr>
              <w:t>General</w:t>
            </w:r>
          </w:p>
        </w:tc>
        <w:tc>
          <w:tcPr>
            <w:tcW w:w="1200" w:type="dxa"/>
          </w:tcPr>
          <w:p w14:paraId="25C61100" w14:textId="27D4550C" w:rsidR="24E3627C" w:rsidRDefault="24E3627C" w:rsidP="24E3627C">
            <w:pPr>
              <w:spacing w:after="0"/>
            </w:pPr>
            <w:r w:rsidRPr="24E3627C">
              <w:rPr>
                <w:rFonts w:ascii="Calibri" w:eastAsia="Calibri" w:hAnsi="Calibri" w:cs="Calibri"/>
                <w:sz w:val="20"/>
                <w:szCs w:val="20"/>
              </w:rPr>
              <w:t>4.3.1.20</w:t>
            </w:r>
          </w:p>
        </w:tc>
        <w:tc>
          <w:tcPr>
            <w:tcW w:w="6824" w:type="dxa"/>
          </w:tcPr>
          <w:p w14:paraId="2919B2EE" w14:textId="317F0D73" w:rsidR="24E3627C" w:rsidRDefault="24E3627C" w:rsidP="24E3627C">
            <w:pPr>
              <w:spacing w:after="0"/>
            </w:pPr>
            <w:r w:rsidRPr="24E3627C">
              <w:rPr>
                <w:rFonts w:ascii="Calibri" w:eastAsia="Calibri" w:hAnsi="Calibri" w:cs="Calibri"/>
                <w:sz w:val="20"/>
                <w:szCs w:val="20"/>
              </w:rPr>
              <w:t>The vendor shall support First Ride Risk (FRR) transaction processing, including EMV open-loop transaction aggregation (MTT/PAYG).</w:t>
            </w:r>
          </w:p>
        </w:tc>
      </w:tr>
      <w:tr w:rsidR="24E3627C" w14:paraId="364D4029" w14:textId="77777777" w:rsidTr="24E3627C">
        <w:trPr>
          <w:trHeight w:val="300"/>
        </w:trPr>
        <w:tc>
          <w:tcPr>
            <w:tcW w:w="1491" w:type="dxa"/>
          </w:tcPr>
          <w:p w14:paraId="0B1E928C" w14:textId="702F213C" w:rsidR="24E3627C" w:rsidRDefault="24E3627C" w:rsidP="24E3627C">
            <w:pPr>
              <w:spacing w:after="0"/>
            </w:pPr>
            <w:r w:rsidRPr="24E3627C">
              <w:rPr>
                <w:rFonts w:ascii="Calibri" w:eastAsia="Calibri" w:hAnsi="Calibri" w:cs="Calibri"/>
                <w:sz w:val="20"/>
                <w:szCs w:val="20"/>
              </w:rPr>
              <w:t>General</w:t>
            </w:r>
          </w:p>
        </w:tc>
        <w:tc>
          <w:tcPr>
            <w:tcW w:w="1200" w:type="dxa"/>
          </w:tcPr>
          <w:p w14:paraId="5A187BB0" w14:textId="4B5A44F9" w:rsidR="24E3627C" w:rsidRDefault="24E3627C" w:rsidP="24E3627C">
            <w:pPr>
              <w:spacing w:after="0"/>
            </w:pPr>
            <w:r w:rsidRPr="24E3627C">
              <w:rPr>
                <w:rFonts w:ascii="Calibri" w:eastAsia="Calibri" w:hAnsi="Calibri" w:cs="Calibri"/>
                <w:sz w:val="20"/>
                <w:szCs w:val="20"/>
              </w:rPr>
              <w:t>4.3.1.21</w:t>
            </w:r>
          </w:p>
        </w:tc>
        <w:tc>
          <w:tcPr>
            <w:tcW w:w="6824" w:type="dxa"/>
          </w:tcPr>
          <w:p w14:paraId="7CAFA547" w14:textId="2E86F062" w:rsidR="24E3627C" w:rsidRDefault="24E3627C" w:rsidP="24E3627C">
            <w:pPr>
              <w:spacing w:after="0"/>
            </w:pPr>
            <w:r w:rsidRPr="24E3627C">
              <w:rPr>
                <w:rFonts w:ascii="Calibri" w:eastAsia="Calibri" w:hAnsi="Calibri" w:cs="Calibri"/>
                <w:sz w:val="20"/>
                <w:szCs w:val="20"/>
              </w:rPr>
              <w:t>The vendor must also conduct the final periodic clearing of transactions with the recipient bank in accordance with the rules agreed with the DUJPP.</w:t>
            </w:r>
          </w:p>
        </w:tc>
      </w:tr>
      <w:tr w:rsidR="24E3627C" w14:paraId="47739A0C" w14:textId="77777777" w:rsidTr="24E3627C">
        <w:trPr>
          <w:trHeight w:val="300"/>
        </w:trPr>
        <w:tc>
          <w:tcPr>
            <w:tcW w:w="1491" w:type="dxa"/>
          </w:tcPr>
          <w:p w14:paraId="4D96C2B5" w14:textId="4B35AF01" w:rsidR="24E3627C" w:rsidRDefault="24E3627C" w:rsidP="24E3627C">
            <w:pPr>
              <w:spacing w:after="0"/>
            </w:pPr>
            <w:r w:rsidRPr="24E3627C">
              <w:rPr>
                <w:rFonts w:ascii="Calibri" w:eastAsia="Calibri" w:hAnsi="Calibri" w:cs="Calibri"/>
                <w:sz w:val="20"/>
                <w:szCs w:val="20"/>
              </w:rPr>
              <w:t>General</w:t>
            </w:r>
          </w:p>
        </w:tc>
        <w:tc>
          <w:tcPr>
            <w:tcW w:w="1200" w:type="dxa"/>
          </w:tcPr>
          <w:p w14:paraId="21E3F41C" w14:textId="28A09A79" w:rsidR="24E3627C" w:rsidRDefault="24E3627C" w:rsidP="24E3627C">
            <w:pPr>
              <w:spacing w:after="0"/>
            </w:pPr>
            <w:r w:rsidRPr="24E3627C">
              <w:rPr>
                <w:rFonts w:ascii="Calibri" w:eastAsia="Calibri" w:hAnsi="Calibri" w:cs="Calibri"/>
                <w:sz w:val="20"/>
                <w:szCs w:val="20"/>
              </w:rPr>
              <w:t>4.3.1.22</w:t>
            </w:r>
          </w:p>
        </w:tc>
        <w:tc>
          <w:tcPr>
            <w:tcW w:w="6824" w:type="dxa"/>
          </w:tcPr>
          <w:p w14:paraId="2582BE55" w14:textId="31CBE443" w:rsidR="24E3627C" w:rsidRDefault="24E3627C" w:rsidP="24E3627C">
            <w:pPr>
              <w:spacing w:after="0"/>
            </w:pPr>
            <w:r w:rsidRPr="24E3627C">
              <w:rPr>
                <w:rFonts w:ascii="Calibri" w:eastAsia="Calibri" w:hAnsi="Calibri" w:cs="Calibri"/>
                <w:sz w:val="20"/>
                <w:szCs w:val="20"/>
              </w:rPr>
              <w:t>The vendor must send acceptance or deny responses in reply to the operation requests triggered from the ABT system and processed by the Payment Service Provider.</w:t>
            </w:r>
          </w:p>
        </w:tc>
      </w:tr>
      <w:tr w:rsidR="24E3627C" w14:paraId="1E6227F8" w14:textId="77777777" w:rsidTr="24E3627C">
        <w:trPr>
          <w:trHeight w:val="300"/>
        </w:trPr>
        <w:tc>
          <w:tcPr>
            <w:tcW w:w="1491" w:type="dxa"/>
          </w:tcPr>
          <w:p w14:paraId="44FCBB53" w14:textId="72225BA4" w:rsidR="24E3627C" w:rsidRDefault="24E3627C" w:rsidP="24E3627C">
            <w:pPr>
              <w:spacing w:after="0"/>
            </w:pPr>
            <w:r w:rsidRPr="24E3627C">
              <w:rPr>
                <w:rFonts w:ascii="Calibri" w:eastAsia="Calibri" w:hAnsi="Calibri" w:cs="Calibri"/>
                <w:sz w:val="20"/>
                <w:szCs w:val="20"/>
              </w:rPr>
              <w:t>General</w:t>
            </w:r>
          </w:p>
        </w:tc>
        <w:tc>
          <w:tcPr>
            <w:tcW w:w="1200" w:type="dxa"/>
          </w:tcPr>
          <w:p w14:paraId="4185AC63" w14:textId="02A51DF1" w:rsidR="24E3627C" w:rsidRDefault="24E3627C" w:rsidP="24E3627C">
            <w:pPr>
              <w:spacing w:after="0"/>
            </w:pPr>
            <w:r w:rsidRPr="24E3627C">
              <w:rPr>
                <w:rFonts w:ascii="Calibri" w:eastAsia="Calibri" w:hAnsi="Calibri" w:cs="Calibri"/>
                <w:sz w:val="20"/>
                <w:szCs w:val="20"/>
              </w:rPr>
              <w:t>4.3.1.23</w:t>
            </w:r>
          </w:p>
        </w:tc>
        <w:tc>
          <w:tcPr>
            <w:tcW w:w="6824" w:type="dxa"/>
          </w:tcPr>
          <w:p w14:paraId="4216653D" w14:textId="14AA6CC8" w:rsidR="24E3627C" w:rsidRDefault="24E3627C" w:rsidP="24E3627C">
            <w:pPr>
              <w:spacing w:after="0"/>
            </w:pPr>
            <w:r w:rsidRPr="24E3627C">
              <w:rPr>
                <w:rFonts w:ascii="Calibri" w:eastAsia="Calibri" w:hAnsi="Calibri" w:cs="Calibri"/>
                <w:sz w:val="20"/>
                <w:szCs w:val="20"/>
              </w:rPr>
              <w:t>Data transfer and incoming/stored data must be protected from intentional distortion.</w:t>
            </w:r>
          </w:p>
        </w:tc>
      </w:tr>
      <w:tr w:rsidR="24E3627C" w14:paraId="54E1E9D3" w14:textId="77777777" w:rsidTr="24E3627C">
        <w:trPr>
          <w:trHeight w:val="300"/>
        </w:trPr>
        <w:tc>
          <w:tcPr>
            <w:tcW w:w="1491" w:type="dxa"/>
          </w:tcPr>
          <w:p w14:paraId="13CFDE84" w14:textId="4459005D" w:rsidR="24E3627C" w:rsidRDefault="24E3627C" w:rsidP="24E3627C">
            <w:pPr>
              <w:spacing w:after="0"/>
            </w:pPr>
            <w:r w:rsidRPr="24E3627C">
              <w:rPr>
                <w:rFonts w:ascii="Calibri" w:eastAsia="Calibri" w:hAnsi="Calibri" w:cs="Calibri"/>
                <w:sz w:val="20"/>
                <w:szCs w:val="20"/>
              </w:rPr>
              <w:t>General</w:t>
            </w:r>
          </w:p>
        </w:tc>
        <w:tc>
          <w:tcPr>
            <w:tcW w:w="1200" w:type="dxa"/>
          </w:tcPr>
          <w:p w14:paraId="21380108" w14:textId="287E9E36" w:rsidR="24E3627C" w:rsidRDefault="24E3627C" w:rsidP="24E3627C">
            <w:pPr>
              <w:spacing w:after="0"/>
            </w:pPr>
            <w:r w:rsidRPr="24E3627C">
              <w:rPr>
                <w:rFonts w:ascii="Calibri" w:eastAsia="Calibri" w:hAnsi="Calibri" w:cs="Calibri"/>
                <w:sz w:val="20"/>
                <w:szCs w:val="20"/>
              </w:rPr>
              <w:t>4.3.1.24</w:t>
            </w:r>
          </w:p>
        </w:tc>
        <w:tc>
          <w:tcPr>
            <w:tcW w:w="6824" w:type="dxa"/>
          </w:tcPr>
          <w:p w14:paraId="3B1E3306" w14:textId="2D7A57C9" w:rsidR="24E3627C" w:rsidRDefault="24E3627C" w:rsidP="24E3627C">
            <w:pPr>
              <w:spacing w:after="0"/>
            </w:pPr>
            <w:r w:rsidRPr="24E3627C">
              <w:rPr>
                <w:rFonts w:ascii="Calibri" w:eastAsia="Calibri" w:hAnsi="Calibri" w:cs="Calibri"/>
                <w:sz w:val="20"/>
                <w:szCs w:val="20"/>
              </w:rPr>
              <w:t>All personal and other sensitive data stored in the acquirer systems must be encrypted. Encryption tools (DBMS, operating systems or applications, hardware) must be selected and agreed upon with the DUJPP subject to data sensitivity, high-speed needs and other factors. It must also comply with the relevant EU and Slovene national regulations and the requirements of the directives, agreed upon with the DUJPP.</w:t>
            </w:r>
          </w:p>
        </w:tc>
      </w:tr>
      <w:tr w:rsidR="24E3627C" w14:paraId="328317AA" w14:textId="77777777" w:rsidTr="24E3627C">
        <w:trPr>
          <w:trHeight w:val="300"/>
        </w:trPr>
        <w:tc>
          <w:tcPr>
            <w:tcW w:w="1491" w:type="dxa"/>
          </w:tcPr>
          <w:p w14:paraId="2138B4F0" w14:textId="13C97FA3" w:rsidR="24E3627C" w:rsidRDefault="24E3627C" w:rsidP="24E3627C">
            <w:pPr>
              <w:spacing w:after="0"/>
            </w:pPr>
            <w:r w:rsidRPr="24E3627C">
              <w:rPr>
                <w:rFonts w:ascii="Calibri" w:eastAsia="Calibri" w:hAnsi="Calibri" w:cs="Calibri"/>
                <w:sz w:val="20"/>
                <w:szCs w:val="20"/>
              </w:rPr>
              <w:t>General</w:t>
            </w:r>
          </w:p>
        </w:tc>
        <w:tc>
          <w:tcPr>
            <w:tcW w:w="1200" w:type="dxa"/>
          </w:tcPr>
          <w:p w14:paraId="7F3F9E57" w14:textId="0DB221DD" w:rsidR="24E3627C" w:rsidRDefault="24E3627C" w:rsidP="24E3627C">
            <w:pPr>
              <w:spacing w:after="0"/>
            </w:pPr>
            <w:r w:rsidRPr="24E3627C">
              <w:rPr>
                <w:rFonts w:ascii="Calibri" w:eastAsia="Calibri" w:hAnsi="Calibri" w:cs="Calibri"/>
                <w:sz w:val="20"/>
                <w:szCs w:val="20"/>
              </w:rPr>
              <w:t>4.3.1.25</w:t>
            </w:r>
          </w:p>
        </w:tc>
        <w:tc>
          <w:tcPr>
            <w:tcW w:w="6824" w:type="dxa"/>
          </w:tcPr>
          <w:p w14:paraId="61629946" w14:textId="7D9C5DC8" w:rsidR="24E3627C" w:rsidRDefault="24E3627C" w:rsidP="24E3627C">
            <w:pPr>
              <w:spacing w:after="0"/>
            </w:pPr>
            <w:r w:rsidRPr="24E3627C">
              <w:rPr>
                <w:rFonts w:ascii="Calibri" w:eastAsia="Calibri" w:hAnsi="Calibri" w:cs="Calibri"/>
                <w:sz w:val="20"/>
                <w:szCs w:val="20"/>
              </w:rPr>
              <w:t>All software must be hosted in the Supplier’s infrastructure.</w:t>
            </w:r>
          </w:p>
        </w:tc>
      </w:tr>
      <w:tr w:rsidR="24E3627C" w14:paraId="573B9AF9" w14:textId="77777777" w:rsidTr="24E3627C">
        <w:trPr>
          <w:trHeight w:val="300"/>
        </w:trPr>
        <w:tc>
          <w:tcPr>
            <w:tcW w:w="1491" w:type="dxa"/>
          </w:tcPr>
          <w:p w14:paraId="5439FDA1" w14:textId="62AF64A9" w:rsidR="24E3627C" w:rsidRDefault="24E3627C" w:rsidP="24E3627C">
            <w:pPr>
              <w:spacing w:after="0"/>
            </w:pPr>
            <w:r w:rsidRPr="24E3627C">
              <w:rPr>
                <w:rFonts w:ascii="Calibri" w:eastAsia="Calibri" w:hAnsi="Calibri" w:cs="Calibri"/>
                <w:sz w:val="20"/>
                <w:szCs w:val="20"/>
              </w:rPr>
              <w:t>General</w:t>
            </w:r>
          </w:p>
        </w:tc>
        <w:tc>
          <w:tcPr>
            <w:tcW w:w="1200" w:type="dxa"/>
          </w:tcPr>
          <w:p w14:paraId="4098A288" w14:textId="5176399C" w:rsidR="24E3627C" w:rsidRDefault="24E3627C" w:rsidP="24E3627C">
            <w:pPr>
              <w:spacing w:after="0"/>
            </w:pPr>
            <w:r w:rsidRPr="24E3627C">
              <w:rPr>
                <w:rFonts w:ascii="Calibri" w:eastAsia="Calibri" w:hAnsi="Calibri" w:cs="Calibri"/>
                <w:sz w:val="20"/>
                <w:szCs w:val="20"/>
              </w:rPr>
              <w:t>4.3.1.26</w:t>
            </w:r>
          </w:p>
        </w:tc>
        <w:tc>
          <w:tcPr>
            <w:tcW w:w="6824" w:type="dxa"/>
          </w:tcPr>
          <w:p w14:paraId="75836AAC" w14:textId="3D72C8F9" w:rsidR="24E3627C" w:rsidRDefault="24E3627C" w:rsidP="24E3627C">
            <w:pPr>
              <w:spacing w:after="0"/>
            </w:pPr>
            <w:r w:rsidRPr="24E3627C">
              <w:rPr>
                <w:rFonts w:ascii="Calibri" w:eastAsia="Calibri" w:hAnsi="Calibri" w:cs="Calibri"/>
                <w:sz w:val="20"/>
                <w:szCs w:val="20"/>
              </w:rPr>
              <w:t>During a service failure, no relevant data must be lost, and continuity of service must be ensured.</w:t>
            </w:r>
          </w:p>
        </w:tc>
      </w:tr>
      <w:tr w:rsidR="24E3627C" w14:paraId="4971C93C" w14:textId="77777777" w:rsidTr="24E3627C">
        <w:trPr>
          <w:trHeight w:val="300"/>
        </w:trPr>
        <w:tc>
          <w:tcPr>
            <w:tcW w:w="1491" w:type="dxa"/>
          </w:tcPr>
          <w:p w14:paraId="52607227" w14:textId="73FC7265" w:rsidR="24E3627C" w:rsidRDefault="24E3627C" w:rsidP="24E3627C">
            <w:pPr>
              <w:spacing w:after="0"/>
            </w:pPr>
            <w:r w:rsidRPr="24E3627C">
              <w:rPr>
                <w:rFonts w:ascii="Calibri" w:eastAsia="Calibri" w:hAnsi="Calibri" w:cs="Calibri"/>
                <w:sz w:val="20"/>
                <w:szCs w:val="20"/>
              </w:rPr>
              <w:t>General</w:t>
            </w:r>
          </w:p>
        </w:tc>
        <w:tc>
          <w:tcPr>
            <w:tcW w:w="1200" w:type="dxa"/>
          </w:tcPr>
          <w:p w14:paraId="7674E23B" w14:textId="395C8975" w:rsidR="24E3627C" w:rsidRDefault="24E3627C" w:rsidP="24E3627C">
            <w:pPr>
              <w:spacing w:after="0"/>
            </w:pPr>
            <w:r w:rsidRPr="24E3627C">
              <w:rPr>
                <w:rFonts w:ascii="Calibri" w:eastAsia="Calibri" w:hAnsi="Calibri" w:cs="Calibri"/>
                <w:sz w:val="20"/>
                <w:szCs w:val="20"/>
              </w:rPr>
              <w:t>4.3.1.27</w:t>
            </w:r>
          </w:p>
        </w:tc>
        <w:tc>
          <w:tcPr>
            <w:tcW w:w="6824" w:type="dxa"/>
          </w:tcPr>
          <w:p w14:paraId="30F8D722" w14:textId="1F38B574" w:rsidR="24E3627C" w:rsidRDefault="24E3627C" w:rsidP="24E3627C">
            <w:pPr>
              <w:spacing w:after="0"/>
            </w:pPr>
            <w:r w:rsidRPr="24E3627C">
              <w:rPr>
                <w:rFonts w:ascii="Calibri" w:eastAsia="Calibri" w:hAnsi="Calibri" w:cs="Calibri"/>
                <w:sz w:val="20"/>
                <w:szCs w:val="20"/>
              </w:rPr>
              <w:t>The vendor must have the service running 24/7 and guarantee a quick response to ensure that transactions are processed timely, detailing its availability and transaction times.</w:t>
            </w:r>
          </w:p>
        </w:tc>
      </w:tr>
      <w:tr w:rsidR="24E3627C" w14:paraId="774B95DC" w14:textId="77777777" w:rsidTr="24E3627C">
        <w:trPr>
          <w:trHeight w:val="300"/>
        </w:trPr>
        <w:tc>
          <w:tcPr>
            <w:tcW w:w="1491" w:type="dxa"/>
          </w:tcPr>
          <w:p w14:paraId="150AC665" w14:textId="3123920D" w:rsidR="24E3627C" w:rsidRDefault="24E3627C" w:rsidP="24E3627C">
            <w:pPr>
              <w:spacing w:after="0"/>
            </w:pPr>
            <w:r w:rsidRPr="24E3627C">
              <w:rPr>
                <w:rFonts w:ascii="Calibri" w:eastAsia="Calibri" w:hAnsi="Calibri" w:cs="Calibri"/>
                <w:sz w:val="20"/>
                <w:szCs w:val="20"/>
              </w:rPr>
              <w:t>General</w:t>
            </w:r>
          </w:p>
        </w:tc>
        <w:tc>
          <w:tcPr>
            <w:tcW w:w="1200" w:type="dxa"/>
          </w:tcPr>
          <w:p w14:paraId="728CE093" w14:textId="28DFDDCE" w:rsidR="24E3627C" w:rsidRDefault="24E3627C" w:rsidP="24E3627C">
            <w:pPr>
              <w:spacing w:after="0"/>
            </w:pPr>
            <w:r w:rsidRPr="24E3627C">
              <w:rPr>
                <w:rFonts w:ascii="Calibri" w:eastAsia="Calibri" w:hAnsi="Calibri" w:cs="Calibri"/>
                <w:sz w:val="20"/>
                <w:szCs w:val="20"/>
              </w:rPr>
              <w:t>4.3.1.28</w:t>
            </w:r>
          </w:p>
        </w:tc>
        <w:tc>
          <w:tcPr>
            <w:tcW w:w="6824" w:type="dxa"/>
          </w:tcPr>
          <w:p w14:paraId="4AD282E2" w14:textId="7E220A60" w:rsidR="24E3627C" w:rsidRDefault="24E3627C" w:rsidP="24E3627C">
            <w:pPr>
              <w:spacing w:after="0"/>
            </w:pPr>
            <w:r w:rsidRPr="24E3627C">
              <w:rPr>
                <w:rFonts w:ascii="Calibri" w:eastAsia="Calibri" w:hAnsi="Calibri" w:cs="Calibri"/>
                <w:sz w:val="20"/>
                <w:szCs w:val="20"/>
              </w:rPr>
              <w:t>The vendor must ensure a monthly availability higher than 99,97% and annually higher than 99,95%.</w:t>
            </w:r>
          </w:p>
        </w:tc>
      </w:tr>
      <w:tr w:rsidR="24E3627C" w14:paraId="13BBB419" w14:textId="77777777" w:rsidTr="24E3627C">
        <w:trPr>
          <w:trHeight w:val="300"/>
        </w:trPr>
        <w:tc>
          <w:tcPr>
            <w:tcW w:w="1491" w:type="dxa"/>
          </w:tcPr>
          <w:p w14:paraId="2F631292" w14:textId="05AC75A4" w:rsidR="24E3627C" w:rsidRDefault="24E3627C" w:rsidP="24E3627C">
            <w:pPr>
              <w:spacing w:after="0"/>
            </w:pPr>
            <w:r w:rsidRPr="24E3627C">
              <w:rPr>
                <w:rFonts w:ascii="Calibri" w:eastAsia="Calibri" w:hAnsi="Calibri" w:cs="Calibri"/>
                <w:sz w:val="20"/>
                <w:szCs w:val="20"/>
              </w:rPr>
              <w:t>General</w:t>
            </w:r>
          </w:p>
        </w:tc>
        <w:tc>
          <w:tcPr>
            <w:tcW w:w="1200" w:type="dxa"/>
          </w:tcPr>
          <w:p w14:paraId="71CEE215" w14:textId="77BC7937" w:rsidR="24E3627C" w:rsidRDefault="24E3627C" w:rsidP="24E3627C">
            <w:pPr>
              <w:spacing w:after="0"/>
            </w:pPr>
            <w:r w:rsidRPr="24E3627C">
              <w:rPr>
                <w:rFonts w:ascii="Calibri" w:eastAsia="Calibri" w:hAnsi="Calibri" w:cs="Calibri"/>
                <w:sz w:val="20"/>
                <w:szCs w:val="20"/>
              </w:rPr>
              <w:t>4.3.1.29</w:t>
            </w:r>
          </w:p>
        </w:tc>
        <w:tc>
          <w:tcPr>
            <w:tcW w:w="6824" w:type="dxa"/>
          </w:tcPr>
          <w:p w14:paraId="5EEC1066" w14:textId="33C9CDBC" w:rsidR="24E3627C" w:rsidRDefault="24E3627C" w:rsidP="24E3627C">
            <w:pPr>
              <w:spacing w:after="0"/>
            </w:pPr>
            <w:r w:rsidRPr="24E3627C">
              <w:rPr>
                <w:rFonts w:ascii="Calibri" w:eastAsia="Calibri" w:hAnsi="Calibri" w:cs="Calibri"/>
                <w:sz w:val="20"/>
                <w:szCs w:val="20"/>
              </w:rPr>
              <w:t>The vendor must provide a test environment for integration testing purposes.</w:t>
            </w:r>
          </w:p>
        </w:tc>
      </w:tr>
      <w:tr w:rsidR="24E3627C" w14:paraId="0668663F" w14:textId="77777777" w:rsidTr="24E3627C">
        <w:trPr>
          <w:trHeight w:val="300"/>
        </w:trPr>
        <w:tc>
          <w:tcPr>
            <w:tcW w:w="1491" w:type="dxa"/>
          </w:tcPr>
          <w:p w14:paraId="45381E4E" w14:textId="43B30792" w:rsidR="24E3627C" w:rsidRDefault="24E3627C" w:rsidP="24E3627C">
            <w:pPr>
              <w:spacing w:after="0"/>
            </w:pPr>
            <w:r w:rsidRPr="24E3627C">
              <w:rPr>
                <w:rFonts w:ascii="Calibri" w:eastAsia="Calibri" w:hAnsi="Calibri" w:cs="Calibri"/>
                <w:sz w:val="20"/>
                <w:szCs w:val="20"/>
              </w:rPr>
              <w:t>General</w:t>
            </w:r>
          </w:p>
        </w:tc>
        <w:tc>
          <w:tcPr>
            <w:tcW w:w="1200" w:type="dxa"/>
          </w:tcPr>
          <w:p w14:paraId="24482E4F" w14:textId="172B152C" w:rsidR="24E3627C" w:rsidRDefault="24E3627C" w:rsidP="24E3627C">
            <w:pPr>
              <w:spacing w:after="0"/>
            </w:pPr>
            <w:r w:rsidRPr="24E3627C">
              <w:rPr>
                <w:rFonts w:ascii="Calibri" w:eastAsia="Calibri" w:hAnsi="Calibri" w:cs="Calibri"/>
                <w:sz w:val="20"/>
                <w:szCs w:val="20"/>
              </w:rPr>
              <w:t>4.3.1.30</w:t>
            </w:r>
          </w:p>
        </w:tc>
        <w:tc>
          <w:tcPr>
            <w:tcW w:w="6824" w:type="dxa"/>
          </w:tcPr>
          <w:p w14:paraId="49D4ADFE" w14:textId="072FA03D" w:rsidR="24E3627C" w:rsidRDefault="24E3627C" w:rsidP="24E3627C">
            <w:pPr>
              <w:spacing w:after="0"/>
            </w:pPr>
            <w:r w:rsidRPr="24E3627C">
              <w:rPr>
                <w:rFonts w:ascii="Calibri" w:eastAsia="Calibri" w:hAnsi="Calibri" w:cs="Calibri"/>
                <w:sz w:val="20"/>
                <w:szCs w:val="20"/>
              </w:rPr>
              <w:t>The provider agrees that, if requested by the client, it will disclose all of its subcontractors involved in the processing of acquiring services.</w:t>
            </w:r>
          </w:p>
        </w:tc>
      </w:tr>
    </w:tbl>
    <w:p w14:paraId="56B0D013" w14:textId="37E794A3" w:rsidR="00D517F2" w:rsidRPr="00AA0AFC" w:rsidRDefault="00D517F2" w:rsidP="24E3627C"/>
    <w:p w14:paraId="1844EFFB" w14:textId="4D9C159A" w:rsidR="006C798E" w:rsidRPr="00AA0AFC" w:rsidRDefault="00F5113E" w:rsidP="006C798E">
      <w:pPr>
        <w:pStyle w:val="Heading3"/>
      </w:pPr>
      <w:bookmarkStart w:id="98" w:name="_Toc336415380"/>
      <w:r>
        <w:t xml:space="preserve">Acquiring Services </w:t>
      </w:r>
      <w:r w:rsidR="006C798E">
        <w:t>Pricing Requirements</w:t>
      </w:r>
      <w:bookmarkEnd w:id="98"/>
    </w:p>
    <w:p w14:paraId="68417690" w14:textId="1D98F095" w:rsidR="00A6490E" w:rsidRPr="00AA0AFC" w:rsidRDefault="006C798E" w:rsidP="008C0564">
      <w:pPr>
        <w:jc w:val="both"/>
      </w:pPr>
      <w:r w:rsidRPr="00AA0AFC">
        <w:t xml:space="preserve">The vendors shall comply with the </w:t>
      </w:r>
      <w:r w:rsidR="00F5113E" w:rsidRPr="00AA0AFC">
        <w:t xml:space="preserve">Acquiring Services </w:t>
      </w:r>
      <w:r w:rsidRPr="00AA0AFC">
        <w:t xml:space="preserve">Pricing Requirements provided in the section Functional Requirements and all other relevant subsections of </w:t>
      </w:r>
      <w:r w:rsidR="00FC37E5">
        <w:t>this document</w:t>
      </w:r>
      <w:r w:rsidRPr="00AA0AFC">
        <w:t>:</w:t>
      </w:r>
    </w:p>
    <w:p w14:paraId="4DC9AC6E" w14:textId="322D89BE" w:rsidR="00A6490E" w:rsidRPr="00AA0AFC" w:rsidRDefault="006C798E" w:rsidP="00C6756B">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00F979D4" w14:paraId="496B0566" w14:textId="77777777" w:rsidTr="24E3627C">
        <w:trPr>
          <w:trHeight w:val="356"/>
        </w:trPr>
        <w:tc>
          <w:tcPr>
            <w:tcW w:w="1491" w:type="dxa"/>
            <w:shd w:val="clear" w:color="auto" w:fill="E7E6E6" w:themeFill="background2"/>
          </w:tcPr>
          <w:p w14:paraId="7DCF9197"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E7E6E6" w:themeFill="background2"/>
          </w:tcPr>
          <w:p w14:paraId="62493D3D"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E7E6E6" w:themeFill="background2"/>
          </w:tcPr>
          <w:p w14:paraId="75B10F56"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52DFFD17" w14:textId="77777777" w:rsidTr="24E3627C">
        <w:trPr>
          <w:trHeight w:val="300"/>
        </w:trPr>
        <w:tc>
          <w:tcPr>
            <w:tcW w:w="1491" w:type="dxa"/>
          </w:tcPr>
          <w:p w14:paraId="31F06D90" w14:textId="13168ADB" w:rsidR="24E3627C" w:rsidRDefault="24E3627C" w:rsidP="24E3627C">
            <w:pPr>
              <w:spacing w:after="0"/>
            </w:pPr>
            <w:r w:rsidRPr="24E3627C">
              <w:rPr>
                <w:rFonts w:ascii="Calibri" w:eastAsia="Calibri" w:hAnsi="Calibri" w:cs="Calibri"/>
                <w:sz w:val="20"/>
                <w:szCs w:val="20"/>
              </w:rPr>
              <w:t>Pricing</w:t>
            </w:r>
          </w:p>
        </w:tc>
        <w:tc>
          <w:tcPr>
            <w:tcW w:w="1200" w:type="dxa"/>
          </w:tcPr>
          <w:p w14:paraId="683BCCDA" w14:textId="7E4C4F8D" w:rsidR="24E3627C" w:rsidRDefault="24E3627C" w:rsidP="24E3627C">
            <w:pPr>
              <w:spacing w:after="0"/>
            </w:pPr>
            <w:r w:rsidRPr="24E3627C">
              <w:rPr>
                <w:rFonts w:ascii="Calibri" w:eastAsia="Calibri" w:hAnsi="Calibri" w:cs="Calibri"/>
                <w:sz w:val="20"/>
                <w:szCs w:val="20"/>
              </w:rPr>
              <w:t>4.3.2.1</w:t>
            </w:r>
          </w:p>
        </w:tc>
        <w:tc>
          <w:tcPr>
            <w:tcW w:w="6824" w:type="dxa"/>
          </w:tcPr>
          <w:p w14:paraId="4B2264D9" w14:textId="3AFF1A0B" w:rsidR="24E3627C" w:rsidRDefault="24E3627C" w:rsidP="24E3627C">
            <w:pPr>
              <w:spacing w:after="0"/>
            </w:pPr>
            <w:r w:rsidRPr="24E3627C">
              <w:rPr>
                <w:rFonts w:ascii="Calibri" w:eastAsia="Calibri" w:hAnsi="Calibri" w:cs="Calibri"/>
                <w:sz w:val="20"/>
                <w:szCs w:val="20"/>
              </w:rPr>
              <w:t>The vendor should provide a Blended pricing/invoicing model for Acquiring services.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vendor's pricing model should include Card-Present  (validators, Retail POS terminals) for Card-Not-Present card transactions (eCOM transactions).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 should also include a tiered pricing structure (see Table: Commission rate structure below) where the offered  Blended pricing) Fees decrease as the volume of transactions increases.</w:t>
            </w:r>
          </w:p>
        </w:tc>
      </w:tr>
      <w:tr w:rsidR="24E3627C" w14:paraId="0226D8E0" w14:textId="77777777" w:rsidTr="24E3627C">
        <w:trPr>
          <w:trHeight w:val="300"/>
        </w:trPr>
        <w:tc>
          <w:tcPr>
            <w:tcW w:w="1491" w:type="dxa"/>
          </w:tcPr>
          <w:p w14:paraId="28F17C4D" w14:textId="5E017B64" w:rsidR="24E3627C" w:rsidRDefault="24E3627C" w:rsidP="24E3627C">
            <w:pPr>
              <w:spacing w:after="0"/>
            </w:pPr>
            <w:r w:rsidRPr="24E3627C">
              <w:rPr>
                <w:rFonts w:ascii="Calibri" w:eastAsia="Calibri" w:hAnsi="Calibri" w:cs="Calibri"/>
                <w:sz w:val="20"/>
                <w:szCs w:val="20"/>
              </w:rPr>
              <w:t>Pricing</w:t>
            </w:r>
          </w:p>
        </w:tc>
        <w:tc>
          <w:tcPr>
            <w:tcW w:w="1200" w:type="dxa"/>
          </w:tcPr>
          <w:p w14:paraId="04ACA178" w14:textId="4B25FC6C" w:rsidR="24E3627C" w:rsidRDefault="24E3627C" w:rsidP="24E3627C">
            <w:pPr>
              <w:spacing w:after="0"/>
            </w:pPr>
            <w:r w:rsidRPr="24E3627C">
              <w:rPr>
                <w:rFonts w:ascii="Calibri" w:eastAsia="Calibri" w:hAnsi="Calibri" w:cs="Calibri"/>
                <w:sz w:val="20"/>
                <w:szCs w:val="20"/>
              </w:rPr>
              <w:t>4.3.2.2</w:t>
            </w:r>
          </w:p>
        </w:tc>
        <w:tc>
          <w:tcPr>
            <w:tcW w:w="6824" w:type="dxa"/>
          </w:tcPr>
          <w:p w14:paraId="6E0BB56E" w14:textId="366E0F56" w:rsidR="24E3627C" w:rsidRDefault="24E3627C" w:rsidP="24E3627C">
            <w:pPr>
              <w:spacing w:after="0"/>
            </w:pPr>
            <w:r w:rsidRPr="24E3627C">
              <w:rPr>
                <w:rFonts w:ascii="Calibri" w:eastAsia="Calibri" w:hAnsi="Calibri" w:cs="Calibri"/>
                <w:sz w:val="20"/>
                <w:szCs w:val="20"/>
              </w:rPr>
              <w:t>The vendor should provide an Interchange++ pricing/invoicing model for Acquiring services, specifying the Interchange fees, Card scheme fees and Processing fees.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vendors-provided pricing model should include Card-Present  (validators, Retail POS terminals) as for Card-Not-Present card transactions (eCOM transactions).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 should also include a tiered pricing structure (see Table: Commission Rate Structure below), where the offered fees decrease as the volume of transactions increases.</w:t>
            </w:r>
          </w:p>
        </w:tc>
      </w:tr>
      <w:tr w:rsidR="24E3627C" w14:paraId="569E6FB8" w14:textId="77777777" w:rsidTr="24E3627C">
        <w:trPr>
          <w:trHeight w:val="300"/>
        </w:trPr>
        <w:tc>
          <w:tcPr>
            <w:tcW w:w="1491" w:type="dxa"/>
          </w:tcPr>
          <w:p w14:paraId="08FFFFE4" w14:textId="7AA3464A" w:rsidR="24E3627C" w:rsidRDefault="24E3627C" w:rsidP="24E3627C">
            <w:pPr>
              <w:spacing w:after="0"/>
            </w:pPr>
            <w:r w:rsidRPr="24E3627C">
              <w:rPr>
                <w:rFonts w:ascii="Calibri" w:eastAsia="Calibri" w:hAnsi="Calibri" w:cs="Calibri"/>
                <w:sz w:val="20"/>
                <w:szCs w:val="20"/>
              </w:rPr>
              <w:t>Pricing</w:t>
            </w:r>
          </w:p>
        </w:tc>
        <w:tc>
          <w:tcPr>
            <w:tcW w:w="1200" w:type="dxa"/>
          </w:tcPr>
          <w:p w14:paraId="5290F3C3" w14:textId="6A42C0D4" w:rsidR="24E3627C" w:rsidRDefault="24E3627C" w:rsidP="24E3627C">
            <w:pPr>
              <w:spacing w:after="0"/>
            </w:pPr>
            <w:r w:rsidRPr="24E3627C">
              <w:rPr>
                <w:rFonts w:ascii="Calibri" w:eastAsia="Calibri" w:hAnsi="Calibri" w:cs="Calibri"/>
                <w:sz w:val="20"/>
                <w:szCs w:val="20"/>
              </w:rPr>
              <w:t>4.3.2.3</w:t>
            </w:r>
          </w:p>
        </w:tc>
        <w:tc>
          <w:tcPr>
            <w:tcW w:w="6824" w:type="dxa"/>
          </w:tcPr>
          <w:p w14:paraId="4D138315" w14:textId="10691076" w:rsidR="24E3627C" w:rsidRDefault="24E3627C" w:rsidP="24E3627C">
            <w:pPr>
              <w:spacing w:after="0"/>
            </w:pPr>
            <w:r w:rsidRPr="24E3627C">
              <w:rPr>
                <w:rFonts w:ascii="Calibri" w:eastAsia="Calibri" w:hAnsi="Calibri" w:cs="Calibri"/>
                <w:sz w:val="20"/>
                <w:szCs w:val="20"/>
              </w:rPr>
              <w:t>The vendor should provide a Blended pricing/invoicing model for Acquiring services.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 shall provide a separate pricing model offer for Card-Present  (validators, Retail POS terminals) and separate for Card-Not-Present card transactions (eCOM transactions).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 should also include a tiered pricing structure (see Table: Commission rate structure below) where the offered  (Blended pricing) fees decrease as the volume of transactions increases.</w:t>
            </w:r>
          </w:p>
        </w:tc>
      </w:tr>
      <w:tr w:rsidR="24E3627C" w14:paraId="6815175D" w14:textId="77777777" w:rsidTr="24E3627C">
        <w:trPr>
          <w:trHeight w:val="300"/>
        </w:trPr>
        <w:tc>
          <w:tcPr>
            <w:tcW w:w="1491" w:type="dxa"/>
          </w:tcPr>
          <w:p w14:paraId="7B1CE10E" w14:textId="520F6014" w:rsidR="24E3627C" w:rsidRDefault="24E3627C" w:rsidP="24E3627C">
            <w:pPr>
              <w:spacing w:after="0"/>
            </w:pPr>
            <w:r w:rsidRPr="24E3627C">
              <w:rPr>
                <w:rFonts w:ascii="Calibri" w:eastAsia="Calibri" w:hAnsi="Calibri" w:cs="Calibri"/>
                <w:sz w:val="20"/>
                <w:szCs w:val="20"/>
              </w:rPr>
              <w:t>Pricing</w:t>
            </w:r>
          </w:p>
        </w:tc>
        <w:tc>
          <w:tcPr>
            <w:tcW w:w="1200" w:type="dxa"/>
          </w:tcPr>
          <w:p w14:paraId="39585F1C" w14:textId="429B8C0F" w:rsidR="24E3627C" w:rsidRDefault="24E3627C" w:rsidP="24E3627C">
            <w:pPr>
              <w:spacing w:after="0"/>
            </w:pPr>
            <w:r w:rsidRPr="24E3627C">
              <w:rPr>
                <w:rFonts w:ascii="Calibri" w:eastAsia="Calibri" w:hAnsi="Calibri" w:cs="Calibri"/>
                <w:sz w:val="20"/>
                <w:szCs w:val="20"/>
              </w:rPr>
              <w:t>4.3.2.4</w:t>
            </w:r>
          </w:p>
        </w:tc>
        <w:tc>
          <w:tcPr>
            <w:tcW w:w="6824" w:type="dxa"/>
          </w:tcPr>
          <w:p w14:paraId="62B58DD7" w14:textId="5038546A" w:rsidR="24E3627C" w:rsidRDefault="24E3627C" w:rsidP="24E3627C">
            <w:pPr>
              <w:spacing w:after="0"/>
            </w:pPr>
            <w:r w:rsidRPr="24E3627C">
              <w:rPr>
                <w:rFonts w:ascii="Calibri" w:eastAsia="Calibri" w:hAnsi="Calibri" w:cs="Calibri"/>
                <w:sz w:val="20"/>
                <w:szCs w:val="20"/>
              </w:rPr>
              <w:t>The vendor should provide an Interchange++ pricing/invoicing model for Acquiring services, specifying the Interchange fees, Card scheme fees and Processing fees.</w:t>
            </w:r>
          </w:p>
        </w:tc>
      </w:tr>
      <w:tr w:rsidR="24E3627C" w14:paraId="658F8F79" w14:textId="77777777" w:rsidTr="24E3627C">
        <w:trPr>
          <w:trHeight w:val="300"/>
        </w:trPr>
        <w:tc>
          <w:tcPr>
            <w:tcW w:w="1491" w:type="dxa"/>
          </w:tcPr>
          <w:p w14:paraId="662E72F5" w14:textId="1167B775" w:rsidR="24E3627C" w:rsidRDefault="24E3627C" w:rsidP="24E3627C">
            <w:pPr>
              <w:spacing w:after="0"/>
            </w:pPr>
            <w:r w:rsidRPr="24E3627C">
              <w:rPr>
                <w:rFonts w:ascii="Calibri" w:eastAsia="Calibri" w:hAnsi="Calibri" w:cs="Calibri"/>
                <w:sz w:val="20"/>
                <w:szCs w:val="20"/>
              </w:rPr>
              <w:t>Pricing</w:t>
            </w:r>
          </w:p>
        </w:tc>
        <w:tc>
          <w:tcPr>
            <w:tcW w:w="1200" w:type="dxa"/>
          </w:tcPr>
          <w:p w14:paraId="692A3575" w14:textId="2298BA2B" w:rsidR="24E3627C" w:rsidRDefault="24E3627C" w:rsidP="24E3627C">
            <w:pPr>
              <w:spacing w:after="0"/>
            </w:pPr>
            <w:r w:rsidRPr="24E3627C">
              <w:rPr>
                <w:rFonts w:ascii="Calibri" w:eastAsia="Calibri" w:hAnsi="Calibri" w:cs="Calibri"/>
                <w:sz w:val="20"/>
                <w:szCs w:val="20"/>
              </w:rPr>
              <w:t>4.3.2.5</w:t>
            </w:r>
          </w:p>
        </w:tc>
        <w:tc>
          <w:tcPr>
            <w:tcW w:w="6824" w:type="dxa"/>
          </w:tcPr>
          <w:p w14:paraId="3F75ED40" w14:textId="2C1EA50C" w:rsidR="24E3627C" w:rsidRDefault="24E3627C" w:rsidP="24E3627C">
            <w:pPr>
              <w:spacing w:after="0"/>
            </w:pPr>
            <w:r w:rsidRPr="24E3627C">
              <w:rPr>
                <w:rFonts w:ascii="Calibri" w:eastAsia="Calibri" w:hAnsi="Calibri" w:cs="Calibri"/>
                <w:sz w:val="20"/>
                <w:szCs w:val="20"/>
              </w:rPr>
              <w:t>The provider must provide a pricing/billing model for acquiring services (Visa/Mastercard) EMV Private/White label cards, specifying the setup fees, any monthly fees, and fees for processing such EMV closed schemes (active card per year, transaction fees, etc.)</w:t>
            </w:r>
          </w:p>
        </w:tc>
      </w:tr>
    </w:tbl>
    <w:p w14:paraId="43F5B1EC" w14:textId="3C96A528" w:rsidR="00A6490E" w:rsidRPr="00AA0AFC" w:rsidRDefault="00A6490E" w:rsidP="00C6756B"/>
    <w:p w14:paraId="53E25225" w14:textId="77777777" w:rsidR="0025200C" w:rsidRDefault="0025200C"/>
    <w:p w14:paraId="4C2638A8" w14:textId="77777777" w:rsidR="0025200C" w:rsidRDefault="0025200C">
      <w:r>
        <w:br w:type="page"/>
      </w:r>
    </w:p>
    <w:p w14:paraId="68904D24" w14:textId="59BC2B64" w:rsidR="0029643B" w:rsidRPr="00AA0AFC" w:rsidRDefault="0029643B" w:rsidP="00684F6B">
      <w:pPr>
        <w:pStyle w:val="Heading1"/>
      </w:pPr>
      <w:bookmarkStart w:id="99" w:name="_Toc765750560"/>
      <w:r>
        <w:t>Project phases &amp; timeline</w:t>
      </w:r>
      <w:bookmarkEnd w:id="99"/>
    </w:p>
    <w:p w14:paraId="3C8E7402" w14:textId="6E1ACC3E" w:rsidR="0029643B" w:rsidRPr="00AA0AFC" w:rsidRDefault="0029643B" w:rsidP="00485D31">
      <w:pPr>
        <w:pStyle w:val="Heading2"/>
      </w:pPr>
      <w:bookmarkStart w:id="100" w:name="_Toc642583674"/>
      <w:r>
        <w:t>Phases - Description</w:t>
      </w:r>
      <w:bookmarkEnd w:id="100"/>
    </w:p>
    <w:p w14:paraId="40053DD5" w14:textId="03051A55" w:rsidR="0029643B" w:rsidRPr="00AA0AFC" w:rsidRDefault="0029643B" w:rsidP="00037372">
      <w:pPr>
        <w:pStyle w:val="Heading3"/>
      </w:pPr>
      <w:bookmarkStart w:id="101" w:name="_Toc719708924"/>
      <w:r>
        <w:t>Design</w:t>
      </w:r>
      <w:r>
        <w:tab/>
      </w:r>
      <w:bookmarkEnd w:id="101"/>
    </w:p>
    <w:p w14:paraId="2421DB57" w14:textId="15F407E2" w:rsidR="0029643B" w:rsidRPr="00AA0AFC" w:rsidRDefault="0029643B" w:rsidP="00037372">
      <w:pPr>
        <w:pStyle w:val="NoSpacing"/>
        <w:rPr>
          <w:lang w:val="en-GB"/>
        </w:rPr>
      </w:pPr>
      <w:r w:rsidRPr="00AA0AFC">
        <w:rPr>
          <w:lang w:val="en-GB"/>
        </w:rPr>
        <w:t>During this phase, the vendors will oversee the following tasks, but not limited to:</w:t>
      </w:r>
    </w:p>
    <w:p w14:paraId="41E84C9B" w14:textId="6BFA6A74" w:rsidR="0029643B" w:rsidRPr="00AA0AFC" w:rsidRDefault="0029643B" w:rsidP="001B0D28">
      <w:pPr>
        <w:pStyle w:val="ListParagraph"/>
        <w:numPr>
          <w:ilvl w:val="0"/>
          <w:numId w:val="2"/>
        </w:numPr>
        <w:ind w:left="426" w:hanging="284"/>
        <w:jc w:val="both"/>
      </w:pPr>
      <w:r w:rsidRPr="00AA0AFC">
        <w:t xml:space="preserve">Gathering </w:t>
      </w:r>
      <w:r w:rsidR="00A13DC3" w:rsidRPr="00AA0AFC">
        <w:t>Contracting Authority</w:t>
      </w:r>
      <w:r w:rsidRPr="00AA0AFC">
        <w:t xml:space="preserve"> system requirements, including network architecture and communication infrastructure. This should be done by domain experts who have solid knowledge of the state and capabilities of existing assets and options for interfacing and integration of these assets with the proposed backend.</w:t>
      </w:r>
    </w:p>
    <w:p w14:paraId="07CFB266" w14:textId="06380A55" w:rsidR="0029643B" w:rsidRPr="00AA0AFC" w:rsidRDefault="0029643B" w:rsidP="001B0D28">
      <w:pPr>
        <w:pStyle w:val="ListParagraph"/>
        <w:numPr>
          <w:ilvl w:val="0"/>
          <w:numId w:val="2"/>
        </w:numPr>
        <w:ind w:left="426" w:hanging="284"/>
        <w:jc w:val="both"/>
      </w:pPr>
      <w:r w:rsidRPr="00AA0AFC">
        <w:t>Defining detailed plans: The vendors shall provide the detailed plans of the preliminary one.</w:t>
      </w:r>
    </w:p>
    <w:p w14:paraId="45FBAF99" w14:textId="3C4E76AA" w:rsidR="0029643B" w:rsidRPr="00AA0AFC" w:rsidRDefault="0029643B" w:rsidP="001B0D28">
      <w:pPr>
        <w:pStyle w:val="ListParagraph"/>
        <w:numPr>
          <w:ilvl w:val="0"/>
          <w:numId w:val="2"/>
        </w:numPr>
        <w:ind w:left="426" w:hanging="284"/>
        <w:jc w:val="both"/>
      </w:pPr>
      <w:r w:rsidRPr="00AA0AFC">
        <w:t>Schedule: project tasks and milestones, prerequisites, list of deliverables for each phase.</w:t>
      </w:r>
    </w:p>
    <w:p w14:paraId="638C516E" w14:textId="78F80DCD" w:rsidR="0029643B" w:rsidRPr="00AA0AFC" w:rsidRDefault="0029643B" w:rsidP="001B0D28">
      <w:pPr>
        <w:pStyle w:val="ListParagraph"/>
        <w:numPr>
          <w:ilvl w:val="0"/>
          <w:numId w:val="2"/>
        </w:numPr>
        <w:ind w:left="426" w:hanging="284"/>
        <w:jc w:val="both"/>
      </w:pPr>
      <w:r w:rsidRPr="00AA0AFC">
        <w:t>Update the requirements matrix.</w:t>
      </w:r>
    </w:p>
    <w:p w14:paraId="191CC26E" w14:textId="74289E65" w:rsidR="0029643B" w:rsidRPr="00AA0AFC" w:rsidRDefault="0029643B" w:rsidP="001B0D28">
      <w:pPr>
        <w:pStyle w:val="ListParagraph"/>
        <w:numPr>
          <w:ilvl w:val="0"/>
          <w:numId w:val="2"/>
        </w:numPr>
        <w:ind w:left="426" w:hanging="284"/>
        <w:jc w:val="both"/>
      </w:pPr>
      <w:r w:rsidRPr="00AA0AFC">
        <w:t>Defining Functional and Technical Design: The vendors shall provide the complete functional and technical solution design specifications (high and low level). This includes but is not limited to planning for each PTO and interfacing system.</w:t>
      </w:r>
    </w:p>
    <w:p w14:paraId="7F5BA4CA" w14:textId="38277E89" w:rsidR="0029643B" w:rsidRPr="00AA0AFC" w:rsidRDefault="0029643B" w:rsidP="001B0D28">
      <w:pPr>
        <w:pStyle w:val="ListParagraph"/>
        <w:numPr>
          <w:ilvl w:val="0"/>
          <w:numId w:val="2"/>
        </w:numPr>
        <w:ind w:left="426" w:hanging="284"/>
        <w:jc w:val="both"/>
      </w:pPr>
      <w:r w:rsidRPr="00AA0AFC">
        <w:t>Designing Security Features and Risk Management: This document should include the design of the Security Features and Risk Management.</w:t>
      </w:r>
    </w:p>
    <w:p w14:paraId="79CDC760" w14:textId="35DF025F" w:rsidR="0029643B" w:rsidRPr="00AA0AFC" w:rsidRDefault="00A92B47" w:rsidP="00A92B47">
      <w:pPr>
        <w:pStyle w:val="ListParagraph"/>
        <w:numPr>
          <w:ilvl w:val="0"/>
          <w:numId w:val="2"/>
        </w:numPr>
        <w:ind w:left="426" w:hanging="284"/>
        <w:jc w:val="both"/>
      </w:pPr>
      <w:r>
        <w:t>Provision of a detailed analysis of the impact on current PTA and IJPP systems and proposed changes: Bidders must provide a detailed list of changes required to the current IJPP system (managed by PTA) for integration with the proposed solution. Bidders are also responsible for cooperating with public transport operators (PTOs), providing relevant documentation, detailed specifications, and recommendations/advice necessary to ensure that the new ABT system and TTM system can operate effectively with the hardware and software of public transport operators (PTOs) using their own or other ABT/AFC and TTM solutions from third-party providers.</w:t>
      </w:r>
    </w:p>
    <w:p w14:paraId="6666A097" w14:textId="77777777" w:rsidR="0029643B" w:rsidRPr="00AA0AFC" w:rsidRDefault="0029643B" w:rsidP="001B0D28">
      <w:pPr>
        <w:pStyle w:val="ListParagraph"/>
        <w:numPr>
          <w:ilvl w:val="0"/>
          <w:numId w:val="2"/>
        </w:numPr>
        <w:ind w:left="426" w:hanging="284"/>
        <w:jc w:val="both"/>
      </w:pPr>
      <w:r w:rsidRPr="00AA0AFC">
        <w:t>Providing the planning and approach for Production Transition, Migration &amp; Integration:</w:t>
      </w:r>
    </w:p>
    <w:p w14:paraId="0A2B9E4B" w14:textId="20E43F55" w:rsidR="0029643B" w:rsidRPr="00AA0AFC" w:rsidRDefault="0029643B" w:rsidP="001B0D28">
      <w:pPr>
        <w:pStyle w:val="ListParagraph"/>
        <w:numPr>
          <w:ilvl w:val="0"/>
          <w:numId w:val="3"/>
        </w:numPr>
        <w:ind w:hanging="294"/>
        <w:jc w:val="both"/>
      </w:pPr>
      <w:r w:rsidRPr="00AA0AFC">
        <w:t>This document should include information to prove the feasibility and scalability of the proposed solution for production deployment. Shall also contain approaches, planning, prerequisites and conditions for production referential transition, migration, and integration with other system components.</w:t>
      </w:r>
    </w:p>
    <w:p w14:paraId="46646A21" w14:textId="21BEB4D1" w:rsidR="0029643B" w:rsidRPr="00AA0AFC" w:rsidRDefault="0029643B" w:rsidP="001B0D28">
      <w:pPr>
        <w:pStyle w:val="ListParagraph"/>
        <w:numPr>
          <w:ilvl w:val="0"/>
          <w:numId w:val="2"/>
        </w:numPr>
        <w:ind w:left="426" w:hanging="284"/>
        <w:jc w:val="both"/>
      </w:pPr>
      <w:r w:rsidRPr="00AA0AFC">
        <w:t xml:space="preserve">The Vendors shall propose a detailed migration plan in the response to </w:t>
      </w:r>
      <w:r w:rsidR="00E90C0B">
        <w:t>this document</w:t>
      </w:r>
      <w:r w:rsidRPr="00AA0AFC">
        <w:t>. The migration plan should include, but not limited to,</w:t>
      </w:r>
    </w:p>
    <w:p w14:paraId="15484763" w14:textId="77777777" w:rsidR="0029643B" w:rsidRPr="00AA0AFC" w:rsidRDefault="0029643B" w:rsidP="001B0D28">
      <w:pPr>
        <w:pStyle w:val="ListParagraph"/>
        <w:numPr>
          <w:ilvl w:val="0"/>
          <w:numId w:val="3"/>
        </w:numPr>
        <w:ind w:hanging="294"/>
        <w:jc w:val="both"/>
      </w:pPr>
      <w:r w:rsidRPr="00AA0AFC">
        <w:t>Data Migration Checklist</w:t>
      </w:r>
    </w:p>
    <w:p w14:paraId="10E75AD0" w14:textId="77777777" w:rsidR="0029643B" w:rsidRPr="00AA0AFC" w:rsidRDefault="0029643B" w:rsidP="001B0D28">
      <w:pPr>
        <w:pStyle w:val="ListParagraph"/>
        <w:numPr>
          <w:ilvl w:val="0"/>
          <w:numId w:val="3"/>
        </w:numPr>
        <w:ind w:hanging="294"/>
        <w:jc w:val="both"/>
      </w:pPr>
      <w:r w:rsidRPr="00AA0AFC">
        <w:t>Data Migration Strategy</w:t>
      </w:r>
    </w:p>
    <w:p w14:paraId="18C41C43" w14:textId="77777777" w:rsidR="004566F2" w:rsidRPr="00AA0AFC" w:rsidRDefault="0029643B" w:rsidP="001B0D28">
      <w:pPr>
        <w:pStyle w:val="ListParagraph"/>
        <w:numPr>
          <w:ilvl w:val="0"/>
          <w:numId w:val="3"/>
        </w:numPr>
        <w:ind w:hanging="294"/>
        <w:jc w:val="both"/>
      </w:pPr>
      <w:r w:rsidRPr="00AA0AFC">
        <w:t>Data Migration Functional and Non-Functional Testing Strategy</w:t>
      </w:r>
    </w:p>
    <w:p w14:paraId="377D6F4E" w14:textId="6A1A949C" w:rsidR="0029643B" w:rsidRPr="00AA0AFC" w:rsidRDefault="0029643B" w:rsidP="001B0D28">
      <w:pPr>
        <w:pStyle w:val="ListParagraph"/>
        <w:numPr>
          <w:ilvl w:val="0"/>
          <w:numId w:val="3"/>
        </w:numPr>
        <w:ind w:hanging="294"/>
        <w:jc w:val="both"/>
      </w:pPr>
      <w:r w:rsidRPr="00AA0AFC">
        <w:t>Data Migration Functional and Non-Functional Testing Report</w:t>
      </w:r>
    </w:p>
    <w:p w14:paraId="6223CB0A" w14:textId="6C66AFFF" w:rsidR="0029643B" w:rsidRPr="00AA0AFC" w:rsidRDefault="0029643B" w:rsidP="001B0D28">
      <w:pPr>
        <w:pStyle w:val="ListParagraph"/>
        <w:numPr>
          <w:ilvl w:val="0"/>
          <w:numId w:val="2"/>
        </w:numPr>
        <w:ind w:left="426" w:hanging="284"/>
        <w:jc w:val="both"/>
      </w:pPr>
      <w:r w:rsidRPr="00AA0AFC">
        <w:t xml:space="preserve">The vendors shall consider all the </w:t>
      </w:r>
      <w:r w:rsidR="00A13DC3" w:rsidRPr="00AA0AFC">
        <w:t>Contracting Authority</w:t>
      </w:r>
      <w:r w:rsidRPr="00AA0AFC">
        <w:t xml:space="preserve"> stakeholders involved in transition and migration including, but not limited to:</w:t>
      </w:r>
    </w:p>
    <w:p w14:paraId="4C5E6C75" w14:textId="378D6C43" w:rsidR="00870F4E" w:rsidRPr="00870F4E" w:rsidRDefault="00870F4E" w:rsidP="00870F4E">
      <w:pPr>
        <w:pStyle w:val="ListParagraph"/>
        <w:numPr>
          <w:ilvl w:val="0"/>
          <w:numId w:val="3"/>
        </w:numPr>
        <w:ind w:hanging="294"/>
        <w:jc w:val="both"/>
      </w:pPr>
      <w:r>
        <w:t>current data on IJPP users of CBT (demographic data, products)</w:t>
      </w:r>
    </w:p>
    <w:p w14:paraId="5D739BCC" w14:textId="6EE365D8" w:rsidR="00870F4E" w:rsidRDefault="00870F4E" w:rsidP="00870F4E">
      <w:pPr>
        <w:pStyle w:val="ListParagraph"/>
        <w:numPr>
          <w:ilvl w:val="0"/>
          <w:numId w:val="3"/>
        </w:numPr>
        <w:ind w:hanging="294"/>
        <w:jc w:val="both"/>
      </w:pPr>
      <w:r>
        <w:t>the client's finance department</w:t>
      </w:r>
    </w:p>
    <w:p w14:paraId="372CC30B" w14:textId="004FD23D" w:rsidR="00870F4E" w:rsidRDefault="00870F4E" w:rsidP="00870F4E">
      <w:pPr>
        <w:pStyle w:val="ListParagraph"/>
        <w:numPr>
          <w:ilvl w:val="0"/>
          <w:numId w:val="3"/>
        </w:numPr>
        <w:ind w:hanging="294"/>
        <w:jc w:val="both"/>
      </w:pPr>
      <w:r>
        <w:t>the DUJPP department for information technology</w:t>
      </w:r>
    </w:p>
    <w:p w14:paraId="4B433FFB" w14:textId="08E570B7" w:rsidR="00870F4E" w:rsidRDefault="00870F4E" w:rsidP="00870F4E">
      <w:pPr>
        <w:pStyle w:val="ListParagraph"/>
        <w:numPr>
          <w:ilvl w:val="0"/>
          <w:numId w:val="3"/>
        </w:numPr>
        <w:ind w:hanging="294"/>
        <w:jc w:val="both"/>
      </w:pPr>
      <w:r>
        <w:t>the DUJPP department for public procurement and their business partners, and</w:t>
      </w:r>
    </w:p>
    <w:p w14:paraId="6DFA68DB" w14:textId="77777777" w:rsidR="00870F4E" w:rsidRDefault="00870F4E" w:rsidP="00870F4E">
      <w:pPr>
        <w:pStyle w:val="ListParagraph"/>
        <w:numPr>
          <w:ilvl w:val="0"/>
          <w:numId w:val="3"/>
        </w:numPr>
        <w:ind w:hanging="294"/>
        <w:jc w:val="both"/>
      </w:pPr>
      <w:r>
        <w:t>business owners of all integrated systems</w:t>
      </w:r>
    </w:p>
    <w:p w14:paraId="1DEFECBC" w14:textId="77777777" w:rsidR="00A93AA6" w:rsidRPr="00AA0AFC" w:rsidRDefault="0029643B" w:rsidP="0029643B">
      <w:pPr>
        <w:pStyle w:val="ListParagraph"/>
        <w:numPr>
          <w:ilvl w:val="0"/>
          <w:numId w:val="2"/>
        </w:numPr>
        <w:ind w:left="426" w:hanging="284"/>
        <w:jc w:val="both"/>
      </w:pPr>
      <w:r w:rsidRPr="00AA0AFC">
        <w:t>Defining the Operational &amp; Maintenance Support: This document should include operations support that will be provided by the vendor after the production deployment, including maintenance and operational support, operational guidelines, training materials, and support terms and guidelines.</w:t>
      </w:r>
    </w:p>
    <w:p w14:paraId="4351CEBA" w14:textId="77777777" w:rsidR="00A93AA6" w:rsidRPr="00AA0AFC" w:rsidRDefault="00A93AA6" w:rsidP="0029643B">
      <w:pPr>
        <w:pStyle w:val="ListParagraph"/>
        <w:numPr>
          <w:ilvl w:val="0"/>
          <w:numId w:val="2"/>
        </w:numPr>
        <w:ind w:left="426" w:hanging="284"/>
        <w:jc w:val="both"/>
      </w:pPr>
      <w:r w:rsidRPr="00AA0AFC">
        <w:t>Organizing Design Workshops: During the design phase, the vendors shall organize and/or participate in Workshops with the Contracting Authority and its vendors.</w:t>
      </w:r>
    </w:p>
    <w:p w14:paraId="77AE554E" w14:textId="77777777" w:rsidR="00A93AA6" w:rsidRPr="00AA0AFC" w:rsidRDefault="00A93AA6" w:rsidP="00A93AA6">
      <w:pPr>
        <w:pStyle w:val="ListParagraph"/>
        <w:ind w:left="426"/>
        <w:jc w:val="both"/>
      </w:pPr>
    </w:p>
    <w:p w14:paraId="0817F314" w14:textId="34749614" w:rsidR="0029643B" w:rsidRPr="00AA0AFC" w:rsidRDefault="0029643B" w:rsidP="00A93AA6">
      <w:pPr>
        <w:jc w:val="both"/>
      </w:pPr>
      <w:r w:rsidRPr="00AA0AFC">
        <w:t xml:space="preserve">All deliverables will be subject to </w:t>
      </w:r>
      <w:r w:rsidR="00A13DC3" w:rsidRPr="00AA0AFC">
        <w:t>Contracting Authority</w:t>
      </w:r>
      <w:r w:rsidRPr="00AA0AFC">
        <w:t xml:space="preserve"> evaluation and approval.</w:t>
      </w:r>
    </w:p>
    <w:p w14:paraId="19D507AE" w14:textId="77777777" w:rsidR="0029643B" w:rsidRPr="00AA0AFC" w:rsidRDefault="0029643B" w:rsidP="0029643B">
      <w:pPr>
        <w:jc w:val="both"/>
      </w:pPr>
    </w:p>
    <w:p w14:paraId="1C9467A5" w14:textId="4FB52B1C" w:rsidR="0029643B" w:rsidRPr="00AA0AFC" w:rsidRDefault="0029643B" w:rsidP="00037372">
      <w:pPr>
        <w:pStyle w:val="Heading3"/>
      </w:pPr>
      <w:bookmarkStart w:id="102" w:name="_Toc1804967128"/>
      <w:r>
        <w:t>Development</w:t>
      </w:r>
      <w:r w:rsidR="007653A5">
        <w:t xml:space="preserve"> (customization and integration)</w:t>
      </w:r>
      <w:bookmarkEnd w:id="102"/>
    </w:p>
    <w:p w14:paraId="0458D8B9" w14:textId="2AA875BE" w:rsidR="0029643B" w:rsidRPr="00AA0AFC" w:rsidRDefault="00D3056E" w:rsidP="0029643B">
      <w:pPr>
        <w:jc w:val="both"/>
      </w:pPr>
      <w:r w:rsidRPr="00AA0AFC">
        <w:t>During this phase, the vendors develop the solution modules that are within their scope as per the agreed requirements during the design phase. In this phase, the vendor shall report to the Contracting Authority regularly on the following</w:t>
      </w:r>
      <w:r w:rsidR="0029643B" w:rsidRPr="00AA0AFC">
        <w:t>:</w:t>
      </w:r>
    </w:p>
    <w:p w14:paraId="61B41737" w14:textId="71D8D1B3" w:rsidR="002A243A" w:rsidRDefault="002A243A" w:rsidP="00523B83">
      <w:pPr>
        <w:pStyle w:val="ListParagraph"/>
        <w:numPr>
          <w:ilvl w:val="0"/>
          <w:numId w:val="2"/>
        </w:numPr>
        <w:ind w:left="426" w:hanging="284"/>
        <w:jc w:val="both"/>
      </w:pPr>
      <w:r>
        <w:t>P</w:t>
      </w:r>
      <w:r w:rsidRPr="002A243A">
        <w:t>rogress of the customizations and the integration of the solution</w:t>
      </w:r>
      <w:r>
        <w:t>.</w:t>
      </w:r>
    </w:p>
    <w:p w14:paraId="78C05BFD" w14:textId="71659939" w:rsidR="00523B83" w:rsidRPr="00AA0AFC" w:rsidRDefault="00523B83" w:rsidP="00523B83">
      <w:pPr>
        <w:pStyle w:val="ListParagraph"/>
        <w:numPr>
          <w:ilvl w:val="0"/>
          <w:numId w:val="2"/>
        </w:numPr>
        <w:ind w:left="426" w:hanging="284"/>
        <w:jc w:val="both"/>
      </w:pPr>
      <w:r w:rsidRPr="00AA0AFC">
        <w:t>Any other deliverables necessary for implementing and completing the proposed solution, including simulators and data set provision to 3rd parties for testing purposes.</w:t>
      </w:r>
    </w:p>
    <w:p w14:paraId="0695E4E3" w14:textId="77777777" w:rsidR="00523B83" w:rsidRPr="00AA0AFC" w:rsidRDefault="00523B83" w:rsidP="00523B83">
      <w:pPr>
        <w:pStyle w:val="ListParagraph"/>
        <w:numPr>
          <w:ilvl w:val="0"/>
          <w:numId w:val="2"/>
        </w:numPr>
        <w:ind w:left="426" w:hanging="284"/>
        <w:jc w:val="both"/>
      </w:pPr>
      <w:r w:rsidRPr="00AA0AFC">
        <w:t>Update the requirements matrix.</w:t>
      </w:r>
    </w:p>
    <w:p w14:paraId="3F7A8233" w14:textId="77777777" w:rsidR="00523B83" w:rsidRPr="00AA0AFC" w:rsidRDefault="00523B83" w:rsidP="00523B83">
      <w:pPr>
        <w:pStyle w:val="ListParagraph"/>
        <w:numPr>
          <w:ilvl w:val="0"/>
          <w:numId w:val="2"/>
        </w:numPr>
        <w:ind w:left="426" w:hanging="284"/>
        <w:jc w:val="both"/>
      </w:pPr>
      <w:r w:rsidRPr="00AA0AFC">
        <w:t>Any other deliverables are necessary for implementing and completing the proposed solution.</w:t>
      </w:r>
    </w:p>
    <w:p w14:paraId="07DDEFB1" w14:textId="6F5BF4D4" w:rsidR="0029643B" w:rsidRPr="00AA0AFC" w:rsidRDefault="00523B83" w:rsidP="00523B83">
      <w:pPr>
        <w:pStyle w:val="ListParagraph"/>
        <w:numPr>
          <w:ilvl w:val="0"/>
          <w:numId w:val="2"/>
        </w:numPr>
        <w:ind w:left="426" w:hanging="284"/>
        <w:jc w:val="both"/>
      </w:pPr>
      <w:r w:rsidRPr="00AA0AFC">
        <w:t>Issues, Risks, and contingency plans.</w:t>
      </w:r>
    </w:p>
    <w:p w14:paraId="68411B4F" w14:textId="77777777" w:rsidR="0029643B" w:rsidRPr="00AA0AFC" w:rsidRDefault="0029643B" w:rsidP="0029643B">
      <w:pPr>
        <w:jc w:val="both"/>
      </w:pPr>
    </w:p>
    <w:p w14:paraId="24C1A6E1" w14:textId="08BD5DE6" w:rsidR="0029643B" w:rsidRPr="00AA0AFC" w:rsidRDefault="0029643B" w:rsidP="00E20FDA">
      <w:pPr>
        <w:pStyle w:val="Heading3"/>
      </w:pPr>
      <w:bookmarkStart w:id="103" w:name="_Toc1426136370"/>
      <w:r>
        <w:t>Factory Acceptance Testing (FAT)</w:t>
      </w:r>
      <w:r>
        <w:tab/>
      </w:r>
      <w:bookmarkEnd w:id="103"/>
    </w:p>
    <w:p w14:paraId="3BBD7AF6" w14:textId="1BC5D68B" w:rsidR="00A866B7" w:rsidRPr="00AA0AFC" w:rsidRDefault="00A866B7" w:rsidP="00A866B7">
      <w:pPr>
        <w:jc w:val="both"/>
      </w:pPr>
      <w:r w:rsidRPr="00AA0AFC">
        <w:t>During this phase, the vendors perform the FAT testing before the equipment and software are shipped to DUJPP for installation. In this phase, the vendor shall:</w:t>
      </w:r>
    </w:p>
    <w:p w14:paraId="6F22F8F2" w14:textId="79F099C7" w:rsidR="00A866B7" w:rsidRPr="00AA0AFC" w:rsidRDefault="00A866B7" w:rsidP="00A866B7">
      <w:pPr>
        <w:pStyle w:val="ListParagraph"/>
        <w:numPr>
          <w:ilvl w:val="0"/>
          <w:numId w:val="2"/>
        </w:numPr>
        <w:ind w:left="426" w:hanging="284"/>
        <w:jc w:val="both"/>
      </w:pPr>
      <w:r w:rsidRPr="00AA0AFC">
        <w:t>Submit an Acceptance Test Procedures (ATP) document for Contracting Authority approval before undertaking any testing.</w:t>
      </w:r>
    </w:p>
    <w:p w14:paraId="2BB543FE" w14:textId="5A558947" w:rsidR="00A866B7" w:rsidRPr="00AA0AFC" w:rsidRDefault="00A866B7" w:rsidP="00A866B7">
      <w:pPr>
        <w:pStyle w:val="ListParagraph"/>
        <w:numPr>
          <w:ilvl w:val="0"/>
          <w:numId w:val="2"/>
        </w:numPr>
        <w:ind w:left="426" w:hanging="284"/>
        <w:jc w:val="both"/>
      </w:pPr>
      <w:r w:rsidRPr="00AA0AFC">
        <w:t>Update of the requirements matrix.</w:t>
      </w:r>
    </w:p>
    <w:p w14:paraId="63FE2649" w14:textId="3E433C14" w:rsidR="00A866B7" w:rsidRPr="00AA0AFC" w:rsidRDefault="00A866B7" w:rsidP="00A866B7">
      <w:pPr>
        <w:pStyle w:val="ListParagraph"/>
        <w:numPr>
          <w:ilvl w:val="0"/>
          <w:numId w:val="2"/>
        </w:numPr>
        <w:ind w:left="426" w:hanging="284"/>
        <w:jc w:val="both"/>
      </w:pPr>
      <w:r w:rsidRPr="00AA0AFC">
        <w:t>Demonstrate how each specification requirement will be tested.</w:t>
      </w:r>
    </w:p>
    <w:p w14:paraId="280FB582" w14:textId="12C2FE22" w:rsidR="00A866B7" w:rsidRPr="00AA0AFC" w:rsidRDefault="00A866B7" w:rsidP="00A866B7">
      <w:pPr>
        <w:pStyle w:val="ListParagraph"/>
        <w:numPr>
          <w:ilvl w:val="0"/>
          <w:numId w:val="2"/>
        </w:numPr>
        <w:ind w:left="426" w:hanging="284"/>
        <w:jc w:val="both"/>
      </w:pPr>
      <w:r w:rsidRPr="00AA0AFC">
        <w:t>Perform the testing before witnesses designated by the Contracting Authority and produce the corresponding Test Report.</w:t>
      </w:r>
    </w:p>
    <w:p w14:paraId="7DB300C8" w14:textId="22CD0353" w:rsidR="00A866B7" w:rsidRPr="00AA0AFC" w:rsidRDefault="00A866B7" w:rsidP="00A866B7">
      <w:pPr>
        <w:pStyle w:val="ListParagraph"/>
        <w:numPr>
          <w:ilvl w:val="0"/>
          <w:numId w:val="2"/>
        </w:numPr>
        <w:ind w:left="426" w:hanging="284"/>
        <w:jc w:val="both"/>
      </w:pPr>
      <w:r w:rsidRPr="00AA0AFC">
        <w:t>Ensure deficiencies are rectified before shipping to the Contracting Authority for installation.</w:t>
      </w:r>
    </w:p>
    <w:p w14:paraId="11FD52A3" w14:textId="7BC72B17" w:rsidR="00A866B7" w:rsidRPr="00AA0AFC" w:rsidRDefault="00A866B7" w:rsidP="00A866B7">
      <w:pPr>
        <w:pStyle w:val="ListParagraph"/>
        <w:numPr>
          <w:ilvl w:val="0"/>
          <w:numId w:val="2"/>
        </w:numPr>
        <w:ind w:left="426" w:hanging="284"/>
        <w:jc w:val="both"/>
      </w:pPr>
      <w:r w:rsidRPr="00AA0AFC">
        <w:t>Ensure complete certification without blocking issues before allowing installation.</w:t>
      </w:r>
    </w:p>
    <w:p w14:paraId="15C81078" w14:textId="77777777" w:rsidR="00A866B7" w:rsidRPr="00AA0AFC" w:rsidRDefault="00A866B7" w:rsidP="00A866B7">
      <w:pPr>
        <w:jc w:val="both"/>
      </w:pPr>
    </w:p>
    <w:p w14:paraId="04EA7320" w14:textId="77777777" w:rsidR="00B058B9" w:rsidRPr="00AA0AFC" w:rsidRDefault="0029643B" w:rsidP="00B058B9">
      <w:pPr>
        <w:pStyle w:val="Heading3"/>
      </w:pPr>
      <w:r>
        <w:t xml:space="preserve"> </w:t>
      </w:r>
      <w:bookmarkStart w:id="104" w:name="_Toc471310554"/>
      <w:r w:rsidR="00B058B9">
        <w:t>Production Deployment</w:t>
      </w:r>
      <w:r>
        <w:tab/>
      </w:r>
      <w:bookmarkEnd w:id="104"/>
    </w:p>
    <w:p w14:paraId="0DAB7397" w14:textId="6A3A7D76" w:rsidR="00A9451D" w:rsidRPr="00AA0AFC" w:rsidRDefault="00A9451D" w:rsidP="00A9451D">
      <w:pPr>
        <w:jc w:val="both"/>
      </w:pPr>
      <w:r w:rsidRPr="00AA0AFC">
        <w:t>During this phase, the vendor shall install and configure all software and hardware components under his scope in the production environment in a carefully planned manner. The vendor shall provide a detailed deployment plan as part of the Design phase deliverables that should be reviewed and approved by the Contracting Authority. The deployment plan must include contingency plans for any known deployment risks and a rollback plan.</w:t>
      </w:r>
    </w:p>
    <w:p w14:paraId="057E1E55" w14:textId="77777777" w:rsidR="00A9451D" w:rsidRPr="00AA0AFC" w:rsidRDefault="00A9451D" w:rsidP="00A9451D">
      <w:pPr>
        <w:jc w:val="both"/>
      </w:pPr>
      <w:r w:rsidRPr="00AA0AFC">
        <w:t>The deployment plan must be coordinated with all the involved PTOs and their respective AFC and TTM system vendors. All required application components must be set up and operational before the solution is launched to the public.</w:t>
      </w:r>
    </w:p>
    <w:p w14:paraId="0AB8F7DA" w14:textId="2E260734" w:rsidR="00B058B9" w:rsidRPr="00AA0AFC" w:rsidRDefault="00A9451D" w:rsidP="00B058B9">
      <w:pPr>
        <w:jc w:val="both"/>
      </w:pPr>
      <w:r w:rsidRPr="00AA0AFC">
        <w:t>The vendor is also responsible for acquiring all necessary accreditation and approvals to access all PTO sites and venues, including but not limited to stations, depots, etc.</w:t>
      </w:r>
    </w:p>
    <w:p w14:paraId="52D5AE13" w14:textId="75091DF0" w:rsidR="0029643B" w:rsidRPr="00AA0AFC" w:rsidRDefault="0029643B" w:rsidP="0029643B">
      <w:pPr>
        <w:jc w:val="both"/>
      </w:pPr>
    </w:p>
    <w:p w14:paraId="6A83E0A6" w14:textId="0E9BC734" w:rsidR="0029643B" w:rsidRPr="00AA0AFC" w:rsidRDefault="00AE5373" w:rsidP="00CE58DC">
      <w:pPr>
        <w:pStyle w:val="Heading3"/>
      </w:pPr>
      <w:bookmarkStart w:id="105" w:name="_Toc1322005221"/>
      <w:r>
        <w:t xml:space="preserve">User Acceptance </w:t>
      </w:r>
      <w:r w:rsidR="0029643B">
        <w:t>Testing</w:t>
      </w:r>
      <w:r w:rsidR="00152ECF">
        <w:t xml:space="preserve"> (UAT)</w:t>
      </w:r>
      <w:bookmarkEnd w:id="105"/>
    </w:p>
    <w:p w14:paraId="604E20A9" w14:textId="106C6371" w:rsidR="0029643B" w:rsidRPr="00AA0AFC" w:rsidRDefault="0029643B" w:rsidP="0029643B">
      <w:pPr>
        <w:jc w:val="both"/>
      </w:pPr>
      <w:r w:rsidRPr="00AA0AFC">
        <w:t>This testing shall occur after Factory Acceptance Testing and can start as soon as a complete central system and first field device system has been delivered. The expected deliverables from the Vendor are as follows, but are not limited to:</w:t>
      </w:r>
    </w:p>
    <w:p w14:paraId="3047E3DD" w14:textId="77777777" w:rsidR="0029643B" w:rsidRPr="00AA0AFC" w:rsidRDefault="0029643B" w:rsidP="001B0D28">
      <w:pPr>
        <w:pStyle w:val="ListParagraph"/>
        <w:numPr>
          <w:ilvl w:val="0"/>
          <w:numId w:val="2"/>
        </w:numPr>
        <w:ind w:left="426" w:hanging="284"/>
        <w:jc w:val="both"/>
      </w:pPr>
      <w:r w:rsidRPr="00AA0AFC">
        <w:t>Hardware and Software representative of production.</w:t>
      </w:r>
    </w:p>
    <w:p w14:paraId="50FD6169" w14:textId="23E6682D" w:rsidR="0029643B" w:rsidRPr="00AA0AFC" w:rsidRDefault="0029643B" w:rsidP="001B0D28">
      <w:pPr>
        <w:pStyle w:val="ListParagraph"/>
        <w:numPr>
          <w:ilvl w:val="0"/>
          <w:numId w:val="2"/>
        </w:numPr>
        <w:ind w:left="426" w:hanging="284"/>
        <w:jc w:val="both"/>
      </w:pPr>
      <w:r w:rsidRPr="00AA0AFC">
        <w:t xml:space="preserve">Installation, Commissioning and Operational Manuals of the testing system, the test environment shall be installed on dedicated platforms, separated from the production </w:t>
      </w:r>
      <w:r w:rsidR="00AE5373" w:rsidRPr="00AA0AFC">
        <w:t>instance,</w:t>
      </w:r>
      <w:r w:rsidRPr="00AA0AFC">
        <w:t xml:space="preserve"> and configured in a production-like setup (at least 2 test environments will be required). The Test labs can be installed at the hosting provider of the ABT </w:t>
      </w:r>
      <w:r w:rsidR="00E832D9" w:rsidRPr="00AA0AFC">
        <w:t>BackOffice</w:t>
      </w:r>
      <w:r w:rsidRPr="00AA0AFC">
        <w:t xml:space="preserve"> system.</w:t>
      </w:r>
    </w:p>
    <w:p w14:paraId="238EE7F7" w14:textId="2A8F91F1" w:rsidR="0029643B" w:rsidRPr="00AA0AFC" w:rsidRDefault="0029643B" w:rsidP="001B0D28">
      <w:pPr>
        <w:pStyle w:val="ListParagraph"/>
        <w:numPr>
          <w:ilvl w:val="0"/>
          <w:numId w:val="2"/>
        </w:numPr>
        <w:ind w:left="426" w:hanging="284"/>
        <w:jc w:val="both"/>
      </w:pPr>
      <w:r w:rsidRPr="00AA0AFC">
        <w:t xml:space="preserve">Operational Training for </w:t>
      </w:r>
      <w:r w:rsidR="00A13DC3" w:rsidRPr="00AA0AFC">
        <w:t>Contracting Authority</w:t>
      </w:r>
      <w:r w:rsidRPr="00AA0AFC">
        <w:t xml:space="preserve"> staff and third parties appointed by </w:t>
      </w:r>
      <w:r w:rsidR="00A13DC3" w:rsidRPr="00AA0AFC">
        <w:t>Contracting Authority</w:t>
      </w:r>
      <w:r w:rsidRPr="00AA0AFC">
        <w:t xml:space="preserve"> to conduct the testing.</w:t>
      </w:r>
    </w:p>
    <w:p w14:paraId="3C65BB02" w14:textId="77777777" w:rsidR="0029643B" w:rsidRPr="00AA0AFC" w:rsidRDefault="0029643B" w:rsidP="001B0D28">
      <w:pPr>
        <w:pStyle w:val="ListParagraph"/>
        <w:numPr>
          <w:ilvl w:val="0"/>
          <w:numId w:val="2"/>
        </w:numPr>
        <w:ind w:left="426" w:hanging="284"/>
        <w:jc w:val="both"/>
      </w:pPr>
      <w:r w:rsidRPr="00AA0AFC">
        <w:t>Release Notes, Documentation and Licensing Information of the Software.</w:t>
      </w:r>
    </w:p>
    <w:p w14:paraId="25C4121F" w14:textId="64D1B5CB" w:rsidR="0029643B" w:rsidRPr="00AA0AFC" w:rsidRDefault="0029643B" w:rsidP="001B0D28">
      <w:pPr>
        <w:pStyle w:val="ListParagraph"/>
        <w:numPr>
          <w:ilvl w:val="0"/>
          <w:numId w:val="2"/>
        </w:numPr>
        <w:ind w:left="426" w:hanging="284"/>
        <w:jc w:val="both"/>
      </w:pPr>
      <w:r w:rsidRPr="00AA0AFC">
        <w:t xml:space="preserve">Internal Testing: The vendor shall perform their internal testing in the </w:t>
      </w:r>
      <w:r w:rsidR="00A13DC3" w:rsidRPr="00AA0AFC">
        <w:t>PTA</w:t>
      </w:r>
      <w:r w:rsidRPr="00AA0AFC">
        <w:t xml:space="preserve"> Test Lab after onboarding of any new OEM and/or new hardware before requesting the </w:t>
      </w:r>
      <w:r w:rsidR="00A13DC3" w:rsidRPr="00AA0AFC">
        <w:t>PTA</w:t>
      </w:r>
      <w:r w:rsidRPr="00AA0AFC">
        <w:t xml:space="preserve"> Test staff to perform </w:t>
      </w:r>
      <w:r w:rsidR="000234CE" w:rsidRPr="00AA0AFC">
        <w:t>Contracting Authority</w:t>
      </w:r>
      <w:r w:rsidRPr="00AA0AFC">
        <w:t xml:space="preserve"> UAT testing.</w:t>
      </w:r>
    </w:p>
    <w:p w14:paraId="6DF7F34B" w14:textId="78B95DDC" w:rsidR="0029643B" w:rsidRPr="00AA0AFC" w:rsidRDefault="0029643B" w:rsidP="001B0D28">
      <w:pPr>
        <w:pStyle w:val="ListParagraph"/>
        <w:numPr>
          <w:ilvl w:val="0"/>
          <w:numId w:val="2"/>
        </w:numPr>
        <w:ind w:left="426" w:hanging="284"/>
        <w:jc w:val="both"/>
      </w:pPr>
      <w:r w:rsidRPr="00AA0AFC">
        <w:t>Integration testing: The vendors shall coordinate and cooperate with the PTO's system vendors to jointly perform full integration testing (end-to-end).</w:t>
      </w:r>
    </w:p>
    <w:p w14:paraId="5C3D81C0" w14:textId="77777777" w:rsidR="0029643B" w:rsidRPr="00AA0AFC" w:rsidRDefault="0029643B" w:rsidP="001B0D28">
      <w:pPr>
        <w:pStyle w:val="ListParagraph"/>
        <w:numPr>
          <w:ilvl w:val="0"/>
          <w:numId w:val="2"/>
        </w:numPr>
        <w:ind w:left="426" w:hanging="284"/>
        <w:jc w:val="both"/>
      </w:pPr>
      <w:r w:rsidRPr="00AA0AFC">
        <w:t>reference data needed to run all required test activities (integration, performance, stress, security, UAT)</w:t>
      </w:r>
    </w:p>
    <w:p w14:paraId="3EA7862E" w14:textId="662F3558" w:rsidR="0029643B" w:rsidRPr="00AA0AFC" w:rsidRDefault="0029643B" w:rsidP="001B0D28">
      <w:pPr>
        <w:pStyle w:val="ListParagraph"/>
        <w:numPr>
          <w:ilvl w:val="0"/>
          <w:numId w:val="2"/>
        </w:numPr>
        <w:ind w:left="426" w:hanging="284"/>
        <w:jc w:val="both"/>
      </w:pPr>
      <w:r w:rsidRPr="00AA0AFC">
        <w:t>Any other deliverable necessary to test the Solution.</w:t>
      </w:r>
    </w:p>
    <w:p w14:paraId="392ECC70" w14:textId="527489A2" w:rsidR="0029643B" w:rsidRPr="00AA0AFC" w:rsidRDefault="0029643B" w:rsidP="00CE58DC">
      <w:pPr>
        <w:pStyle w:val="NoSpacing"/>
        <w:rPr>
          <w:lang w:val="en-GB"/>
        </w:rPr>
      </w:pPr>
      <w:r w:rsidRPr="00AA0AFC">
        <w:rPr>
          <w:lang w:val="en-GB"/>
        </w:rPr>
        <w:t>In addition, the vendors shall provide support for:</w:t>
      </w:r>
    </w:p>
    <w:p w14:paraId="5365BC81" w14:textId="4DEF92DD" w:rsidR="0029643B" w:rsidRPr="00AA0AFC" w:rsidRDefault="0029643B" w:rsidP="001B0D28">
      <w:pPr>
        <w:pStyle w:val="ListParagraph"/>
        <w:numPr>
          <w:ilvl w:val="0"/>
          <w:numId w:val="2"/>
        </w:numPr>
        <w:ind w:left="426" w:hanging="284"/>
        <w:jc w:val="both"/>
      </w:pPr>
      <w:r w:rsidRPr="00AA0AFC">
        <w:t xml:space="preserve">Test Support: The vendors must provide full-time test support during the </w:t>
      </w:r>
      <w:r w:rsidR="00A13DC3" w:rsidRPr="00AA0AFC">
        <w:t>Contracting Authority</w:t>
      </w:r>
      <w:r w:rsidRPr="00AA0AFC">
        <w:t xml:space="preserve"> test phase.</w:t>
      </w:r>
      <w:r w:rsidR="003B0665" w:rsidRPr="00AA0AFC">
        <w:t xml:space="preserve"> </w:t>
      </w:r>
      <w:r w:rsidRPr="00AA0AFC">
        <w:t>The test support must be provided by people based in Ljubljana.</w:t>
      </w:r>
    </w:p>
    <w:p w14:paraId="00FD7636" w14:textId="77777777" w:rsidR="0029643B" w:rsidRPr="00AA0AFC" w:rsidRDefault="0029643B" w:rsidP="001B0D28">
      <w:pPr>
        <w:pStyle w:val="ListParagraph"/>
        <w:numPr>
          <w:ilvl w:val="0"/>
          <w:numId w:val="2"/>
        </w:numPr>
        <w:ind w:left="426" w:hanging="284"/>
        <w:jc w:val="both"/>
      </w:pPr>
      <w:r w:rsidRPr="00AA0AFC">
        <w:t>Root cause analysis of the issues detected during testing.</w:t>
      </w:r>
    </w:p>
    <w:p w14:paraId="2F768074" w14:textId="0D145725" w:rsidR="0029643B" w:rsidRPr="00AA0AFC" w:rsidRDefault="0029643B" w:rsidP="001B0D28">
      <w:pPr>
        <w:pStyle w:val="ListParagraph"/>
        <w:numPr>
          <w:ilvl w:val="0"/>
          <w:numId w:val="2"/>
        </w:numPr>
        <w:ind w:left="426" w:hanging="284"/>
        <w:jc w:val="both"/>
      </w:pPr>
      <w:r w:rsidRPr="00AA0AFC">
        <w:t>Bug-fix software releases to fix any issue detected during testing.</w:t>
      </w:r>
    </w:p>
    <w:p w14:paraId="56A57026" w14:textId="77777777" w:rsidR="002154FD" w:rsidRPr="00AA0AFC" w:rsidRDefault="002154FD" w:rsidP="002154FD">
      <w:pPr>
        <w:pStyle w:val="ListParagraph"/>
        <w:ind w:left="426"/>
        <w:jc w:val="both"/>
      </w:pPr>
    </w:p>
    <w:p w14:paraId="702AA9B2" w14:textId="11EAF89B" w:rsidR="0029643B" w:rsidRPr="00AA0AFC" w:rsidRDefault="00A9451D" w:rsidP="0029643B">
      <w:pPr>
        <w:jc w:val="both"/>
      </w:pPr>
      <w:r w:rsidRPr="00AA0AFC">
        <w:t xml:space="preserve">The </w:t>
      </w:r>
      <w:r w:rsidR="00A13DC3" w:rsidRPr="00AA0AFC">
        <w:t>Contracting Authority</w:t>
      </w:r>
      <w:r w:rsidR="0029643B" w:rsidRPr="00AA0AFC">
        <w:t xml:space="preserve"> expects the solution to be ready for production deployment at the end of the </w:t>
      </w:r>
      <w:r w:rsidR="00A13DC3" w:rsidRPr="00AA0AFC">
        <w:t>PTA</w:t>
      </w:r>
      <w:r w:rsidR="0029643B" w:rsidRPr="00AA0AFC">
        <w:t xml:space="preserve"> Test Lab testing phase. The vendors are responsible for providing, working with, and recommending to </w:t>
      </w:r>
      <w:r w:rsidR="00A13DC3" w:rsidRPr="00AA0AFC">
        <w:t>PTA</w:t>
      </w:r>
      <w:r w:rsidR="0029643B" w:rsidRPr="00AA0AFC">
        <w:t xml:space="preserve"> and PTOs the adequate testing program to verify that the new systems can effectively operate with PTOs' hardware and software</w:t>
      </w:r>
      <w:r w:rsidR="00F84408" w:rsidRPr="00AA0AFC">
        <w:t>.</w:t>
      </w:r>
    </w:p>
    <w:p w14:paraId="45C7A3EC" w14:textId="77777777" w:rsidR="0029643B" w:rsidRPr="00AA0AFC" w:rsidRDefault="0029643B" w:rsidP="0029643B">
      <w:pPr>
        <w:jc w:val="both"/>
      </w:pPr>
    </w:p>
    <w:p w14:paraId="16E87758" w14:textId="48EE7905" w:rsidR="0029643B" w:rsidRPr="00AA0AFC" w:rsidRDefault="0029643B" w:rsidP="00740866">
      <w:pPr>
        <w:pStyle w:val="Heading3"/>
      </w:pPr>
      <w:bookmarkStart w:id="106" w:name="_Toc1817318268"/>
      <w:r>
        <w:t>Referential Migration</w:t>
      </w:r>
      <w:r>
        <w:tab/>
      </w:r>
      <w:bookmarkEnd w:id="106"/>
    </w:p>
    <w:p w14:paraId="719821D9" w14:textId="26B5F550" w:rsidR="00A9451D" w:rsidRPr="00AA0AFC" w:rsidRDefault="00A9451D" w:rsidP="00A9451D">
      <w:pPr>
        <w:jc w:val="both"/>
      </w:pPr>
      <w:r w:rsidRPr="00AA0AFC">
        <w:t xml:space="preserve">During this phase, the vendor shall proceed with relevant database migration and integration with 3rd party's referential as per the Production migration plan agreed upon in the Design phase. The vendor must ensure no disruption to the day-to-day operation and maintenance of </w:t>
      </w:r>
      <w:r w:rsidR="00A728CC">
        <w:t>PTA and PTO</w:t>
      </w:r>
      <w:r w:rsidR="00A728CC" w:rsidRPr="000570F4">
        <w:t xml:space="preserve"> </w:t>
      </w:r>
      <w:r w:rsidRPr="00AA0AFC">
        <w:t>services, including hardware and software.</w:t>
      </w:r>
    </w:p>
    <w:p w14:paraId="4DC553B5" w14:textId="745774FE" w:rsidR="00A9451D" w:rsidRPr="00AA0AFC" w:rsidRDefault="00A9451D" w:rsidP="00A9451D">
      <w:pPr>
        <w:jc w:val="both"/>
      </w:pPr>
      <w:r w:rsidRPr="00AA0AFC">
        <w:t>The vendors shall document the migration process and demonstrate its success using dedicated test procedures. Detailed reports of operations execution, including test results, shall be provided to the Contracting Authority for review and validation.</w:t>
      </w:r>
    </w:p>
    <w:p w14:paraId="44AD23A1" w14:textId="77777777" w:rsidR="00A9451D" w:rsidRPr="00AA0AFC" w:rsidRDefault="00A9451D" w:rsidP="0029643B">
      <w:pPr>
        <w:jc w:val="both"/>
      </w:pPr>
    </w:p>
    <w:p w14:paraId="43FBE7A0" w14:textId="13745C2B" w:rsidR="0029643B" w:rsidRPr="00AA0AFC" w:rsidRDefault="0029643B" w:rsidP="009F3CE1">
      <w:pPr>
        <w:pStyle w:val="Heading3"/>
      </w:pPr>
      <w:bookmarkStart w:id="107" w:name="_Toc1342509025"/>
      <w:r>
        <w:t>Production pilot testing</w:t>
      </w:r>
      <w:r>
        <w:tab/>
      </w:r>
      <w:bookmarkEnd w:id="107"/>
    </w:p>
    <w:p w14:paraId="31F1AEEE" w14:textId="20C82241" w:rsidR="0029643B" w:rsidRPr="00AA0AFC" w:rsidRDefault="0029643B" w:rsidP="0029643B">
      <w:pPr>
        <w:jc w:val="both"/>
      </w:pPr>
      <w:r w:rsidRPr="00AA0AFC">
        <w:t xml:space="preserve">The Pilot test shall occur after the completion and validation of all system components' deployment, migration, and configuration and will be limited to selected users. The vendors shall provide the following services to </w:t>
      </w:r>
      <w:r w:rsidR="00A13DC3" w:rsidRPr="00AA0AFC">
        <w:t>Contracting Authority</w:t>
      </w:r>
      <w:r w:rsidRPr="00AA0AFC">
        <w:t>:</w:t>
      </w:r>
    </w:p>
    <w:p w14:paraId="26CAFEB8" w14:textId="77777777" w:rsidR="001162D0" w:rsidRDefault="001162D0" w:rsidP="001B0D28">
      <w:pPr>
        <w:pStyle w:val="ListParagraph"/>
        <w:numPr>
          <w:ilvl w:val="0"/>
          <w:numId w:val="2"/>
        </w:numPr>
        <w:ind w:left="426" w:hanging="284"/>
        <w:jc w:val="both"/>
      </w:pPr>
      <w:r w:rsidRPr="001162D0">
        <w:t>Provision of a detailed pilot testing plan, which includes, among other things, use cases and scenarios. The provider must obtain, through the PTA, permission from all PTOs to use PTO assets, including depots, stations, etc.</w:t>
      </w:r>
    </w:p>
    <w:p w14:paraId="250C5335" w14:textId="4F4BB77C" w:rsidR="0029643B" w:rsidRPr="00AA0AFC" w:rsidRDefault="00DC5644" w:rsidP="001B0D28">
      <w:pPr>
        <w:pStyle w:val="ListParagraph"/>
        <w:numPr>
          <w:ilvl w:val="0"/>
          <w:numId w:val="2"/>
        </w:numPr>
        <w:ind w:left="426" w:hanging="284"/>
        <w:jc w:val="both"/>
      </w:pPr>
      <w:r w:rsidRPr="00AA0AFC">
        <w:t xml:space="preserve">All operational and technical support to </w:t>
      </w:r>
      <w:r w:rsidR="00A13DC3" w:rsidRPr="00AA0AFC">
        <w:t>PTA</w:t>
      </w:r>
      <w:r w:rsidRPr="00AA0AFC">
        <w:t xml:space="preserve"> departments and PTOs during Production pilot testing preparation and execution steps.</w:t>
      </w:r>
    </w:p>
    <w:p w14:paraId="64E0E308" w14:textId="187E2A68" w:rsidR="0029643B" w:rsidRPr="00AA0AFC" w:rsidRDefault="0029643B" w:rsidP="001B0D28">
      <w:pPr>
        <w:pStyle w:val="ListParagraph"/>
        <w:numPr>
          <w:ilvl w:val="0"/>
          <w:numId w:val="2"/>
        </w:numPr>
        <w:ind w:left="426" w:hanging="284"/>
        <w:jc w:val="both"/>
      </w:pPr>
      <w:r w:rsidRPr="00AA0AFC">
        <w:t>System monitoring, performance evaluation.</w:t>
      </w:r>
    </w:p>
    <w:p w14:paraId="22728E63" w14:textId="60DC0B43" w:rsidR="0029643B" w:rsidRPr="00AA0AFC" w:rsidRDefault="0029643B" w:rsidP="001B0D28">
      <w:pPr>
        <w:pStyle w:val="ListParagraph"/>
        <w:numPr>
          <w:ilvl w:val="0"/>
          <w:numId w:val="2"/>
        </w:numPr>
        <w:ind w:left="426" w:hanging="284"/>
        <w:jc w:val="both"/>
      </w:pPr>
      <w:r w:rsidRPr="00AA0AFC">
        <w:t>Issues analysis and resolution.</w:t>
      </w:r>
    </w:p>
    <w:p w14:paraId="1FCD35B2" w14:textId="3FA5731E" w:rsidR="0029643B" w:rsidRPr="00AA0AFC" w:rsidRDefault="0029643B" w:rsidP="001B0D28">
      <w:pPr>
        <w:pStyle w:val="ListParagraph"/>
        <w:numPr>
          <w:ilvl w:val="0"/>
          <w:numId w:val="2"/>
        </w:numPr>
        <w:ind w:left="426" w:hanging="284"/>
        <w:jc w:val="both"/>
      </w:pPr>
      <w:r w:rsidRPr="00AA0AFC">
        <w:t>Final report for pilot testing.</w:t>
      </w:r>
    </w:p>
    <w:p w14:paraId="1E91BD51" w14:textId="41FA1780" w:rsidR="0029643B" w:rsidRPr="00AA0AFC" w:rsidRDefault="00A13DC3" w:rsidP="0029643B">
      <w:pPr>
        <w:jc w:val="both"/>
      </w:pPr>
      <w:r w:rsidRPr="00AA0AFC">
        <w:t>Contracting Authority</w:t>
      </w:r>
      <w:r w:rsidR="00740866" w:rsidRPr="00AA0AFC">
        <w:t xml:space="preserve"> expects the solution to be ready for full production launch at the end of the Production pilot testing.</w:t>
      </w:r>
    </w:p>
    <w:p w14:paraId="5818831F" w14:textId="77777777" w:rsidR="0029643B" w:rsidRPr="00AA0AFC" w:rsidRDefault="0029643B" w:rsidP="0029643B">
      <w:pPr>
        <w:jc w:val="both"/>
      </w:pPr>
    </w:p>
    <w:p w14:paraId="3F6B2D07" w14:textId="43D863DA" w:rsidR="0029643B" w:rsidRPr="00AA0AFC" w:rsidRDefault="0029643B" w:rsidP="00740866">
      <w:pPr>
        <w:pStyle w:val="Heading3"/>
      </w:pPr>
      <w:bookmarkStart w:id="108" w:name="_Toc287341562"/>
      <w:r>
        <w:t>Post Launch</w:t>
      </w:r>
      <w:r>
        <w:tab/>
      </w:r>
      <w:bookmarkEnd w:id="108"/>
    </w:p>
    <w:p w14:paraId="0DAB4D8C" w14:textId="523ADBA5" w:rsidR="0029643B" w:rsidRPr="00AA0AFC" w:rsidRDefault="0029643B" w:rsidP="0029643B">
      <w:pPr>
        <w:jc w:val="both"/>
      </w:pPr>
      <w:r w:rsidRPr="00AA0AFC">
        <w:t xml:space="preserve">After the production launch, </w:t>
      </w:r>
      <w:r w:rsidR="00A13DC3" w:rsidRPr="00AA0AFC">
        <w:t>Contracting Authority</w:t>
      </w:r>
      <w:r w:rsidRPr="00AA0AFC">
        <w:t xml:space="preserve"> expects the vendors to provide the following services:</w:t>
      </w:r>
    </w:p>
    <w:p w14:paraId="7FCAABD4" w14:textId="3A2C923D" w:rsidR="0029643B" w:rsidRPr="00AA0AFC" w:rsidRDefault="0029643B" w:rsidP="001B0D28">
      <w:pPr>
        <w:pStyle w:val="ListParagraph"/>
        <w:numPr>
          <w:ilvl w:val="0"/>
          <w:numId w:val="2"/>
        </w:numPr>
        <w:ind w:left="426" w:hanging="284"/>
        <w:jc w:val="both"/>
      </w:pPr>
      <w:r w:rsidRPr="00AA0AFC">
        <w:t xml:space="preserve">System Operation, Support and Maintenance: during and after the Public Launch, the Vendors shall support </w:t>
      </w:r>
      <w:r w:rsidR="00A13DC3" w:rsidRPr="00AA0AFC">
        <w:t>Contracting Authority</w:t>
      </w:r>
      <w:r w:rsidRPr="00AA0AFC">
        <w:t>, monitor the production environment, provide operational support, answer queries related to the solution, update configurations, and provide fixes for issues when necessary. The Post Public Launch support shall be executed based on the terms of the warranty period and of service agreement levels. On-site support, in combination with remote support, shall be available to guarantee the expected service level.</w:t>
      </w:r>
      <w:r w:rsidR="003B0665" w:rsidRPr="00AA0AFC">
        <w:t xml:space="preserve"> </w:t>
      </w:r>
      <w:r w:rsidRPr="00AA0AFC">
        <w:t>During the warranty support and maintenance period, full-time staff must be available.</w:t>
      </w:r>
    </w:p>
    <w:p w14:paraId="1D2ED828" w14:textId="72C165D1" w:rsidR="0029643B" w:rsidRPr="00AA0AFC" w:rsidRDefault="0029643B" w:rsidP="001B0D28">
      <w:pPr>
        <w:pStyle w:val="ListParagraph"/>
        <w:numPr>
          <w:ilvl w:val="0"/>
          <w:numId w:val="2"/>
        </w:numPr>
        <w:ind w:left="426" w:hanging="284"/>
        <w:jc w:val="both"/>
      </w:pPr>
      <w:r w:rsidRPr="00AA0AFC">
        <w:t>Scaling: The vendors shall monitor the Production environment for the volume of transactions, users and general performance and provide support for scaling if required.</w:t>
      </w:r>
    </w:p>
    <w:p w14:paraId="29273EFD" w14:textId="3BBF8697" w:rsidR="0029643B" w:rsidRPr="00AA0AFC" w:rsidRDefault="0029643B" w:rsidP="001B0D28">
      <w:pPr>
        <w:pStyle w:val="ListParagraph"/>
        <w:numPr>
          <w:ilvl w:val="0"/>
          <w:numId w:val="2"/>
        </w:numPr>
        <w:ind w:left="426" w:hanging="284"/>
        <w:jc w:val="both"/>
      </w:pPr>
      <w:r w:rsidRPr="00AA0AFC">
        <w:t xml:space="preserve">Additional development: subject to agreement with </w:t>
      </w:r>
      <w:r w:rsidR="00A13DC3" w:rsidRPr="00AA0AFC">
        <w:t>Contracting Authority</w:t>
      </w:r>
      <w:r w:rsidRPr="00AA0AFC">
        <w:t>, the vendors shall provide support for the implementation of new functionalities/use cases/services.</w:t>
      </w:r>
    </w:p>
    <w:p w14:paraId="0E19D3D5" w14:textId="00DF013C" w:rsidR="0029643B" w:rsidRPr="00AA0AFC" w:rsidRDefault="0029643B" w:rsidP="0029643B">
      <w:pPr>
        <w:pStyle w:val="ListParagraph"/>
        <w:numPr>
          <w:ilvl w:val="0"/>
          <w:numId w:val="2"/>
        </w:numPr>
        <w:ind w:left="426" w:hanging="284"/>
        <w:jc w:val="both"/>
      </w:pPr>
      <w:r w:rsidRPr="00AA0AFC">
        <w:t xml:space="preserve">Any other support based on the requirements listed in this </w:t>
      </w:r>
      <w:r w:rsidR="00160499">
        <w:t>document</w:t>
      </w:r>
      <w:r w:rsidRPr="00AA0AFC">
        <w:t>.</w:t>
      </w:r>
    </w:p>
    <w:p w14:paraId="78AC7EA8" w14:textId="77777777" w:rsidR="0029643B" w:rsidRPr="00AA0AFC" w:rsidRDefault="0029643B" w:rsidP="0029643B">
      <w:pPr>
        <w:jc w:val="both"/>
      </w:pPr>
    </w:p>
    <w:p w14:paraId="0C83EDB1" w14:textId="3AAC8869" w:rsidR="0029643B" w:rsidRPr="00AA0AFC" w:rsidRDefault="0029643B" w:rsidP="00667549">
      <w:pPr>
        <w:pStyle w:val="Heading2"/>
      </w:pPr>
      <w:bookmarkStart w:id="109" w:name="_Toc41631840"/>
      <w:r>
        <w:t>Transition Period</w:t>
      </w:r>
      <w:bookmarkEnd w:id="109"/>
    </w:p>
    <w:p w14:paraId="3C42601D" w14:textId="1A75AC81" w:rsidR="0029643B" w:rsidRPr="00AA0AFC" w:rsidRDefault="009F3CE1" w:rsidP="0029643B">
      <w:pPr>
        <w:jc w:val="both"/>
      </w:pPr>
      <w:r w:rsidRPr="00AA0AFC">
        <w:t xml:space="preserve">The </w:t>
      </w:r>
      <w:r w:rsidR="00A13DC3" w:rsidRPr="00AA0AFC">
        <w:t>Contracting Authority</w:t>
      </w:r>
      <w:r w:rsidR="003600FA" w:rsidRPr="00AA0AFC">
        <w:t>’s</w:t>
      </w:r>
      <w:r w:rsidR="00667549" w:rsidRPr="00AA0AFC">
        <w:t xml:space="preserve"> preferred option for systems transition and customer and data migration is based on the following principles:</w:t>
      </w:r>
    </w:p>
    <w:p w14:paraId="596E16F2" w14:textId="6ED36C8E" w:rsidR="0029643B" w:rsidRPr="00AA0AFC" w:rsidRDefault="0029643B" w:rsidP="001B0D28">
      <w:pPr>
        <w:pStyle w:val="ListParagraph"/>
        <w:numPr>
          <w:ilvl w:val="0"/>
          <w:numId w:val="2"/>
        </w:numPr>
        <w:ind w:left="426" w:hanging="284"/>
        <w:jc w:val="both"/>
      </w:pPr>
      <w:r w:rsidRPr="00AA0AFC">
        <w:t xml:space="preserve">During the transition period there should be no disruption to PTOs' operation of providing an interoperable service to </w:t>
      </w:r>
      <w:r w:rsidR="00A13DC3" w:rsidRPr="00AA0AFC">
        <w:t>IJPP</w:t>
      </w:r>
      <w:r w:rsidRPr="00AA0AFC">
        <w:t xml:space="preserve"> customers.</w:t>
      </w:r>
    </w:p>
    <w:p w14:paraId="6F7316A8" w14:textId="4DF8117E" w:rsidR="0029643B" w:rsidRPr="00AA0AFC" w:rsidRDefault="0029643B" w:rsidP="001B0D28">
      <w:pPr>
        <w:pStyle w:val="ListParagraph"/>
        <w:numPr>
          <w:ilvl w:val="0"/>
          <w:numId w:val="2"/>
        </w:numPr>
        <w:ind w:left="426" w:hanging="284"/>
        <w:jc w:val="both"/>
      </w:pPr>
      <w:r w:rsidRPr="00AA0AFC">
        <w:t>New (or retrofitted) ABT Level 1 devices shall be placed alongside legacy devices for a period designated as the customer migration phase.</w:t>
      </w:r>
    </w:p>
    <w:p w14:paraId="01FDB3FF" w14:textId="562DF336" w:rsidR="0029643B" w:rsidRPr="00AA0AFC" w:rsidRDefault="0029643B" w:rsidP="001B0D28">
      <w:pPr>
        <w:pStyle w:val="ListParagraph"/>
        <w:numPr>
          <w:ilvl w:val="0"/>
          <w:numId w:val="2"/>
        </w:numPr>
        <w:ind w:left="426" w:hanging="284"/>
        <w:jc w:val="both"/>
      </w:pPr>
      <w:r w:rsidRPr="00AA0AFC">
        <w:t>New ABT Level 1 devices shall accept new ABT fare media (</w:t>
      </w:r>
      <w:r w:rsidR="00C4226B" w:rsidRPr="00AA0AFC">
        <w:t>Mifare DESfire or cEMV</w:t>
      </w:r>
      <w:r w:rsidRPr="00AA0AFC">
        <w:t xml:space="preserve"> - </w:t>
      </w:r>
      <w:r w:rsidR="003C6854">
        <w:t>Private/White</w:t>
      </w:r>
      <w:r w:rsidRPr="00AA0AFC">
        <w:t xml:space="preserve"> label product and 2D barcode) as well as </w:t>
      </w:r>
      <w:r w:rsidR="0059417B">
        <w:t xml:space="preserve">existing </w:t>
      </w:r>
      <w:r w:rsidRPr="00AA0AFC">
        <w:t>Mifare cards containing the ABT contract.</w:t>
      </w:r>
    </w:p>
    <w:p w14:paraId="7CEF0052" w14:textId="62FD9F3A" w:rsidR="0029643B" w:rsidRPr="00AA0AFC" w:rsidRDefault="0029643B" w:rsidP="001B0D28">
      <w:pPr>
        <w:pStyle w:val="ListParagraph"/>
        <w:numPr>
          <w:ilvl w:val="0"/>
          <w:numId w:val="2"/>
        </w:numPr>
        <w:ind w:left="426" w:hanging="284"/>
        <w:jc w:val="both"/>
      </w:pPr>
      <w:r w:rsidRPr="00AA0AFC">
        <w:t xml:space="preserve">During this period, legacy Mifare </w:t>
      </w:r>
      <w:r w:rsidR="0059417B">
        <w:t xml:space="preserve">(as part of existing </w:t>
      </w:r>
      <w:r w:rsidRPr="00AA0AFC">
        <w:t>CB</w:t>
      </w:r>
      <w:r w:rsidR="004F1DF4">
        <w:t>T</w:t>
      </w:r>
      <w:r w:rsidR="0059417B">
        <w:t>)</w:t>
      </w:r>
      <w:r w:rsidRPr="00AA0AFC">
        <w:t xml:space="preserve"> cards and contactless tickets shall still be accepted as per the current card-based ticketing principles on </w:t>
      </w:r>
      <w:r w:rsidR="00FE07D0" w:rsidRPr="00AA0AFC">
        <w:t>new</w:t>
      </w:r>
      <w:r w:rsidRPr="00AA0AFC">
        <w:t xml:space="preserve"> devices</w:t>
      </w:r>
      <w:r w:rsidR="00FE07D0" w:rsidRPr="00AA0AFC">
        <w:t>.</w:t>
      </w:r>
    </w:p>
    <w:p w14:paraId="77EC3CF4" w14:textId="754FD2BC" w:rsidR="0029643B" w:rsidRPr="00AA0AFC" w:rsidRDefault="0029643B" w:rsidP="001B0D28">
      <w:pPr>
        <w:pStyle w:val="ListParagraph"/>
        <w:numPr>
          <w:ilvl w:val="0"/>
          <w:numId w:val="2"/>
        </w:numPr>
        <w:ind w:left="426" w:hanging="284"/>
        <w:jc w:val="both"/>
      </w:pPr>
      <w:r w:rsidRPr="00AA0AFC">
        <w:t>3 months after the start of ABT deployment, all acceptance devices</w:t>
      </w:r>
      <w:r w:rsidR="003B0665" w:rsidRPr="00AA0AFC">
        <w:t xml:space="preserve"> </w:t>
      </w:r>
      <w:r w:rsidRPr="00AA0AFC">
        <w:t>shall be ABT activated.</w:t>
      </w:r>
    </w:p>
    <w:p w14:paraId="3CEB5474" w14:textId="77777777" w:rsidR="0029643B" w:rsidRPr="00AA0AFC" w:rsidRDefault="0029643B" w:rsidP="0029643B">
      <w:pPr>
        <w:jc w:val="both"/>
      </w:pPr>
    </w:p>
    <w:p w14:paraId="6113B955" w14:textId="3AD6291B" w:rsidR="00C31EA4" w:rsidRPr="00AA0AFC" w:rsidRDefault="00C31EA4" w:rsidP="0029643B">
      <w:pPr>
        <w:jc w:val="both"/>
        <w:rPr>
          <w:b/>
          <w:bCs/>
        </w:rPr>
      </w:pPr>
      <w:r w:rsidRPr="00AA0AFC">
        <w:rPr>
          <w:b/>
          <w:bCs/>
        </w:rPr>
        <w:t>IMPORTANT!</w:t>
      </w:r>
    </w:p>
    <w:p w14:paraId="2B13AAB4" w14:textId="0C0519C5" w:rsidR="0029643B" w:rsidRPr="00AA0AFC" w:rsidRDefault="009F3CE1" w:rsidP="00743790">
      <w:pPr>
        <w:jc w:val="both"/>
      </w:pPr>
      <w:r w:rsidRPr="00AA0AFC">
        <w:t>The vendors shall define and price a transition strategy based on the above principles or recommend improvements based on their knowledge, experience, and capability. The vendors are expected to work closely with the Contracting Authority and other equipment vendors to plan, implement, and support the transition from Card-Based to ABT on all systems and the TTM system.</w:t>
      </w:r>
      <w:r w:rsidR="0029643B" w:rsidRPr="00AA0AFC">
        <w:t xml:space="preserve"> </w:t>
      </w:r>
    </w:p>
    <w:p w14:paraId="2C887696" w14:textId="77777777" w:rsidR="0029643B" w:rsidRPr="00AA0AFC" w:rsidRDefault="0029643B" w:rsidP="0029643B">
      <w:pPr>
        <w:jc w:val="both"/>
      </w:pPr>
    </w:p>
    <w:p w14:paraId="0A3A1F01" w14:textId="77777777" w:rsidR="0029643B" w:rsidRPr="00AA0AFC" w:rsidRDefault="0029643B" w:rsidP="0029643B">
      <w:pPr>
        <w:jc w:val="both"/>
      </w:pPr>
    </w:p>
    <w:p w14:paraId="0DBB0136" w14:textId="77777777" w:rsidR="002D24FE" w:rsidRPr="00AA0AFC" w:rsidRDefault="002D24FE">
      <w:r w:rsidRPr="00AA0AFC">
        <w:br w:type="page"/>
      </w:r>
    </w:p>
    <w:p w14:paraId="72C419EA" w14:textId="401E3CE1" w:rsidR="0029643B" w:rsidRPr="00AA0AFC" w:rsidRDefault="002C0A7B" w:rsidP="002D24FE">
      <w:pPr>
        <w:pStyle w:val="Heading1"/>
      </w:pPr>
      <w:bookmarkStart w:id="110" w:name="_Toc135187185"/>
      <w:r>
        <w:t>Common Requirements of Solutions and Projects</w:t>
      </w:r>
      <w:bookmarkEnd w:id="110"/>
    </w:p>
    <w:p w14:paraId="68231AD2" w14:textId="6C0A8B6E" w:rsidR="0029643B" w:rsidRPr="00AA0AFC" w:rsidRDefault="0029643B" w:rsidP="002D24FE">
      <w:pPr>
        <w:pStyle w:val="Heading2"/>
      </w:pPr>
      <w:bookmarkStart w:id="111" w:name="_Toc1953164769"/>
      <w:r>
        <w:t>General Requirements</w:t>
      </w:r>
      <w:bookmarkEnd w:id="111"/>
    </w:p>
    <w:p w14:paraId="25C8CB06" w14:textId="2A71EFD3" w:rsidR="0029643B" w:rsidRPr="00AA0AFC" w:rsidRDefault="0029643B" w:rsidP="0029643B">
      <w:pPr>
        <w:jc w:val="both"/>
      </w:pPr>
      <w:r w:rsidRPr="00AA0AFC">
        <w:t>The following requirements are demanded for all the solutions offered by winning vendors additional to Section 4 requirements per Lot.</w:t>
      </w:r>
    </w:p>
    <w:p w14:paraId="7A3AE7EF" w14:textId="77777777" w:rsidR="00D75796" w:rsidRPr="00AA0AFC" w:rsidRDefault="00D75796" w:rsidP="0029643B">
      <w:pPr>
        <w:jc w:val="both"/>
      </w:pPr>
    </w:p>
    <w:p w14:paraId="7BB1552E" w14:textId="77777777" w:rsidR="00360AAE" w:rsidRPr="00AA0AFC" w:rsidRDefault="00360AAE" w:rsidP="00360AAE">
      <w:pPr>
        <w:pStyle w:val="Heading3"/>
      </w:pPr>
      <w:bookmarkStart w:id="112" w:name="_Toc1207627604"/>
      <w:r>
        <w:t>Integration capability &amp; requirements</w:t>
      </w:r>
      <w:bookmarkEnd w:id="112"/>
    </w:p>
    <w:p w14:paraId="3195EC80" w14:textId="2FF38802" w:rsidR="00D75796" w:rsidRPr="00AA0AFC" w:rsidRDefault="00D75796" w:rsidP="00D75796">
      <w:pPr>
        <w:jc w:val="both"/>
      </w:pPr>
      <w:r w:rsidRPr="00AA0AFC">
        <w:t>The system should be scalable to satisfy all integration needs expected of the various systems and functionalities in scope. The winning vendors must conduct a detailed assessment and gather requirements for the integration needs. Generally, all integrations should go through secured web services using Contracting Authority (and later DUJPP), Enterprise Service Bus (technology will be announced later) and SOA-based web services. Deviations (e.g. with other API solutions) are to be discussed case by case. The winning vendors should assess the Contracting Authority's existing infrastructure to ensure that the proposed solution will fit into the Contracting Authority's existing environment. Any changes to the existing Contracting Authority technology architecture as part of this project shall be justified and approved.</w:t>
      </w:r>
    </w:p>
    <w:p w14:paraId="3ABE00A5" w14:textId="05A22877" w:rsidR="00D75796" w:rsidRPr="00AA0AFC" w:rsidRDefault="00D75796" w:rsidP="00D75796">
      <w:pPr>
        <w:jc w:val="both"/>
      </w:pPr>
      <w:r w:rsidRPr="00AA0AFC">
        <w:t xml:space="preserve">Integrations within the scope are described in the Functional Specification part of this </w:t>
      </w:r>
      <w:r w:rsidR="00160499">
        <w:t>document</w:t>
      </w:r>
      <w:r w:rsidRPr="00AA0AFC">
        <w:t>.</w:t>
      </w:r>
    </w:p>
    <w:p w14:paraId="3835501D" w14:textId="77777777" w:rsidR="00D75796" w:rsidRPr="00AA0AFC" w:rsidRDefault="00D75796" w:rsidP="00D75796">
      <w:pPr>
        <w:jc w:val="both"/>
      </w:pPr>
    </w:p>
    <w:p w14:paraId="69BDFCB2" w14:textId="77777777" w:rsidR="009F6B05" w:rsidRPr="00AA0AFC" w:rsidRDefault="009F6B05" w:rsidP="009F6B05">
      <w:pPr>
        <w:pStyle w:val="Heading3"/>
      </w:pPr>
      <w:bookmarkStart w:id="113" w:name="_Toc373214828"/>
      <w:r>
        <w:t>Required Services</w:t>
      </w:r>
      <w:bookmarkEnd w:id="113"/>
    </w:p>
    <w:p w14:paraId="38942443" w14:textId="77777777" w:rsidR="009F6B05" w:rsidRPr="00AA0AFC" w:rsidRDefault="009F6B05" w:rsidP="004D0CBC">
      <w:pPr>
        <w:pStyle w:val="Heading4"/>
      </w:pPr>
      <w:r w:rsidRPr="00AA0AFC">
        <w:t>Project Management</w:t>
      </w:r>
    </w:p>
    <w:p w14:paraId="263FF1E3" w14:textId="641CF996" w:rsidR="009F6B05" w:rsidRPr="00AA0AFC" w:rsidRDefault="009F6B05" w:rsidP="009F6B05">
      <w:pPr>
        <w:jc w:val="both"/>
      </w:pPr>
      <w:r w:rsidRPr="00AA0AFC">
        <w:t xml:space="preserve">The vendors shall comply with the Project Management requirements provided in the Functional Requirements section and all other relevant subsections of </w:t>
      </w:r>
      <w:r w:rsidR="00FC37E5">
        <w:t>this document</w:t>
      </w:r>
      <w:r w:rsidRPr="00AA0AFC">
        <w:t>.</w:t>
      </w:r>
    </w:p>
    <w:p w14:paraId="7E2F593E" w14:textId="77777777" w:rsidR="009F6B05" w:rsidRPr="00AA0AFC" w:rsidRDefault="009F6B05" w:rsidP="004D0CBC">
      <w:pPr>
        <w:pStyle w:val="Heading4"/>
      </w:pPr>
      <w:r w:rsidRPr="00AA0AFC">
        <w:t>Design and Design Review</w:t>
      </w:r>
    </w:p>
    <w:p w14:paraId="797FA02C" w14:textId="7C9C60CC" w:rsidR="009F6B05" w:rsidRPr="00AA0AFC" w:rsidRDefault="009F6B05" w:rsidP="009F6B05">
      <w:pPr>
        <w:jc w:val="both"/>
      </w:pPr>
      <w:r w:rsidRPr="00AA0AFC">
        <w:t xml:space="preserve">The vendors shall comply with the Design and Design Review requirements provided in the Functional Requirements section and all other relevant subsections of </w:t>
      </w:r>
      <w:r w:rsidR="00FC37E5">
        <w:t>this document</w:t>
      </w:r>
      <w:r w:rsidRPr="00AA0AFC">
        <w:t>.</w:t>
      </w:r>
    </w:p>
    <w:p w14:paraId="3030B38B" w14:textId="44CA46AD" w:rsidR="009F6B05" w:rsidRPr="00AA0AFC" w:rsidRDefault="009F6B05" w:rsidP="004D0CBC">
      <w:pPr>
        <w:pStyle w:val="Heading4"/>
      </w:pPr>
      <w:r w:rsidRPr="00AA0AFC">
        <w:t>Systems Integration Services</w:t>
      </w:r>
    </w:p>
    <w:p w14:paraId="5764A334" w14:textId="57DEFFCF" w:rsidR="009F6B05" w:rsidRPr="00AA0AFC" w:rsidRDefault="009F6B05" w:rsidP="009F6B05">
      <w:pPr>
        <w:jc w:val="both"/>
      </w:pPr>
      <w:r w:rsidRPr="00AA0AFC">
        <w:t xml:space="preserve">The vendors shall be responsible for the development, deployment, and testing of central system integrations with external systems as described in the Functional Requirements section and all other relevant subsections of </w:t>
      </w:r>
      <w:r w:rsidR="00FC37E5">
        <w:t>this document</w:t>
      </w:r>
      <w:r w:rsidRPr="00AA0AFC">
        <w:t>.</w:t>
      </w:r>
    </w:p>
    <w:p w14:paraId="22C4C100" w14:textId="77777777" w:rsidR="00B87E07" w:rsidRPr="00AA0AFC" w:rsidRDefault="00B87E07" w:rsidP="009F6B05">
      <w:pPr>
        <w:jc w:val="both"/>
      </w:pPr>
    </w:p>
    <w:p w14:paraId="51946ECF" w14:textId="77777777" w:rsidR="00533037" w:rsidRPr="00AA0AFC" w:rsidRDefault="00533037" w:rsidP="009F6B05">
      <w:pPr>
        <w:jc w:val="both"/>
      </w:pPr>
    </w:p>
    <w:p w14:paraId="34D54FE8" w14:textId="77777777" w:rsidR="00533037" w:rsidRPr="00AA0AFC" w:rsidRDefault="00533037" w:rsidP="009F6B05">
      <w:pPr>
        <w:jc w:val="both"/>
      </w:pPr>
    </w:p>
    <w:p w14:paraId="3D2CB8B0" w14:textId="77777777" w:rsidR="00533037" w:rsidRPr="00AA0AFC" w:rsidRDefault="00533037" w:rsidP="009F6B05">
      <w:pPr>
        <w:jc w:val="both"/>
      </w:pPr>
    </w:p>
    <w:p w14:paraId="1F44EBEC" w14:textId="77777777" w:rsidR="00533037" w:rsidRPr="00AA0AFC" w:rsidRDefault="00533037" w:rsidP="009F6B05">
      <w:pPr>
        <w:jc w:val="both"/>
      </w:pPr>
    </w:p>
    <w:p w14:paraId="4AD5D536" w14:textId="77777777" w:rsidR="009F6B05" w:rsidRPr="00AA0AFC" w:rsidRDefault="009F6B05" w:rsidP="004D0CBC">
      <w:pPr>
        <w:pStyle w:val="Heading4"/>
      </w:pPr>
      <w:r w:rsidRPr="00AA0AFC">
        <w:t>Certification, Testing &amp; Acceptance</w:t>
      </w:r>
    </w:p>
    <w:p w14:paraId="086151DC" w14:textId="62627DE9" w:rsidR="009F6B05" w:rsidRPr="00AA0AFC" w:rsidRDefault="009F6B05" w:rsidP="009F6B05">
      <w:pPr>
        <w:jc w:val="both"/>
      </w:pPr>
      <w:r w:rsidRPr="00AA0AFC">
        <w:t xml:space="preserve">The vendors shall comply with the certification, testing and acceptance requirements provided in section Functional Requirements and all other relevant subsections of </w:t>
      </w:r>
      <w:r w:rsidR="00FC37E5">
        <w:t>this document</w:t>
      </w:r>
      <w:r w:rsidRPr="00AA0AFC">
        <w:t>. Testing phases shall include at least Factory Acceptance, Systems Integration, Pilot, System Acceptance, and Operability Period. Certification shall include at least EMV L1/L2/L3 and PCI-DSS 3.2 or higher security standard compliance for frontend and backend systems.</w:t>
      </w:r>
    </w:p>
    <w:p w14:paraId="20365C9D" w14:textId="7E9107AB" w:rsidR="009F6B05" w:rsidRPr="00AA0AFC" w:rsidRDefault="009F6B05" w:rsidP="009F6B05">
      <w:pPr>
        <w:jc w:val="both"/>
      </w:pPr>
      <w:r w:rsidRPr="00AA0AFC">
        <w:t>The vendors must establish a secure connection to their test systems or provide a simulator to the incumbent</w:t>
      </w:r>
      <w:r w:rsidR="00E51156" w:rsidRPr="00AA0AFC">
        <w:t xml:space="preserve"> </w:t>
      </w:r>
      <w:r w:rsidRPr="00E31EAB">
        <w:t>AFC</w:t>
      </w:r>
      <w:r w:rsidR="00E51156" w:rsidRPr="00E31EAB">
        <w:t xml:space="preserve"> </w:t>
      </w:r>
      <w:r w:rsidRPr="00AA0AFC">
        <w:t>system for the purpose of development and testing.</w:t>
      </w:r>
    </w:p>
    <w:p w14:paraId="608BBE43" w14:textId="77777777" w:rsidR="009F6B05" w:rsidRPr="00AA0AFC" w:rsidRDefault="009F6B05" w:rsidP="004D0CBC">
      <w:pPr>
        <w:pStyle w:val="Heading4"/>
      </w:pPr>
      <w:r w:rsidRPr="00AA0AFC">
        <w:t>Interface Management</w:t>
      </w:r>
    </w:p>
    <w:p w14:paraId="15572013" w14:textId="608CA4C4" w:rsidR="009F6B05" w:rsidRPr="00AA0AFC" w:rsidRDefault="00C957EF" w:rsidP="009F6B05">
      <w:pPr>
        <w:jc w:val="both"/>
      </w:pPr>
      <w:r w:rsidRPr="00AA0AFC">
        <w:t>The vendors shall be responsible for managing any interdependencies with third-party vendors arising from the delivery of the present project scope, namely for integrating Level 1 devices and external systems described in the Functional Requirements section and all other relevant subsections of th</w:t>
      </w:r>
      <w:r w:rsidR="00160499">
        <w:t>is document</w:t>
      </w:r>
      <w:r w:rsidRPr="00AA0AFC">
        <w:t>. The vendor's scope of works must include the delivery of complete interface management services, leading to the delivery of the end-to-end integrations with third-party systems needed for a fully functional ABT system and TTM system, including management of snag lists and rectifications.</w:t>
      </w:r>
    </w:p>
    <w:p w14:paraId="4A762496" w14:textId="77777777" w:rsidR="009F6B05" w:rsidRPr="00AA0AFC" w:rsidRDefault="009F6B05" w:rsidP="004D0CBC">
      <w:pPr>
        <w:pStyle w:val="Heading4"/>
      </w:pPr>
      <w:r w:rsidRPr="00AA0AFC">
        <w:t>Documentation</w:t>
      </w:r>
    </w:p>
    <w:p w14:paraId="4024FD68" w14:textId="515FC974" w:rsidR="009F6B05" w:rsidRPr="00AA0AFC" w:rsidRDefault="009F6B05" w:rsidP="009F6B05">
      <w:pPr>
        <w:jc w:val="both"/>
      </w:pPr>
      <w:r w:rsidRPr="00AA0AFC">
        <w:t xml:space="preserve">The vendors shall provide high-quality documentation in compliance with the Documentation requirements provided in section Functional Requirements and all other relevant subsections of </w:t>
      </w:r>
      <w:r w:rsidR="00FC37E5">
        <w:t>this document</w:t>
      </w:r>
      <w:r w:rsidRPr="00AA0AFC">
        <w:t>. The documents will include, but not be limited to, the specification of installation requirements and operating and maintenance manuals, which should meet the standards of each specific PTO.</w:t>
      </w:r>
    </w:p>
    <w:p w14:paraId="661A4C68" w14:textId="77777777" w:rsidR="009F6B05" w:rsidRPr="00AA0AFC" w:rsidRDefault="009F6B05" w:rsidP="004D0CBC">
      <w:pPr>
        <w:pStyle w:val="Heading4"/>
      </w:pPr>
      <w:r w:rsidRPr="00AA0AFC">
        <w:t>Training</w:t>
      </w:r>
    </w:p>
    <w:p w14:paraId="19F21284" w14:textId="063BBB55" w:rsidR="009F6B05" w:rsidRPr="00AA0AFC" w:rsidRDefault="009F6B05" w:rsidP="009F6B05">
      <w:pPr>
        <w:jc w:val="both"/>
      </w:pPr>
      <w:r w:rsidRPr="00AA0AFC">
        <w:t xml:space="preserve">The vendors shall provide training in compliance with the Training requirements provided in the Functional Requirements section and all other relevant subsections of </w:t>
      </w:r>
      <w:r w:rsidR="00FC37E5">
        <w:t>this document</w:t>
      </w:r>
      <w:r w:rsidRPr="00AA0AFC">
        <w:t>.</w:t>
      </w:r>
    </w:p>
    <w:p w14:paraId="76BD1888" w14:textId="77777777" w:rsidR="009F6B05" w:rsidRPr="00AA0AFC" w:rsidRDefault="009F6B05" w:rsidP="004D0CBC">
      <w:pPr>
        <w:pStyle w:val="Heading4"/>
      </w:pPr>
      <w:r w:rsidRPr="00AA0AFC">
        <w:t>Warranty &amp; Service Agreement</w:t>
      </w:r>
    </w:p>
    <w:p w14:paraId="4F631DA7" w14:textId="3B96E71F" w:rsidR="009F6B05" w:rsidRPr="00AA0AFC" w:rsidRDefault="009F6B05" w:rsidP="009F6B05">
      <w:pPr>
        <w:jc w:val="both"/>
      </w:pPr>
      <w:r w:rsidRPr="00AA0AFC">
        <w:t xml:space="preserve">The vendors shall comply with the Warranty and Service Agreement requirements provided in section Functional Requirements and all other relevant subsections of </w:t>
      </w:r>
      <w:r w:rsidR="00FC37E5">
        <w:t>this document</w:t>
      </w:r>
      <w:r w:rsidRPr="00AA0AFC">
        <w:t>.</w:t>
      </w:r>
    </w:p>
    <w:p w14:paraId="28758070" w14:textId="77777777" w:rsidR="009F6B05" w:rsidRPr="00AA0AFC" w:rsidRDefault="009F6B05" w:rsidP="004D0CBC">
      <w:pPr>
        <w:pStyle w:val="Heading4"/>
      </w:pPr>
      <w:r w:rsidRPr="00AA0AFC">
        <w:t>Operation</w:t>
      </w:r>
    </w:p>
    <w:p w14:paraId="3ECD0A53" w14:textId="12FBE840" w:rsidR="009F6B05" w:rsidRPr="00AA0AFC" w:rsidRDefault="009F6B05" w:rsidP="009F6B05">
      <w:pPr>
        <w:jc w:val="both"/>
      </w:pPr>
      <w:r w:rsidRPr="00AA0AFC">
        <w:t xml:space="preserve">The vendors shall comply with the system operation requirements provided in the Functional Requirements section and all other relevant subsections of </w:t>
      </w:r>
      <w:r w:rsidR="00FC37E5">
        <w:t>this document</w:t>
      </w:r>
      <w:r w:rsidRPr="00AA0AFC">
        <w:t>.</w:t>
      </w:r>
    </w:p>
    <w:p w14:paraId="23216BC4" w14:textId="77777777" w:rsidR="0029643B" w:rsidRPr="00AA0AFC" w:rsidRDefault="0029643B" w:rsidP="0029643B">
      <w:pPr>
        <w:jc w:val="both"/>
      </w:pPr>
    </w:p>
    <w:p w14:paraId="542FF5B9" w14:textId="386C5D53" w:rsidR="0029643B" w:rsidRPr="00AA0AFC" w:rsidRDefault="0029643B" w:rsidP="002D24FE">
      <w:pPr>
        <w:pStyle w:val="Heading3"/>
      </w:pPr>
      <w:bookmarkStart w:id="114" w:name="_Toc1737446300"/>
      <w:r>
        <w:t>Maintainability</w:t>
      </w:r>
      <w:bookmarkEnd w:id="114"/>
    </w:p>
    <w:p w14:paraId="4EF2AAE6" w14:textId="2462728F" w:rsidR="0029643B" w:rsidRPr="00AA0AFC" w:rsidRDefault="0029643B" w:rsidP="0029643B">
      <w:pPr>
        <w:jc w:val="both"/>
      </w:pPr>
      <w:r w:rsidRPr="00AA0AFC">
        <w:t xml:space="preserve">The provided solution should be easily maintainable. Therefore, the status and faults should be easily </w:t>
      </w:r>
      <w:r w:rsidR="008C3000" w:rsidRPr="00AA0AFC">
        <w:t>analysed</w:t>
      </w:r>
      <w:r w:rsidRPr="00AA0AFC">
        <w:t>, and necessary changes (like extensions) should be conducted based on a documented process. A maintenance procedure and strategy (</w:t>
      </w:r>
      <w:r w:rsidR="00186EA1" w:rsidRPr="00AA0AFC">
        <w:t>e.</w:t>
      </w:r>
      <w:r w:rsidR="00186EA1">
        <w:t>g.</w:t>
      </w:r>
      <w:r w:rsidRPr="00AA0AFC">
        <w:t xml:space="preserve"> using a staging process) should be proposed by the solution provider.</w:t>
      </w:r>
    </w:p>
    <w:p w14:paraId="06A86A74" w14:textId="77777777" w:rsidR="0029643B" w:rsidRPr="00AA0AFC" w:rsidRDefault="0029643B" w:rsidP="0029643B">
      <w:pPr>
        <w:jc w:val="both"/>
      </w:pPr>
    </w:p>
    <w:p w14:paraId="0608966C" w14:textId="710E8F22" w:rsidR="0029643B" w:rsidRPr="00AA0AFC" w:rsidRDefault="0029643B" w:rsidP="002D24FE">
      <w:pPr>
        <w:pStyle w:val="Heading3"/>
      </w:pPr>
      <w:bookmarkStart w:id="115" w:name="_Toc363988641"/>
      <w:r>
        <w:t>Data &amp; Systems Integrity</w:t>
      </w:r>
      <w:bookmarkEnd w:id="115"/>
    </w:p>
    <w:p w14:paraId="58C1C2AD" w14:textId="42C23BF4" w:rsidR="00013A63" w:rsidRPr="00013A63" w:rsidRDefault="00013A63" w:rsidP="00013A63">
      <w:pPr>
        <w:jc w:val="both"/>
      </w:pPr>
      <w:r>
        <w:t xml:space="preserve">Data and system integrity is a state in which the system and the data it </w:t>
      </w:r>
      <w:r w:rsidR="00186EA1">
        <w:t>contains</w:t>
      </w:r>
      <w:r w:rsidR="00953514">
        <w:t xml:space="preserve"> </w:t>
      </w:r>
      <w:r>
        <w:t>and shares are consistent, desired, and valid. Data and system integrity must be maintained in all circumstances, whether due to hardware or software failures or attacks using technical means such as transactions, restrictions, exception handling, or backups.</w:t>
      </w:r>
    </w:p>
    <w:p w14:paraId="1C56500D" w14:textId="77777777" w:rsidR="00013A63" w:rsidRDefault="00013A63" w:rsidP="00013A63">
      <w:pPr>
        <w:jc w:val="both"/>
      </w:pPr>
      <w:r>
        <w:t>Any data migration activity (from existing systems to new systems) that will be required as part of this project will be the responsibility of the provider and will be covered by the scope of this project.</w:t>
      </w:r>
    </w:p>
    <w:p w14:paraId="55409E71" w14:textId="77777777" w:rsidR="0029643B" w:rsidRPr="00AA0AFC" w:rsidRDefault="0029643B" w:rsidP="0029643B">
      <w:pPr>
        <w:jc w:val="both"/>
      </w:pPr>
    </w:p>
    <w:p w14:paraId="2B0B32CA" w14:textId="5F493A6B" w:rsidR="0029643B" w:rsidRPr="00AA0AFC" w:rsidRDefault="0029643B" w:rsidP="002D24FE">
      <w:pPr>
        <w:pStyle w:val="Heading3"/>
      </w:pPr>
      <w:bookmarkStart w:id="116" w:name="_Toc15537634"/>
      <w:r>
        <w:t>Data Correctness</w:t>
      </w:r>
      <w:bookmarkEnd w:id="116"/>
    </w:p>
    <w:p w14:paraId="67A82BC6" w14:textId="78E3DD4A" w:rsidR="0029643B" w:rsidRPr="00AA0AFC" w:rsidRDefault="0029643B" w:rsidP="0029643B">
      <w:pPr>
        <w:jc w:val="both"/>
      </w:pPr>
      <w:r w:rsidRPr="00AA0AFC">
        <w:t>Data Correctness is defined by the ability of the system to avoid violations of data and system integrity caused by defects. The winning vendors must deliver a very high degree of correctness by conducting certain activities and measures, such as applying state-of-the-art and impactful development methodologies and tools and/or establishing profound quality assurance processes like testing.</w:t>
      </w:r>
    </w:p>
    <w:p w14:paraId="39A43434" w14:textId="0E8B3AE6" w:rsidR="0029643B" w:rsidRPr="00AA0AFC" w:rsidRDefault="0029643B" w:rsidP="0029643B">
      <w:pPr>
        <w:jc w:val="both"/>
      </w:pPr>
      <w:r w:rsidRPr="00AA0AFC">
        <w:t>The provided system shall ensure transactions are 100% complete and no transactions are lost. To achieve this, it may be necessary to manually extract transaction data from out-of-service devices. The provided system should be able to import such manually extracted transaction data.</w:t>
      </w:r>
    </w:p>
    <w:p w14:paraId="6B739098" w14:textId="77777777" w:rsidR="0029643B" w:rsidRPr="00AA0AFC" w:rsidRDefault="0029643B" w:rsidP="0029643B">
      <w:pPr>
        <w:jc w:val="both"/>
      </w:pPr>
    </w:p>
    <w:p w14:paraId="4B7F1207" w14:textId="765B2EDF" w:rsidR="0029643B" w:rsidRPr="00AA0AFC" w:rsidRDefault="0029643B" w:rsidP="002D24FE">
      <w:pPr>
        <w:pStyle w:val="Heading3"/>
      </w:pPr>
      <w:bookmarkStart w:id="117" w:name="_Toc2131828919"/>
      <w:r>
        <w:t>System &amp; data confidentiality</w:t>
      </w:r>
      <w:bookmarkEnd w:id="117"/>
    </w:p>
    <w:p w14:paraId="64E3654A" w14:textId="2DE31B92" w:rsidR="0029643B" w:rsidRPr="00AA0AFC" w:rsidRDefault="0029643B" w:rsidP="0029643B">
      <w:pPr>
        <w:jc w:val="both"/>
      </w:pPr>
      <w:r w:rsidRPr="00AA0AFC">
        <w:t xml:space="preserve">System and data confidentiality are defined by the system's ability to protect against every unintended or unauthorized access under all forms of attacks. It is required to deliver the tendered service in a manner that ensures the highest </w:t>
      </w:r>
      <w:r w:rsidR="008C3000" w:rsidRPr="00AA0AFC">
        <w:t>fulfilment</w:t>
      </w:r>
      <w:r w:rsidRPr="00AA0AFC">
        <w:t xml:space="preserve"> of requirements on data and systems confidentiality. This especially includes the design of all systems and their implementation accordingly. Therefore, state-of-the-art means and measures are required to provide for systems and data confidentiality.</w:t>
      </w:r>
    </w:p>
    <w:p w14:paraId="02B1C46B" w14:textId="77777777" w:rsidR="0029643B" w:rsidRPr="00AA0AFC" w:rsidRDefault="0029643B" w:rsidP="0029643B">
      <w:pPr>
        <w:jc w:val="both"/>
      </w:pPr>
    </w:p>
    <w:p w14:paraId="78C8EBFF" w14:textId="23221813" w:rsidR="0029643B" w:rsidRPr="00AA0AFC" w:rsidRDefault="0029643B" w:rsidP="002D24FE">
      <w:pPr>
        <w:pStyle w:val="Heading3"/>
      </w:pPr>
      <w:bookmarkStart w:id="118" w:name="_Toc8175156"/>
      <w:r>
        <w:t>Extendibility for New Stakeholders</w:t>
      </w:r>
      <w:bookmarkEnd w:id="118"/>
    </w:p>
    <w:p w14:paraId="4F129F82" w14:textId="77777777" w:rsidR="0029643B" w:rsidRPr="00AA0AFC" w:rsidRDefault="0029643B" w:rsidP="0029643B">
      <w:pPr>
        <w:jc w:val="both"/>
      </w:pPr>
      <w:r w:rsidRPr="00AA0AFC">
        <w:t>The system should be easily expandable in a way that allows adding new stakeholders (new third-party user groups) and exporting channels for those stakeholders such as:</w:t>
      </w:r>
    </w:p>
    <w:p w14:paraId="187E112D" w14:textId="4FF7A0BF" w:rsidR="0029643B" w:rsidRPr="00AA0AFC" w:rsidRDefault="0029643B" w:rsidP="001B0D28">
      <w:pPr>
        <w:pStyle w:val="ListParagraph"/>
        <w:numPr>
          <w:ilvl w:val="0"/>
          <w:numId w:val="2"/>
        </w:numPr>
        <w:ind w:left="426" w:hanging="284"/>
        <w:jc w:val="both"/>
      </w:pPr>
      <w:r w:rsidRPr="00AA0AFC">
        <w:t>Cities PTOs,</w:t>
      </w:r>
    </w:p>
    <w:p w14:paraId="3765A1BF" w14:textId="3BEEFA75" w:rsidR="0029643B" w:rsidRPr="00AA0AFC" w:rsidRDefault="00602852" w:rsidP="001B0D28">
      <w:pPr>
        <w:pStyle w:val="ListParagraph"/>
        <w:numPr>
          <w:ilvl w:val="0"/>
          <w:numId w:val="2"/>
        </w:numPr>
        <w:ind w:left="426" w:hanging="284"/>
        <w:jc w:val="both"/>
      </w:pPr>
      <w:r w:rsidRPr="00AA0AFC">
        <w:t>third party mobility providers,</w:t>
      </w:r>
    </w:p>
    <w:p w14:paraId="50FAF148" w14:textId="789F3FC3" w:rsidR="0029643B" w:rsidRPr="00AA0AFC" w:rsidRDefault="00602852" w:rsidP="001B0D28">
      <w:pPr>
        <w:pStyle w:val="ListParagraph"/>
        <w:numPr>
          <w:ilvl w:val="0"/>
          <w:numId w:val="2"/>
        </w:numPr>
        <w:ind w:left="426" w:hanging="284"/>
        <w:jc w:val="both"/>
      </w:pPr>
      <w:r w:rsidRPr="00AA0AFC">
        <w:t>government agencies,</w:t>
      </w:r>
    </w:p>
    <w:p w14:paraId="46072947" w14:textId="195E2EB8" w:rsidR="0029643B" w:rsidRPr="00AA0AFC" w:rsidRDefault="00602852" w:rsidP="001B0D28">
      <w:pPr>
        <w:pStyle w:val="ListParagraph"/>
        <w:numPr>
          <w:ilvl w:val="0"/>
          <w:numId w:val="2"/>
        </w:numPr>
        <w:ind w:left="426" w:hanging="284"/>
        <w:jc w:val="both"/>
      </w:pPr>
      <w:r w:rsidRPr="00AA0AFC">
        <w:t>corporations.</w:t>
      </w:r>
    </w:p>
    <w:p w14:paraId="1BC765A2" w14:textId="77777777" w:rsidR="0029643B" w:rsidRPr="00AA0AFC" w:rsidRDefault="0029643B" w:rsidP="0029643B">
      <w:pPr>
        <w:jc w:val="both"/>
      </w:pPr>
    </w:p>
    <w:p w14:paraId="4B92AD5A" w14:textId="481755D7" w:rsidR="0029643B" w:rsidRPr="00AA0AFC" w:rsidRDefault="0029643B" w:rsidP="002D24FE">
      <w:pPr>
        <w:pStyle w:val="Heading3"/>
      </w:pPr>
      <w:bookmarkStart w:id="119" w:name="_Toc716280715"/>
      <w:r>
        <w:t>Extendibility for further functionalities</w:t>
      </w:r>
      <w:bookmarkEnd w:id="119"/>
    </w:p>
    <w:p w14:paraId="551123B2" w14:textId="6CF1DF83" w:rsidR="0029643B" w:rsidRPr="00AA0AFC" w:rsidRDefault="0029643B" w:rsidP="0029643B">
      <w:pPr>
        <w:jc w:val="both"/>
      </w:pPr>
      <w:r w:rsidRPr="00AA0AFC">
        <w:t>The system must provide the ability to add, configure, activate, and deactivate functionalities &amp; business rules with minor or no development efforts and mainly depend on the configuration and a user-friendly interface that can configure these functions &amp; business rules easily.</w:t>
      </w:r>
    </w:p>
    <w:p w14:paraId="0D9340E1" w14:textId="77777777" w:rsidR="0029643B" w:rsidRPr="00AA0AFC" w:rsidRDefault="0029643B" w:rsidP="0029643B">
      <w:pPr>
        <w:jc w:val="both"/>
      </w:pPr>
    </w:p>
    <w:p w14:paraId="652CA9B7" w14:textId="16188BC5" w:rsidR="0029643B" w:rsidRPr="00AA0AFC" w:rsidRDefault="0029643B" w:rsidP="002D24FE">
      <w:pPr>
        <w:pStyle w:val="Heading3"/>
      </w:pPr>
      <w:bookmarkStart w:id="120" w:name="_Toc1556522815"/>
      <w:r>
        <w:t>Languages ​​&amp; Localization</w:t>
      </w:r>
      <w:bookmarkEnd w:id="120"/>
    </w:p>
    <w:p w14:paraId="7D77B13C" w14:textId="7913D875" w:rsidR="0029643B" w:rsidRPr="00AA0AFC" w:rsidRDefault="0029643B" w:rsidP="0029643B">
      <w:pPr>
        <w:jc w:val="both"/>
      </w:pPr>
      <w:r w:rsidRPr="00AA0AFC">
        <w:t>All user interface applications (web portals, mobile applications...) shall be provided in Slovene, Italian, Hungarian and English and shall open in the preferred language of the user. The solution shall be designed and developed to support multiple languages ​​through internationalization, allowing natural languages ​​to be added to the software through localization without the need for engineering changes to the software of the Portal or application, and to allow for the use of Unicode.</w:t>
      </w:r>
    </w:p>
    <w:p w14:paraId="73D7503E" w14:textId="77777777" w:rsidR="0029643B" w:rsidRPr="00AA0AFC" w:rsidRDefault="0029643B" w:rsidP="0029643B">
      <w:pPr>
        <w:jc w:val="both"/>
      </w:pPr>
    </w:p>
    <w:p w14:paraId="262E47B2" w14:textId="3925F1CB" w:rsidR="0029643B" w:rsidRPr="00AA0AFC" w:rsidRDefault="008C3000" w:rsidP="002D24FE">
      <w:pPr>
        <w:pStyle w:val="Heading3"/>
      </w:pPr>
      <w:r>
        <w:t xml:space="preserve"> </w:t>
      </w:r>
      <w:bookmarkStart w:id="121" w:name="_Toc1181710595"/>
      <w:r w:rsidR="0029643B">
        <w:t>User management &amp; Access rights</w:t>
      </w:r>
      <w:bookmarkEnd w:id="121"/>
    </w:p>
    <w:p w14:paraId="0DB6F870" w14:textId="7170BE97" w:rsidR="00EA6765" w:rsidRPr="00EA6765" w:rsidRDefault="00EA6765" w:rsidP="00EA6765">
      <w:pPr>
        <w:jc w:val="both"/>
      </w:pPr>
      <w:r>
        <w:t>The solution must include an interface for managing user accounts, including provisioning accounts, and for granting and revoking access rights to system areas, reports, modules, and related components. This must be in accordance with the access control guidelines as specified in t</w:t>
      </w:r>
      <w:r w:rsidR="00F02D65">
        <w:t>his document</w:t>
      </w:r>
      <w:r>
        <w:t>; the solution must consider the possibility of integration with the identity and access management (IAM) system of DUJPP and the SiPass</w:t>
      </w:r>
      <w:r w:rsidR="00423453">
        <w:t xml:space="preserve"> and Rekono</w:t>
      </w:r>
      <w:r>
        <w:t xml:space="preserve"> identity and access management system, which enables single sign-on (SSO). If the solution requires interaction with external users, user registration and access must be done through the DUJPP company's portal/IAM (PTA).</w:t>
      </w:r>
    </w:p>
    <w:p w14:paraId="3F6590F1" w14:textId="77777777" w:rsidR="00EA6765" w:rsidRDefault="00EA6765" w:rsidP="00EA6765">
      <w:pPr>
        <w:jc w:val="both"/>
      </w:pPr>
      <w:r>
        <w:t>The system must support the use of groups and roles to facilitate account access management. User group templates and responsibilities (default list) must be defined, and the system administrator must be able to modify or supplement them.</w:t>
      </w:r>
    </w:p>
    <w:p w14:paraId="06A3D71B" w14:textId="6F1BC495" w:rsidR="0029643B" w:rsidRPr="00AA0AFC" w:rsidRDefault="00B82C5F" w:rsidP="004D0CBC">
      <w:pPr>
        <w:pStyle w:val="Heading4"/>
      </w:pPr>
      <w:r w:rsidRPr="00AA0AFC">
        <w:t xml:space="preserve"> </w:t>
      </w:r>
      <w:r w:rsidR="0077340D" w:rsidRPr="00AA0AFC">
        <w:t>Administrator reports</w:t>
      </w:r>
    </w:p>
    <w:p w14:paraId="567FE047" w14:textId="77777777" w:rsidR="0029643B" w:rsidRPr="00AA0AFC" w:rsidRDefault="0029643B" w:rsidP="0029643B">
      <w:pPr>
        <w:jc w:val="both"/>
      </w:pPr>
      <w:r w:rsidRPr="00AA0AFC">
        <w:t>Aside from the business reports that are requested as part of the functional requirements, the system should allow the administrator to generate reports on:</w:t>
      </w:r>
    </w:p>
    <w:p w14:paraId="02CBE9D9" w14:textId="2F8442C5" w:rsidR="0029643B" w:rsidRPr="00AA0AFC" w:rsidRDefault="0029643B" w:rsidP="001B0D28">
      <w:pPr>
        <w:pStyle w:val="ListParagraph"/>
        <w:numPr>
          <w:ilvl w:val="0"/>
          <w:numId w:val="2"/>
        </w:numPr>
        <w:ind w:left="426" w:hanging="284"/>
        <w:jc w:val="both"/>
      </w:pPr>
      <w:r w:rsidRPr="00AA0AFC">
        <w:t>Users, roles, and groups permissions,</w:t>
      </w:r>
    </w:p>
    <w:p w14:paraId="63D6EC71" w14:textId="4F3DE3F4" w:rsidR="0029643B" w:rsidRPr="00AA0AFC" w:rsidRDefault="00D1173C" w:rsidP="001B0D28">
      <w:pPr>
        <w:pStyle w:val="ListParagraph"/>
        <w:numPr>
          <w:ilvl w:val="0"/>
          <w:numId w:val="2"/>
        </w:numPr>
        <w:ind w:left="426" w:hanging="284"/>
        <w:jc w:val="both"/>
      </w:pPr>
      <w:r w:rsidRPr="00AA0AFC">
        <w:t>accounts status,</w:t>
      </w:r>
    </w:p>
    <w:p w14:paraId="47399740" w14:textId="145EE202" w:rsidR="0029643B" w:rsidRPr="00AA0AFC" w:rsidRDefault="00D1173C" w:rsidP="001B0D28">
      <w:pPr>
        <w:pStyle w:val="ListParagraph"/>
        <w:numPr>
          <w:ilvl w:val="0"/>
          <w:numId w:val="2"/>
        </w:numPr>
        <w:ind w:left="426" w:hanging="284"/>
        <w:jc w:val="both"/>
      </w:pPr>
      <w:r w:rsidRPr="00AA0AFC">
        <w:t>system usability &amp; last login.</w:t>
      </w:r>
    </w:p>
    <w:p w14:paraId="076C47D2" w14:textId="77777777" w:rsidR="0029643B" w:rsidRPr="00AA0AFC" w:rsidRDefault="0029643B" w:rsidP="0029643B">
      <w:pPr>
        <w:jc w:val="both"/>
      </w:pPr>
    </w:p>
    <w:p w14:paraId="600C0766" w14:textId="07FAFC51" w:rsidR="0029643B" w:rsidRPr="00AA0AFC" w:rsidRDefault="008C3000" w:rsidP="002D24FE">
      <w:pPr>
        <w:pStyle w:val="Heading3"/>
      </w:pPr>
      <w:r>
        <w:t xml:space="preserve"> </w:t>
      </w:r>
      <w:bookmarkStart w:id="122" w:name="_Toc1007164004"/>
      <w:r w:rsidR="00D1173C">
        <w:t>Reports &amp; data export</w:t>
      </w:r>
      <w:bookmarkEnd w:id="122"/>
    </w:p>
    <w:p w14:paraId="4884B22A" w14:textId="7A1B2FBC" w:rsidR="0029643B" w:rsidRPr="00AA0AFC" w:rsidRDefault="0029643B" w:rsidP="0029643B">
      <w:pPr>
        <w:jc w:val="both"/>
      </w:pPr>
      <w:r w:rsidRPr="00AA0AFC">
        <w:t>The system should allow users to export selected information (</w:t>
      </w:r>
      <w:r w:rsidR="00C957EF" w:rsidRPr="00AA0AFC">
        <w:t>e.g.</w:t>
      </w:r>
      <w:r w:rsidRPr="00AA0AFC">
        <w:t xml:space="preserve"> results of reports) in standard formats. This includes MS Excel, CSV, MS Word, PDF and other standard formats.</w:t>
      </w:r>
    </w:p>
    <w:p w14:paraId="25B3D47E" w14:textId="77777777" w:rsidR="0029643B" w:rsidRPr="00AA0AFC" w:rsidRDefault="0029643B" w:rsidP="0029643B">
      <w:pPr>
        <w:jc w:val="both"/>
      </w:pPr>
    </w:p>
    <w:p w14:paraId="7EEBBA70" w14:textId="42AE70B0" w:rsidR="0029643B" w:rsidRPr="00AA0AFC" w:rsidRDefault="008C3000" w:rsidP="002D24FE">
      <w:pPr>
        <w:pStyle w:val="Heading3"/>
      </w:pPr>
      <w:r>
        <w:t xml:space="preserve"> </w:t>
      </w:r>
      <w:bookmarkStart w:id="123" w:name="_Toc577304603"/>
      <w:r w:rsidR="00D1173C">
        <w:t>Interoperability</w:t>
      </w:r>
      <w:bookmarkEnd w:id="123"/>
    </w:p>
    <w:p w14:paraId="345C64A2" w14:textId="034A3521" w:rsidR="0029643B" w:rsidRPr="00AA0AFC" w:rsidRDefault="0029643B" w:rsidP="0029643B">
      <w:pPr>
        <w:jc w:val="both"/>
      </w:pPr>
      <w:r w:rsidRPr="00AA0AFC">
        <w:t>The solution shall provide interoperability at the fare media level to allow seamless usage of the cards independently of the network, transport mode, and the vendor providing the solution.</w:t>
      </w:r>
    </w:p>
    <w:p w14:paraId="578D5DC3" w14:textId="060515E0" w:rsidR="0029643B" w:rsidRPr="00AA0AFC" w:rsidRDefault="0029643B" w:rsidP="0029643B">
      <w:pPr>
        <w:jc w:val="both"/>
      </w:pPr>
      <w:r w:rsidRPr="00AA0AFC">
        <w:t xml:space="preserve">The system must also consider interoperability from business and technology aspects which will allow easier integration, future expansion and collaboration with other businesses, systems, and technologies. The system should provide or be developed based on Open Standards for business and technology domains. All system modules' functional, technical and interface specifications shall be provided to </w:t>
      </w:r>
      <w:r w:rsidR="001C58D7" w:rsidRPr="00AA0AFC">
        <w:t>Contracting Authority</w:t>
      </w:r>
      <w:r w:rsidRPr="00AA0AFC">
        <w:t xml:space="preserve">, and </w:t>
      </w:r>
      <w:r w:rsidR="001C58D7" w:rsidRPr="00AA0AFC">
        <w:t>Contracting Authority</w:t>
      </w:r>
      <w:r w:rsidRPr="00AA0AFC">
        <w:t xml:space="preserve"> shall be able to use them as a basis for an integration and interoperability framework.</w:t>
      </w:r>
    </w:p>
    <w:p w14:paraId="6552E38B" w14:textId="77777777" w:rsidR="0029643B" w:rsidRPr="00AA0AFC" w:rsidRDefault="0029643B" w:rsidP="0029643B">
      <w:pPr>
        <w:jc w:val="both"/>
      </w:pPr>
      <w:r w:rsidRPr="00AA0AFC">
        <w:t xml:space="preserve"> </w:t>
      </w:r>
    </w:p>
    <w:p w14:paraId="37F0464E" w14:textId="1A033452" w:rsidR="0029643B" w:rsidRPr="00AA0AFC" w:rsidRDefault="008C3000" w:rsidP="002D24FE">
      <w:pPr>
        <w:pStyle w:val="Heading3"/>
      </w:pPr>
      <w:r>
        <w:t xml:space="preserve"> </w:t>
      </w:r>
      <w:bookmarkStart w:id="124" w:name="_Toc271883959"/>
      <w:r w:rsidR="00D1173C">
        <w:t>User Interface &amp; Experience</w:t>
      </w:r>
      <w:bookmarkEnd w:id="124"/>
    </w:p>
    <w:p w14:paraId="17C5ED03" w14:textId="3188F8C6" w:rsidR="0029643B" w:rsidRPr="00AA0AFC" w:rsidRDefault="0029643B" w:rsidP="0029643B">
      <w:pPr>
        <w:jc w:val="both"/>
      </w:pPr>
      <w:r w:rsidRPr="00AA0AFC">
        <w:t xml:space="preserve">The system must be easy to use and user-friendly. Moreover, the user should be able to find information with minimal navigation clicks. The vendor should develop a Unified </w:t>
      </w:r>
      <w:r w:rsidR="00803C16" w:rsidRPr="00AA0AFC">
        <w:t>Humna</w:t>
      </w:r>
      <w:r w:rsidRPr="00AA0AFC">
        <w:t xml:space="preserve"> Machine Interface (</w:t>
      </w:r>
      <w:r w:rsidR="00803C16" w:rsidRPr="00AA0AFC">
        <w:t>H</w:t>
      </w:r>
      <w:r w:rsidRPr="00AA0AFC">
        <w:t>MI) and implement it across all operators.</w:t>
      </w:r>
    </w:p>
    <w:p w14:paraId="1F225B4B" w14:textId="77777777" w:rsidR="0029643B" w:rsidRPr="00AA0AFC" w:rsidRDefault="0029643B" w:rsidP="0029643B">
      <w:pPr>
        <w:jc w:val="both"/>
      </w:pPr>
    </w:p>
    <w:p w14:paraId="0414FF80" w14:textId="501A3F82" w:rsidR="0029643B" w:rsidRPr="00AA0AFC" w:rsidRDefault="008C3000" w:rsidP="002D24FE">
      <w:pPr>
        <w:pStyle w:val="Heading3"/>
      </w:pPr>
      <w:r>
        <w:t xml:space="preserve"> </w:t>
      </w:r>
      <w:bookmarkStart w:id="125" w:name="_Toc1143513148"/>
      <w:r w:rsidR="00D1173C">
        <w:t>Training &amp; Knowledge Transfer</w:t>
      </w:r>
      <w:bookmarkEnd w:id="125"/>
    </w:p>
    <w:p w14:paraId="349A8E45" w14:textId="71B4A9A5" w:rsidR="0029643B" w:rsidRPr="00AA0AFC" w:rsidRDefault="00D1173C" w:rsidP="004D0CBC">
      <w:pPr>
        <w:pStyle w:val="Heading4"/>
      </w:pPr>
      <w:r w:rsidRPr="00AA0AFC">
        <w:t>User Manuals</w:t>
      </w:r>
    </w:p>
    <w:p w14:paraId="75E871D7" w14:textId="15E0734A" w:rsidR="00C957EF" w:rsidRPr="00AA0AFC" w:rsidRDefault="00C957EF" w:rsidP="00C957EF">
      <w:pPr>
        <w:jc w:val="both"/>
      </w:pPr>
      <w:r w:rsidRPr="00AA0AFC">
        <w:t>All key users must be trained and supplied with a User Manual in both main languages, Slovene and English. User Manuals can be a blend of documents (e.g., Word Processing or Presentation based) and multimedia (e.g., videos).</w:t>
      </w:r>
    </w:p>
    <w:p w14:paraId="716449A7" w14:textId="77777777" w:rsidR="00C957EF" w:rsidRPr="00AA0AFC" w:rsidRDefault="00C957EF" w:rsidP="00C957EF">
      <w:pPr>
        <w:jc w:val="both"/>
      </w:pPr>
      <w:r w:rsidRPr="00AA0AFC">
        <w:t>The System Administration Training must be conducted in accordance with the principal vendor's official training curriculum and material if the vendors are implementing a COTS (Commercial of The Shelf)-based solution.</w:t>
      </w:r>
    </w:p>
    <w:p w14:paraId="2F6A71F2" w14:textId="77777777" w:rsidR="00C957EF" w:rsidRPr="00AA0AFC" w:rsidRDefault="00C957EF" w:rsidP="00C957EF">
      <w:pPr>
        <w:jc w:val="both"/>
      </w:pPr>
      <w:r w:rsidRPr="00AA0AFC">
        <w:t>The vendor is responsible for configuring a training facility with all required hardware, software, and communications. Contracting Authority training or test facilities can be used; however, the vendor must forward a request to the Contracting Authority. The vendor is also responsible for establishing the facility and all materials required for the training.</w:t>
      </w:r>
    </w:p>
    <w:p w14:paraId="21A22882" w14:textId="77777777" w:rsidR="00C957EF" w:rsidRPr="00AA0AFC" w:rsidRDefault="00C957EF" w:rsidP="00C957EF">
      <w:pPr>
        <w:jc w:val="both"/>
      </w:pPr>
      <w:r w:rsidRPr="00AA0AFC">
        <w:t>The End User Manuals should reflect what is implemented at the Contracting Authority and not standard manuals provided by principal vendors. However, the Training Manuals (which are different from the End User Manuals) should be based on the official training curriculum from the principal vendor.</w:t>
      </w:r>
    </w:p>
    <w:p w14:paraId="64F8C3AA" w14:textId="77777777" w:rsidR="00C957EF" w:rsidRPr="00AA0AFC" w:rsidRDefault="00C957EF" w:rsidP="00C957EF">
      <w:pPr>
        <w:jc w:val="both"/>
      </w:pPr>
      <w:r w:rsidRPr="00AA0AFC">
        <w:t>As for presentations, when they are required to be presented to certain stakeholders (e.g., top management), the winning vendor may have to translate their content into Slovenian.</w:t>
      </w:r>
    </w:p>
    <w:p w14:paraId="3E656CD7" w14:textId="6B30BABC" w:rsidR="0029643B" w:rsidRPr="00AA0AFC" w:rsidRDefault="00C957EF" w:rsidP="0029643B">
      <w:pPr>
        <w:jc w:val="both"/>
      </w:pPr>
      <w:r w:rsidRPr="00AA0AFC">
        <w:t>All user manuals must be provided as a document. All training conducted must be documented, with staff attendance and a log of all queries and concerns. The vendor must respond to and act upon each query and concern, with a documented implementation date.</w:t>
      </w:r>
    </w:p>
    <w:p w14:paraId="540D3FEF" w14:textId="5A0F7AD3" w:rsidR="0029643B" w:rsidRPr="00AA0AFC" w:rsidRDefault="008C3000" w:rsidP="004D0CBC">
      <w:pPr>
        <w:pStyle w:val="Heading4"/>
      </w:pPr>
      <w:r w:rsidRPr="00AA0AFC">
        <w:t xml:space="preserve"> </w:t>
      </w:r>
      <w:r w:rsidR="00A905FB" w:rsidRPr="00AA0AFC">
        <w:t>Training style</w:t>
      </w:r>
    </w:p>
    <w:p w14:paraId="60B247F8" w14:textId="5912201F" w:rsidR="00DF475B" w:rsidRPr="00AA0AFC" w:rsidRDefault="00C957EF" w:rsidP="0029643B">
      <w:pPr>
        <w:jc w:val="both"/>
      </w:pPr>
      <w:r w:rsidRPr="00AA0AFC">
        <w:t>The training is expected to be classroom-based, with adequate material and hands-on training. When applicable, it shall be conducted in a test lab.</w:t>
      </w:r>
    </w:p>
    <w:p w14:paraId="7AF11053" w14:textId="1EE7CC11" w:rsidR="0029643B" w:rsidRPr="00AA0AFC" w:rsidRDefault="008C3000" w:rsidP="004D0CBC">
      <w:pPr>
        <w:pStyle w:val="Heading4"/>
      </w:pPr>
      <w:r w:rsidRPr="00AA0AFC">
        <w:t xml:space="preserve"> </w:t>
      </w:r>
      <w:r w:rsidR="00A905FB" w:rsidRPr="00AA0AFC">
        <w:t>Technology/architecture training</w:t>
      </w:r>
    </w:p>
    <w:p w14:paraId="0D0C3B6A" w14:textId="3E81F662" w:rsidR="0029643B" w:rsidRPr="00AA0AFC" w:rsidRDefault="00C957EF" w:rsidP="009819AC">
      <w:pPr>
        <w:spacing w:after="0"/>
        <w:jc w:val="both"/>
      </w:pPr>
      <w:r w:rsidRPr="00AA0AFC">
        <w:t xml:space="preserve">The vendor shall provide training in compliance with the Training requirements provided in section Solution Requirements and all other relevant subsections of </w:t>
      </w:r>
      <w:r w:rsidR="00FC37E5">
        <w:t>this document</w:t>
      </w:r>
      <w:r w:rsidRPr="00AA0AFC">
        <w:t>. The training shall cover the functional, technical, and operational aspects of the provided solution. Namely, the winning Vendor must provide technical training that enables super users and admins to perform configuration/customization changes.</w:t>
      </w:r>
    </w:p>
    <w:p w14:paraId="294FFD58" w14:textId="3D8C72BB" w:rsidR="0029643B" w:rsidRPr="00AA0AFC" w:rsidRDefault="008C3000" w:rsidP="004D0CBC">
      <w:pPr>
        <w:pStyle w:val="Heading4"/>
      </w:pPr>
      <w:r w:rsidRPr="00AA0AFC">
        <w:t xml:space="preserve"> </w:t>
      </w:r>
      <w:r w:rsidR="00A905FB" w:rsidRPr="00AA0AFC">
        <w:t>Knowledge transfer</w:t>
      </w:r>
    </w:p>
    <w:p w14:paraId="1506D65A" w14:textId="7118732F" w:rsidR="00C957EF" w:rsidRPr="00AA0AFC" w:rsidRDefault="00C957EF" w:rsidP="00C957EF">
      <w:pPr>
        <w:jc w:val="both"/>
      </w:pPr>
      <w:r w:rsidRPr="00AA0AFC">
        <w:t>Transfer of knowledge is also required to selected staff in Contracting Authority to ensure that they, in return, share their knowledge and skills obtained to other potential users across Contracting Authority internally. Thus, full training programs and materials shall be delivered, together with "train-the-trainer" sessions, especially for those roles where high staff turnover is expected (e.g. bus drivers, customer service agents, etc.).</w:t>
      </w:r>
    </w:p>
    <w:p w14:paraId="0D4C51E4" w14:textId="77777777" w:rsidR="0029643B" w:rsidRPr="00AA0AFC" w:rsidRDefault="0029643B" w:rsidP="0029643B">
      <w:pPr>
        <w:jc w:val="both"/>
      </w:pPr>
    </w:p>
    <w:p w14:paraId="43EE3FEA" w14:textId="7FB9DB20" w:rsidR="0029643B" w:rsidRPr="00AA0AFC" w:rsidRDefault="008C3000" w:rsidP="002D24FE">
      <w:pPr>
        <w:pStyle w:val="Heading3"/>
      </w:pPr>
      <w:r>
        <w:t xml:space="preserve"> </w:t>
      </w:r>
      <w:bookmarkStart w:id="126" w:name="_Toc654191477"/>
      <w:r w:rsidR="00DF475B">
        <w:t>System online support features</w:t>
      </w:r>
      <w:bookmarkEnd w:id="126"/>
    </w:p>
    <w:p w14:paraId="569F7496" w14:textId="77777777" w:rsidR="00041355" w:rsidRPr="00041355" w:rsidRDefault="00041355" w:rsidP="00041355">
      <w:pPr>
        <w:jc w:val="both"/>
      </w:pPr>
      <w:r>
        <w:t>The solution must provide an online support function that helps users navigate the system and use its features. These may take the form of, but are not limited to, system help files, on-screen tool tips, feature descriptions, etc. This should NOT be confused with the system support model for logging problems and incidents.</w:t>
      </w:r>
    </w:p>
    <w:p w14:paraId="345F2F25" w14:textId="77777777" w:rsidR="006C22ED" w:rsidRPr="00AA0AFC" w:rsidRDefault="006C22ED" w:rsidP="0029643B">
      <w:pPr>
        <w:jc w:val="both"/>
      </w:pPr>
    </w:p>
    <w:p w14:paraId="1ECEEF60" w14:textId="77777777" w:rsidR="006C22ED" w:rsidRPr="00AA0AFC" w:rsidRDefault="006C22ED">
      <w:pPr>
        <w:rPr>
          <w:rFonts w:eastAsiaTheme="majorEastAsia" w:cstheme="majorBidi"/>
          <w:color w:val="2F5496" w:themeColor="accent1" w:themeShade="BF"/>
          <w:sz w:val="32"/>
          <w:szCs w:val="26"/>
        </w:rPr>
      </w:pPr>
      <w:r w:rsidRPr="00AA0AFC">
        <w:br w:type="page"/>
      </w:r>
    </w:p>
    <w:p w14:paraId="54E963BC" w14:textId="42A06852" w:rsidR="0029643B" w:rsidRPr="00AA0AFC" w:rsidRDefault="0029643B" w:rsidP="002D24FE">
      <w:pPr>
        <w:pStyle w:val="Heading2"/>
      </w:pPr>
      <w:bookmarkStart w:id="127" w:name="_Toc996925708"/>
      <w:r>
        <w:t>System environment requirements</w:t>
      </w:r>
      <w:bookmarkEnd w:id="127"/>
    </w:p>
    <w:p w14:paraId="7B260B18" w14:textId="613B3C46" w:rsidR="00C957EF" w:rsidRPr="00AA0AFC" w:rsidRDefault="00C957EF" w:rsidP="00C957EF">
      <w:pPr>
        <w:jc w:val="both"/>
      </w:pPr>
      <w:r w:rsidRPr="00AA0AFC">
        <w:t>The Contracting Authority expects the vendors to host at least three environments: staging (or Testing), UAT, and Production. Although the Contracting Authority understands that it is best to separate Development from testing, the staging and UAT environments should be an exact replica of the production environment. The staging and production environments must be completely segregated. It is important to note that NO End-User machine is allowed to be used as a server for staging/testing.</w:t>
      </w:r>
    </w:p>
    <w:p w14:paraId="676C4B4A" w14:textId="388425F8" w:rsidR="0029643B" w:rsidRPr="00AA0AFC" w:rsidRDefault="00C957EF" w:rsidP="00C957EF">
      <w:pPr>
        <w:jc w:val="both"/>
      </w:pPr>
      <w:r w:rsidRPr="00AA0AFC">
        <w:t>To ensure the required availability and criticality of the solution, disaster recovery (DR) environment setup shall be included as part of the whole solution. The Vendor shall include in the proposal the list of resources provided as part of the solution and any prerequisites required from the Contracting Authority for the complete setup</w:t>
      </w:r>
      <w:r w:rsidR="0029643B" w:rsidRPr="00AA0AFC">
        <w:t>.</w:t>
      </w:r>
    </w:p>
    <w:p w14:paraId="40913A70" w14:textId="77777777" w:rsidR="0029643B" w:rsidRPr="00AA0AFC" w:rsidRDefault="0029643B" w:rsidP="0029643B">
      <w:pPr>
        <w:jc w:val="both"/>
      </w:pPr>
    </w:p>
    <w:p w14:paraId="1E7BAB63" w14:textId="4597A1A9" w:rsidR="0029643B" w:rsidRPr="00AA0AFC" w:rsidRDefault="0029643B" w:rsidP="002D24FE">
      <w:pPr>
        <w:pStyle w:val="Heading3"/>
      </w:pPr>
      <w:bookmarkStart w:id="128" w:name="_Toc405660282"/>
      <w:r>
        <w:t>Hardware requirements &amp; setup</w:t>
      </w:r>
      <w:bookmarkEnd w:id="128"/>
    </w:p>
    <w:p w14:paraId="096AC07F" w14:textId="0161743A" w:rsidR="0029643B" w:rsidRPr="00AA0AFC" w:rsidRDefault="009D2BAD" w:rsidP="0029643B">
      <w:pPr>
        <w:jc w:val="both"/>
      </w:pPr>
      <w:r w:rsidRPr="009D2BAD">
        <w:t>Bidders must, within the framework of the competitive dialogue, include/propose the following options:</w:t>
      </w:r>
    </w:p>
    <w:p w14:paraId="77C89654" w14:textId="77777777" w:rsidR="00C957EF" w:rsidRPr="00AA0AFC" w:rsidRDefault="00C957EF" w:rsidP="00C957EF">
      <w:pPr>
        <w:pStyle w:val="ListParagraph"/>
        <w:numPr>
          <w:ilvl w:val="0"/>
          <w:numId w:val="2"/>
        </w:numPr>
        <w:ind w:left="426" w:hanging="284"/>
        <w:jc w:val="both"/>
      </w:pPr>
      <w:r w:rsidRPr="00AA0AFC">
        <w:t>Hardware and software provided by the vendor (compute, backup and storage should be part of the vendor proposal).</w:t>
      </w:r>
    </w:p>
    <w:p w14:paraId="653C044F" w14:textId="77777777" w:rsidR="00C957EF" w:rsidRPr="00AA0AFC" w:rsidRDefault="00C957EF" w:rsidP="00C957EF">
      <w:pPr>
        <w:pStyle w:val="ListParagraph"/>
        <w:numPr>
          <w:ilvl w:val="0"/>
          <w:numId w:val="2"/>
        </w:numPr>
        <w:ind w:left="426" w:hanging="284"/>
        <w:jc w:val="both"/>
      </w:pPr>
      <w:r w:rsidRPr="00AA0AFC">
        <w:t>Supply, Installation, configuration, management, and support will be the responsibility of the Vendor.</w:t>
      </w:r>
    </w:p>
    <w:p w14:paraId="4A7E24D6" w14:textId="77777777" w:rsidR="00C957EF" w:rsidRPr="00AA0AFC" w:rsidRDefault="00C957EF" w:rsidP="00C957EF">
      <w:pPr>
        <w:pStyle w:val="ListParagraph"/>
        <w:numPr>
          <w:ilvl w:val="0"/>
          <w:numId w:val="2"/>
        </w:numPr>
        <w:ind w:left="426" w:hanging="284"/>
        <w:jc w:val="both"/>
      </w:pPr>
      <w:r w:rsidRPr="00AA0AFC">
        <w:t>As the hardware/infrastructure components are proposed to be supplied by the vendor, they should be enterprise-class and aligned with Industry and Contracting Authority standards.</w:t>
      </w:r>
    </w:p>
    <w:p w14:paraId="64581349" w14:textId="77777777" w:rsidR="00C957EF" w:rsidRPr="00AA0AFC" w:rsidRDefault="00C957EF" w:rsidP="00C957EF">
      <w:pPr>
        <w:pStyle w:val="ListParagraph"/>
        <w:numPr>
          <w:ilvl w:val="0"/>
          <w:numId w:val="2"/>
        </w:numPr>
        <w:ind w:left="426" w:hanging="284"/>
        <w:jc w:val="both"/>
      </w:pPr>
      <w:r w:rsidRPr="00AA0AFC">
        <w:t>Deployment should be aligned with industry best practices.</w:t>
      </w:r>
    </w:p>
    <w:p w14:paraId="21E8C6CA" w14:textId="77777777" w:rsidR="00C957EF" w:rsidRPr="00AA0AFC" w:rsidRDefault="00C957EF" w:rsidP="00C957EF">
      <w:pPr>
        <w:pStyle w:val="ListParagraph"/>
        <w:numPr>
          <w:ilvl w:val="0"/>
          <w:numId w:val="2"/>
        </w:numPr>
        <w:ind w:left="426" w:hanging="284"/>
        <w:jc w:val="both"/>
      </w:pPr>
      <w:r w:rsidRPr="00AA0AFC">
        <w:t>Contracting Authority reserves the right to approve the set-up. Vendors are expected to include component-level details in Technical &amp; commercial proposals.</w:t>
      </w:r>
    </w:p>
    <w:p w14:paraId="7A1F031A" w14:textId="77777777" w:rsidR="00C957EF" w:rsidRPr="00AA0AFC" w:rsidRDefault="00C957EF" w:rsidP="00C957EF">
      <w:pPr>
        <w:pStyle w:val="ListParagraph"/>
        <w:numPr>
          <w:ilvl w:val="0"/>
          <w:numId w:val="2"/>
        </w:numPr>
        <w:ind w:left="426" w:hanging="284"/>
        <w:jc w:val="both"/>
      </w:pPr>
      <w:r w:rsidRPr="00AA0AFC">
        <w:t>Specific prerequisites from the Contracting Authority, if any, in terms of network, infrastructure, efforts and licenses to be provided in advance (during the initial design phase and no later than that).</w:t>
      </w:r>
    </w:p>
    <w:p w14:paraId="12C706D7" w14:textId="77777777" w:rsidR="00C957EF" w:rsidRPr="00AA0AFC" w:rsidRDefault="00C957EF" w:rsidP="00C957EF">
      <w:pPr>
        <w:pStyle w:val="ListParagraph"/>
        <w:numPr>
          <w:ilvl w:val="0"/>
          <w:numId w:val="2"/>
        </w:numPr>
        <w:ind w:left="426" w:hanging="284"/>
        <w:jc w:val="both"/>
      </w:pPr>
      <w:r w:rsidRPr="00AA0AFC">
        <w:t>It is the responsibility of the winning vendor to propose/design the solution so that the Contracting Authority's availability requirements are met without affecting the Contracting Authority’s existing environment.</w:t>
      </w:r>
    </w:p>
    <w:p w14:paraId="785E2C76" w14:textId="45819710" w:rsidR="00C957EF" w:rsidRPr="00AA0AFC" w:rsidRDefault="00C957EF" w:rsidP="00C957EF">
      <w:pPr>
        <w:pStyle w:val="ListParagraph"/>
        <w:numPr>
          <w:ilvl w:val="0"/>
          <w:numId w:val="2"/>
        </w:numPr>
        <w:ind w:left="426" w:hanging="284"/>
        <w:jc w:val="both"/>
      </w:pPr>
      <w:r w:rsidRPr="00AA0AFC">
        <w:t>Vendor to ensure that the proposed licenses are mapped to requirements</w:t>
      </w:r>
      <w:r w:rsidR="00F02D65">
        <w:t xml:space="preserve"> in this document</w:t>
      </w:r>
      <w:r w:rsidRPr="00AA0AFC">
        <w:t>, and vendor shall be responsible if any of the features proposed/presented are missed due to non-availability of licenses.</w:t>
      </w:r>
    </w:p>
    <w:p w14:paraId="4FDC9A36" w14:textId="77777777" w:rsidR="00C957EF" w:rsidRPr="00AA0AFC" w:rsidRDefault="00C957EF" w:rsidP="00C957EF">
      <w:pPr>
        <w:pStyle w:val="ListParagraph"/>
        <w:numPr>
          <w:ilvl w:val="0"/>
          <w:numId w:val="2"/>
        </w:numPr>
        <w:ind w:left="426" w:hanging="284"/>
        <w:jc w:val="both"/>
      </w:pPr>
      <w:r w:rsidRPr="00AA0AFC">
        <w:t>As the proposed solution will be hosted in the cloud (private or public), the winning vendor should take complete responsibility for installation, configuration, backup, storage, management and support for these systems or the cloud.</w:t>
      </w:r>
    </w:p>
    <w:p w14:paraId="5D14E075" w14:textId="77777777" w:rsidR="00C957EF" w:rsidRPr="00AA0AFC" w:rsidRDefault="00C957EF" w:rsidP="00C957EF">
      <w:pPr>
        <w:pStyle w:val="ListParagraph"/>
        <w:numPr>
          <w:ilvl w:val="0"/>
          <w:numId w:val="2"/>
        </w:numPr>
        <w:ind w:left="426" w:hanging="284"/>
        <w:jc w:val="both"/>
      </w:pPr>
      <w:r w:rsidRPr="00AA0AFC">
        <w:t>All servers proposed as part of the solution should be highly available unless the impact is minimal or not in case of server failure.</w:t>
      </w:r>
    </w:p>
    <w:p w14:paraId="04F3D65A" w14:textId="77777777" w:rsidR="00C957EF" w:rsidRPr="00AA0AFC" w:rsidRDefault="00C957EF" w:rsidP="00C957EF">
      <w:pPr>
        <w:pStyle w:val="ListParagraph"/>
        <w:numPr>
          <w:ilvl w:val="0"/>
          <w:numId w:val="2"/>
        </w:numPr>
        <w:ind w:left="426" w:hanging="284"/>
        <w:jc w:val="both"/>
      </w:pPr>
      <w:r w:rsidRPr="00AA0AFC">
        <w:t>Monitoring for the proposed solution will be the winning vendor's responsibility, and appropriate monitoring tools will be included if the entire solution is operated and managed by the vendor.</w:t>
      </w:r>
    </w:p>
    <w:p w14:paraId="1972F91D" w14:textId="77777777" w:rsidR="00C957EF" w:rsidRPr="00AA0AFC" w:rsidRDefault="00C957EF" w:rsidP="00C957EF">
      <w:pPr>
        <w:pStyle w:val="ListParagraph"/>
        <w:numPr>
          <w:ilvl w:val="0"/>
          <w:numId w:val="2"/>
        </w:numPr>
        <w:ind w:left="426" w:hanging="284"/>
        <w:jc w:val="both"/>
      </w:pPr>
      <w:r w:rsidRPr="00AA0AFC">
        <w:t>An assessment report is to be provided by the vendor prior to solution architecture, and this report should include the AS-IS state, gaps, and TO-BE states.</w:t>
      </w:r>
    </w:p>
    <w:p w14:paraId="680A2D32" w14:textId="77777777" w:rsidR="0029643B" w:rsidRPr="00AA0AFC" w:rsidRDefault="0029643B" w:rsidP="0029643B">
      <w:pPr>
        <w:jc w:val="both"/>
      </w:pPr>
    </w:p>
    <w:p w14:paraId="6974BEF0" w14:textId="74337E8D" w:rsidR="0029643B" w:rsidRPr="00AA0AFC" w:rsidRDefault="0029643B" w:rsidP="002D24FE">
      <w:pPr>
        <w:pStyle w:val="Heading3"/>
      </w:pPr>
      <w:bookmarkStart w:id="129" w:name="_Toc2092056775"/>
      <w:r>
        <w:t>Certification Requirements</w:t>
      </w:r>
      <w:bookmarkEnd w:id="129"/>
    </w:p>
    <w:p w14:paraId="7C175702" w14:textId="41BEEB9D" w:rsidR="00C957EF" w:rsidRPr="00AA0AFC" w:rsidRDefault="00C957EF" w:rsidP="00C957EF">
      <w:pPr>
        <w:jc w:val="both"/>
      </w:pPr>
      <w:r w:rsidRPr="00AA0AFC">
        <w:t>The Contracting Authority expects the solution architecture and the implementation/deployment on the production environment to be officially certified by the principal vendor (or principal vendors in case more than one product/technology is implemented). This applies in case the architecture and/or implementation is conducted by a partner, a principal vendor, or a consortium. Certifying the solution architecture should be provided during the project implementation and not during proposal submissions since the proposed architecture in the technical proposals is initial and subject to change depending on the detailed requirements gathering phase of the project.</w:t>
      </w:r>
    </w:p>
    <w:p w14:paraId="7D093352" w14:textId="5461C7E4" w:rsidR="0029643B" w:rsidRPr="00AA0AFC" w:rsidRDefault="00C957EF" w:rsidP="00C957EF">
      <w:pPr>
        <w:jc w:val="both"/>
      </w:pPr>
      <w:r w:rsidRPr="00AA0AFC">
        <w:t>By certifying the implementation/deployment on the production environment, Contracting Authority would be assured that</w:t>
      </w:r>
      <w:r w:rsidR="0029643B" w:rsidRPr="00AA0AFC">
        <w:t>:</w:t>
      </w:r>
    </w:p>
    <w:p w14:paraId="6502BE55" w14:textId="57749287" w:rsidR="0029643B" w:rsidRPr="00AA0AFC" w:rsidRDefault="0029643B" w:rsidP="001B0D28">
      <w:pPr>
        <w:pStyle w:val="ListParagraph"/>
        <w:numPr>
          <w:ilvl w:val="0"/>
          <w:numId w:val="2"/>
        </w:numPr>
        <w:ind w:left="426" w:hanging="284"/>
        <w:jc w:val="both"/>
      </w:pPr>
      <w:r w:rsidRPr="00AA0AFC">
        <w:t>The implementation was conducted in accordance with certified and approved architecture.</w:t>
      </w:r>
    </w:p>
    <w:p w14:paraId="354CB24C" w14:textId="0B69A883" w:rsidR="0029643B" w:rsidRPr="00AA0AFC" w:rsidRDefault="0029643B" w:rsidP="001B0D28">
      <w:pPr>
        <w:pStyle w:val="ListParagraph"/>
        <w:numPr>
          <w:ilvl w:val="0"/>
          <w:numId w:val="2"/>
        </w:numPr>
        <w:ind w:left="426" w:hanging="284"/>
        <w:jc w:val="both"/>
      </w:pPr>
      <w:r w:rsidRPr="00AA0AFC">
        <w:t>The implementation was conducted using the principal vendors' best practices on that product/technology.</w:t>
      </w:r>
    </w:p>
    <w:p w14:paraId="653EEAFB" w14:textId="3AE3476B" w:rsidR="008338C3" w:rsidRPr="00AA0AFC" w:rsidRDefault="0029643B" w:rsidP="0029643B">
      <w:pPr>
        <w:jc w:val="both"/>
      </w:pPr>
      <w:r w:rsidRPr="00AA0AFC">
        <w:t>The certification should be provided in the form of formal communication (e</w:t>
      </w:r>
      <w:r w:rsidR="008C3000" w:rsidRPr="00AA0AFC">
        <w:t>.</w:t>
      </w:r>
      <w:r w:rsidRPr="00AA0AFC">
        <w:t>g</w:t>
      </w:r>
      <w:r w:rsidR="008C3000" w:rsidRPr="00AA0AFC">
        <w:t>.</w:t>
      </w:r>
      <w:r w:rsidRPr="00AA0AFC">
        <w:t xml:space="preserve"> letter, email, etc...) from the principal vendor(s).</w:t>
      </w:r>
    </w:p>
    <w:p w14:paraId="408E3F97" w14:textId="0D2E4630" w:rsidR="00465503" w:rsidRPr="00AA0AFC" w:rsidRDefault="00465503">
      <w:r w:rsidRPr="00AA0AFC">
        <w:br w:type="page"/>
      </w:r>
    </w:p>
    <w:p w14:paraId="4347505E" w14:textId="77777777" w:rsidR="00E0257B" w:rsidRPr="00AA0AFC" w:rsidRDefault="00E0257B" w:rsidP="0029643B">
      <w:pPr>
        <w:jc w:val="both"/>
      </w:pPr>
    </w:p>
    <w:p w14:paraId="229402B3" w14:textId="029F5D4A" w:rsidR="0029643B" w:rsidRPr="00AA0AFC" w:rsidRDefault="002C0A7B" w:rsidP="002D24FE">
      <w:pPr>
        <w:pStyle w:val="Heading2"/>
      </w:pPr>
      <w:bookmarkStart w:id="130" w:name="_Toc125627356"/>
      <w:r>
        <w:t>General Project Requirements</w:t>
      </w:r>
      <w:bookmarkEnd w:id="130"/>
    </w:p>
    <w:p w14:paraId="4635FE81" w14:textId="77777777" w:rsidR="00034B80" w:rsidRPr="00AA0AFC" w:rsidRDefault="00034B80" w:rsidP="0029643B">
      <w:pPr>
        <w:jc w:val="both"/>
        <w:rPr>
          <w:color w:val="FF0000"/>
        </w:rPr>
      </w:pPr>
    </w:p>
    <w:p w14:paraId="46C22370" w14:textId="5B4BFC81" w:rsidR="0029643B" w:rsidRPr="00AA0AFC" w:rsidRDefault="0029643B" w:rsidP="00AB42E8">
      <w:pPr>
        <w:pStyle w:val="Heading3"/>
      </w:pPr>
      <w:bookmarkStart w:id="131" w:name="_Toc1709420806"/>
      <w:r>
        <w:t>Project Management</w:t>
      </w:r>
      <w:bookmarkEnd w:id="131"/>
    </w:p>
    <w:p w14:paraId="215FC9F5" w14:textId="67334E99" w:rsidR="0029643B" w:rsidRPr="00AA0AFC" w:rsidRDefault="0029643B" w:rsidP="004D0CBC">
      <w:pPr>
        <w:pStyle w:val="Heading4"/>
      </w:pPr>
      <w:r w:rsidRPr="00AA0AFC">
        <w:t>Project Success Factors</w:t>
      </w:r>
    </w:p>
    <w:p w14:paraId="5A7595A5" w14:textId="42BBE285" w:rsidR="00517D49" w:rsidRPr="00AA0AFC" w:rsidRDefault="00517D49" w:rsidP="00517D49">
      <w:pPr>
        <w:pStyle w:val="NoSpacing"/>
        <w:rPr>
          <w:lang w:val="en-GB"/>
        </w:rPr>
      </w:pPr>
      <w:r w:rsidRPr="00AA0AFC">
        <w:rPr>
          <w:lang w:val="en-GB"/>
        </w:rPr>
        <w:t>The factors to be focused on for stakeholders' acceptance &amp; successful completion of the project are (but not limited to) as follows:</w:t>
      </w:r>
    </w:p>
    <w:p w14:paraId="37317349" w14:textId="474C701B" w:rsidR="0029643B" w:rsidRPr="00AA0AFC" w:rsidRDefault="0029643B" w:rsidP="001B0D28">
      <w:pPr>
        <w:pStyle w:val="ListParagraph"/>
        <w:numPr>
          <w:ilvl w:val="0"/>
          <w:numId w:val="2"/>
        </w:numPr>
        <w:ind w:left="426" w:hanging="284"/>
        <w:jc w:val="both"/>
      </w:pPr>
      <w:r w:rsidRPr="00AA0AFC">
        <w:t>The project was completed on time and on budget.</w:t>
      </w:r>
    </w:p>
    <w:p w14:paraId="7F20787B" w14:textId="77777777" w:rsidR="0029643B" w:rsidRPr="00AA0AFC" w:rsidRDefault="0029643B" w:rsidP="001B0D28">
      <w:pPr>
        <w:pStyle w:val="ListParagraph"/>
        <w:numPr>
          <w:ilvl w:val="0"/>
          <w:numId w:val="2"/>
        </w:numPr>
        <w:ind w:left="426" w:hanging="284"/>
        <w:jc w:val="both"/>
      </w:pPr>
      <w:r w:rsidRPr="00AA0AFC">
        <w:t>The Project meets appropriate governance &amp; quality targets.</w:t>
      </w:r>
    </w:p>
    <w:p w14:paraId="1BBAF308" w14:textId="77777777" w:rsidR="0029643B" w:rsidRPr="00AA0AFC" w:rsidRDefault="0029643B" w:rsidP="001B0D28">
      <w:pPr>
        <w:pStyle w:val="ListParagraph"/>
        <w:numPr>
          <w:ilvl w:val="0"/>
          <w:numId w:val="2"/>
        </w:numPr>
        <w:ind w:left="426" w:hanging="284"/>
        <w:jc w:val="both"/>
      </w:pPr>
      <w:r w:rsidRPr="00AA0AFC">
        <w:t>The Project deliverables are fit for purpose.</w:t>
      </w:r>
    </w:p>
    <w:p w14:paraId="6E0A468E" w14:textId="77777777" w:rsidR="0029643B" w:rsidRPr="00AA0AFC" w:rsidRDefault="0029643B" w:rsidP="001B0D28">
      <w:pPr>
        <w:pStyle w:val="ListParagraph"/>
        <w:numPr>
          <w:ilvl w:val="0"/>
          <w:numId w:val="2"/>
        </w:numPr>
        <w:ind w:left="426" w:hanging="284"/>
        <w:jc w:val="both"/>
      </w:pPr>
      <w:r w:rsidRPr="00AA0AFC">
        <w:t>The Project meets all specified requirements.</w:t>
      </w:r>
    </w:p>
    <w:p w14:paraId="1B41AED3" w14:textId="722EA0F5" w:rsidR="0029643B" w:rsidRPr="00AA0AFC" w:rsidRDefault="0029643B" w:rsidP="001B0D28">
      <w:pPr>
        <w:pStyle w:val="ListParagraph"/>
        <w:numPr>
          <w:ilvl w:val="0"/>
          <w:numId w:val="2"/>
        </w:numPr>
        <w:ind w:left="426" w:hanging="284"/>
        <w:jc w:val="both"/>
      </w:pPr>
      <w:r w:rsidRPr="00AA0AFC">
        <w:t xml:space="preserve">The Project has a minimal negative impact on </w:t>
      </w:r>
      <w:r w:rsidR="001C58D7" w:rsidRPr="00AA0AFC">
        <w:t>IJPP</w:t>
      </w:r>
      <w:r w:rsidRPr="00AA0AFC">
        <w:t xml:space="preserve"> operations during deployment and transition.</w:t>
      </w:r>
    </w:p>
    <w:p w14:paraId="1CDAEC63" w14:textId="023E93AE" w:rsidR="00517D49" w:rsidRPr="00AA0AFC" w:rsidRDefault="0029643B" w:rsidP="001B0D28">
      <w:pPr>
        <w:pStyle w:val="ListParagraph"/>
        <w:numPr>
          <w:ilvl w:val="0"/>
          <w:numId w:val="2"/>
        </w:numPr>
        <w:ind w:left="426" w:hanging="284"/>
        <w:jc w:val="both"/>
      </w:pPr>
      <w:r w:rsidRPr="00AA0AFC">
        <w:t xml:space="preserve">The Project has no negative impact on </w:t>
      </w:r>
      <w:r w:rsidR="001C58D7" w:rsidRPr="00AA0AFC">
        <w:t>IJPP</w:t>
      </w:r>
      <w:r w:rsidRPr="00AA0AFC">
        <w:t xml:space="preserve"> customers during deployment and transition.</w:t>
      </w:r>
    </w:p>
    <w:p w14:paraId="42596D88" w14:textId="26F0529F" w:rsidR="0029643B" w:rsidRPr="00AA0AFC" w:rsidRDefault="00517D49" w:rsidP="0029643B">
      <w:pPr>
        <w:pStyle w:val="ListParagraph"/>
        <w:numPr>
          <w:ilvl w:val="0"/>
          <w:numId w:val="2"/>
        </w:numPr>
        <w:ind w:left="426" w:hanging="284"/>
        <w:jc w:val="both"/>
      </w:pPr>
      <w:r w:rsidRPr="00AA0AFC">
        <w:t xml:space="preserve">The Project allows </w:t>
      </w:r>
      <w:r w:rsidR="001C58D7" w:rsidRPr="00AA0AFC">
        <w:t>Contracting Authority</w:t>
      </w:r>
      <w:r w:rsidRPr="00AA0AFC">
        <w:t xml:space="preserve"> to </w:t>
      </w:r>
      <w:r w:rsidR="00747992" w:rsidRPr="00AA0AFC">
        <w:t>fulfil</w:t>
      </w:r>
      <w:r w:rsidRPr="00AA0AFC">
        <w:t xml:space="preserve"> all targeted business objectives.</w:t>
      </w:r>
    </w:p>
    <w:p w14:paraId="7BCBC987" w14:textId="3CAAEFE6" w:rsidR="0029643B" w:rsidRPr="00AA0AFC" w:rsidRDefault="0029643B" w:rsidP="00DA2106">
      <w:pPr>
        <w:pStyle w:val="Heading4"/>
      </w:pPr>
      <w:r w:rsidRPr="00AA0AFC">
        <w:t>Health, Safety and Environment</w:t>
      </w:r>
    </w:p>
    <w:p w14:paraId="36C05D0B" w14:textId="1064282F" w:rsidR="005D21E9" w:rsidRDefault="0029643B" w:rsidP="0029643B">
      <w:pPr>
        <w:jc w:val="both"/>
      </w:pPr>
      <w:r w:rsidRPr="00AA0AFC">
        <w:t xml:space="preserve">While working or handling equipment in </w:t>
      </w:r>
      <w:r w:rsidR="001C58D7" w:rsidRPr="00AA0AFC">
        <w:t>PTA</w:t>
      </w:r>
      <w:r w:rsidRPr="00AA0AFC">
        <w:t xml:space="preserve"> premises, the vendor shall follow health and safety best practices and standards, including handling of proposed equipment in the BOQ (if applicable), shall support and comply with all applicable standards and industry best practices and should be ergonomically suitable for employees.</w:t>
      </w:r>
    </w:p>
    <w:p w14:paraId="3251850A" w14:textId="77777777" w:rsidR="00DA2106" w:rsidRPr="00AA0AFC" w:rsidRDefault="00DA2106" w:rsidP="0029643B">
      <w:pPr>
        <w:jc w:val="both"/>
      </w:pPr>
    </w:p>
    <w:p w14:paraId="0B48ABB6" w14:textId="4EA095E8" w:rsidR="0029643B" w:rsidRPr="00AA0AFC" w:rsidRDefault="0029643B" w:rsidP="00DA2106">
      <w:pPr>
        <w:pStyle w:val="Heading3"/>
      </w:pPr>
      <w:bookmarkStart w:id="132" w:name="_Toc2100344287"/>
      <w:r>
        <w:t>Project Technology Quality Assurance (TQA) Requirements</w:t>
      </w:r>
      <w:bookmarkEnd w:id="132"/>
    </w:p>
    <w:p w14:paraId="7DF00B41" w14:textId="5191DE6D" w:rsidR="0029643B" w:rsidRPr="00AA0AFC" w:rsidRDefault="0029643B" w:rsidP="0029643B">
      <w:pPr>
        <w:jc w:val="both"/>
      </w:pPr>
      <w:r w:rsidRPr="00AA0AFC">
        <w:t xml:space="preserve">As highlighted in previous sections of this </w:t>
      </w:r>
      <w:r w:rsidR="00F02D65">
        <w:t>document</w:t>
      </w:r>
      <w:r w:rsidRPr="00AA0AFC">
        <w:t>., the winning Vendor is obliged to address quality requirements as follows:</w:t>
      </w:r>
    </w:p>
    <w:p w14:paraId="607145A3" w14:textId="77777777" w:rsidR="002D24FE" w:rsidRPr="00AA0AFC" w:rsidRDefault="002D24FE" w:rsidP="0029643B">
      <w:pPr>
        <w:jc w:val="both"/>
      </w:pPr>
    </w:p>
    <w:p w14:paraId="1FABAFDE" w14:textId="4EB5A86D" w:rsidR="0029643B" w:rsidRPr="00AA0AFC" w:rsidRDefault="0029643B" w:rsidP="00CC41CB">
      <w:pPr>
        <w:pStyle w:val="Heading4"/>
      </w:pPr>
      <w:r w:rsidRPr="00AA0AFC">
        <w:t>Lifecycle &amp; Deliverables</w:t>
      </w:r>
    </w:p>
    <w:p w14:paraId="09552CA4" w14:textId="77777777" w:rsidR="003808BB" w:rsidRPr="00AA0AFC" w:rsidRDefault="003808BB" w:rsidP="003808BB"/>
    <w:tbl>
      <w:tblPr>
        <w:tblW w:w="9344" w:type="dxa"/>
        <w:tblLook w:val="04A0" w:firstRow="1" w:lastRow="0" w:firstColumn="1" w:lastColumn="0" w:noHBand="0" w:noVBand="1"/>
      </w:tblPr>
      <w:tblGrid>
        <w:gridCol w:w="326"/>
        <w:gridCol w:w="2124"/>
        <w:gridCol w:w="1516"/>
        <w:gridCol w:w="2266"/>
        <w:gridCol w:w="3112"/>
      </w:tblGrid>
      <w:tr w:rsidR="006D3D6A" w:rsidRPr="00AA0AFC" w14:paraId="51386836" w14:textId="77777777" w:rsidTr="003808BB">
        <w:trPr>
          <w:trHeight w:val="397"/>
        </w:trPr>
        <w:tc>
          <w:tcPr>
            <w:tcW w:w="326" w:type="dxa"/>
            <w:tcBorders>
              <w:top w:val="single" w:sz="4" w:space="0" w:color="auto"/>
              <w:left w:val="single" w:sz="4" w:space="0" w:color="auto"/>
              <w:bottom w:val="single" w:sz="4" w:space="0" w:color="auto"/>
              <w:right w:val="single" w:sz="4" w:space="0" w:color="auto"/>
            </w:tcBorders>
            <w:shd w:val="clear" w:color="auto" w:fill="9CC2E5" w:themeFill="accent5" w:themeFillTint="99"/>
            <w:noWrap/>
            <w:hideMark/>
          </w:tcPr>
          <w:p w14:paraId="4B4FBE4E" w14:textId="77777777" w:rsidR="005D21E9" w:rsidRPr="00AA0AFC" w:rsidRDefault="005D21E9" w:rsidP="005D21E9">
            <w:pPr>
              <w:spacing w:after="0" w:line="240" w:lineRule="auto"/>
              <w:jc w:val="center"/>
              <w:rPr>
                <w:rFonts w:ascii="Calibri" w:eastAsia="Times New Roman" w:hAnsi="Calibri" w:cs="Calibri"/>
                <w:b/>
                <w:bCs/>
                <w:color w:val="000000"/>
                <w:kern w:val="0"/>
                <w:sz w:val="20"/>
                <w:szCs w:val="20"/>
                <w14:ligatures w14:val="none"/>
              </w:rPr>
            </w:pPr>
            <w:r w:rsidRPr="00AA0AFC">
              <w:rPr>
                <w:rFonts w:ascii="Calibri" w:eastAsia="Times New Roman" w:hAnsi="Calibri" w:cs="Calibri"/>
                <w:b/>
                <w:bCs/>
                <w:color w:val="000000"/>
                <w:kern w:val="0"/>
                <w:sz w:val="20"/>
                <w:szCs w:val="20"/>
                <w14:ligatures w14:val="none"/>
              </w:rPr>
              <w:t>#</w:t>
            </w:r>
          </w:p>
        </w:tc>
        <w:tc>
          <w:tcPr>
            <w:tcW w:w="2124" w:type="dxa"/>
            <w:tcBorders>
              <w:top w:val="single" w:sz="4" w:space="0" w:color="auto"/>
              <w:left w:val="nil"/>
              <w:bottom w:val="single" w:sz="4" w:space="0" w:color="auto"/>
              <w:right w:val="single" w:sz="4" w:space="0" w:color="auto"/>
            </w:tcBorders>
            <w:shd w:val="clear" w:color="auto" w:fill="9CC2E5" w:themeFill="accent5" w:themeFillTint="99"/>
            <w:noWrap/>
            <w:hideMark/>
          </w:tcPr>
          <w:p w14:paraId="4D449C50" w14:textId="77777777" w:rsidR="005D21E9" w:rsidRPr="00AA0AFC" w:rsidRDefault="005D21E9" w:rsidP="005D21E9">
            <w:pPr>
              <w:spacing w:after="0" w:line="240" w:lineRule="auto"/>
              <w:rPr>
                <w:rFonts w:ascii="Calibri" w:eastAsia="Times New Roman" w:hAnsi="Calibri" w:cs="Calibri"/>
                <w:b/>
                <w:bCs/>
                <w:color w:val="000000"/>
                <w:kern w:val="0"/>
                <w:sz w:val="20"/>
                <w:szCs w:val="20"/>
                <w14:ligatures w14:val="none"/>
              </w:rPr>
            </w:pPr>
            <w:r w:rsidRPr="00AA0AFC">
              <w:rPr>
                <w:rFonts w:ascii="Calibri" w:eastAsia="Times New Roman" w:hAnsi="Calibri" w:cs="Calibri"/>
                <w:b/>
                <w:bCs/>
                <w:color w:val="000000"/>
                <w:kern w:val="0"/>
                <w:sz w:val="20"/>
                <w:szCs w:val="20"/>
                <w14:ligatures w14:val="none"/>
              </w:rPr>
              <w:t>Input</w:t>
            </w:r>
          </w:p>
        </w:tc>
        <w:tc>
          <w:tcPr>
            <w:tcW w:w="1516" w:type="dxa"/>
            <w:tcBorders>
              <w:top w:val="single" w:sz="4" w:space="0" w:color="auto"/>
              <w:left w:val="nil"/>
              <w:bottom w:val="single" w:sz="4" w:space="0" w:color="auto"/>
              <w:right w:val="single" w:sz="4" w:space="0" w:color="auto"/>
            </w:tcBorders>
            <w:shd w:val="clear" w:color="auto" w:fill="9CC2E5" w:themeFill="accent5" w:themeFillTint="99"/>
            <w:noWrap/>
            <w:hideMark/>
          </w:tcPr>
          <w:p w14:paraId="5C2D8B11" w14:textId="77777777" w:rsidR="005D21E9" w:rsidRPr="00AA0AFC" w:rsidRDefault="005D21E9" w:rsidP="005D21E9">
            <w:pPr>
              <w:spacing w:after="0" w:line="240" w:lineRule="auto"/>
              <w:rPr>
                <w:rFonts w:ascii="Calibri" w:eastAsia="Times New Roman" w:hAnsi="Calibri" w:cs="Calibri"/>
                <w:b/>
                <w:bCs/>
                <w:color w:val="000000"/>
                <w:kern w:val="0"/>
                <w:sz w:val="20"/>
                <w:szCs w:val="20"/>
                <w14:ligatures w14:val="none"/>
              </w:rPr>
            </w:pPr>
            <w:r w:rsidRPr="00AA0AFC">
              <w:rPr>
                <w:rFonts w:ascii="Calibri" w:eastAsia="Times New Roman" w:hAnsi="Calibri" w:cs="Calibri"/>
                <w:b/>
                <w:bCs/>
                <w:color w:val="000000"/>
                <w:kern w:val="0"/>
                <w:sz w:val="20"/>
                <w:szCs w:val="20"/>
                <w14:ligatures w14:val="none"/>
              </w:rPr>
              <w:t>Project Phase</w:t>
            </w:r>
          </w:p>
        </w:tc>
        <w:tc>
          <w:tcPr>
            <w:tcW w:w="2266" w:type="dxa"/>
            <w:tcBorders>
              <w:top w:val="single" w:sz="4" w:space="0" w:color="auto"/>
              <w:left w:val="nil"/>
              <w:bottom w:val="single" w:sz="4" w:space="0" w:color="auto"/>
              <w:right w:val="single" w:sz="4" w:space="0" w:color="auto"/>
            </w:tcBorders>
            <w:shd w:val="clear" w:color="auto" w:fill="9CC2E5" w:themeFill="accent5" w:themeFillTint="99"/>
            <w:noWrap/>
            <w:hideMark/>
          </w:tcPr>
          <w:p w14:paraId="5A3CFB7E" w14:textId="77777777" w:rsidR="005D21E9" w:rsidRPr="00AA0AFC" w:rsidRDefault="005D21E9" w:rsidP="005D21E9">
            <w:pPr>
              <w:spacing w:after="0" w:line="240" w:lineRule="auto"/>
              <w:rPr>
                <w:rFonts w:ascii="Calibri" w:eastAsia="Times New Roman" w:hAnsi="Calibri" w:cs="Calibri"/>
                <w:b/>
                <w:bCs/>
                <w:color w:val="000000"/>
                <w:kern w:val="0"/>
                <w:sz w:val="20"/>
                <w:szCs w:val="20"/>
                <w14:ligatures w14:val="none"/>
              </w:rPr>
            </w:pPr>
            <w:r w:rsidRPr="00AA0AFC">
              <w:rPr>
                <w:rFonts w:ascii="Calibri" w:eastAsia="Times New Roman" w:hAnsi="Calibri" w:cs="Calibri"/>
                <w:b/>
                <w:bCs/>
                <w:color w:val="000000"/>
                <w:kern w:val="0"/>
                <w:sz w:val="20"/>
                <w:szCs w:val="20"/>
                <w14:ligatures w14:val="none"/>
              </w:rPr>
              <w:t>QA Phase</w:t>
            </w:r>
          </w:p>
        </w:tc>
        <w:tc>
          <w:tcPr>
            <w:tcW w:w="3112" w:type="dxa"/>
            <w:tcBorders>
              <w:top w:val="single" w:sz="4" w:space="0" w:color="auto"/>
              <w:left w:val="nil"/>
              <w:bottom w:val="single" w:sz="4" w:space="0" w:color="auto"/>
              <w:right w:val="single" w:sz="4" w:space="0" w:color="auto"/>
            </w:tcBorders>
            <w:shd w:val="clear" w:color="auto" w:fill="9CC2E5" w:themeFill="accent5" w:themeFillTint="99"/>
            <w:noWrap/>
            <w:hideMark/>
          </w:tcPr>
          <w:p w14:paraId="7088F553" w14:textId="77777777" w:rsidR="005D21E9" w:rsidRPr="00AA0AFC" w:rsidRDefault="005D21E9" w:rsidP="005D21E9">
            <w:pPr>
              <w:spacing w:after="0" w:line="240" w:lineRule="auto"/>
              <w:rPr>
                <w:rFonts w:ascii="Calibri" w:eastAsia="Times New Roman" w:hAnsi="Calibri" w:cs="Calibri"/>
                <w:b/>
                <w:bCs/>
                <w:color w:val="000000"/>
                <w:kern w:val="0"/>
                <w:sz w:val="20"/>
                <w:szCs w:val="20"/>
                <w14:ligatures w14:val="none"/>
              </w:rPr>
            </w:pPr>
            <w:r w:rsidRPr="00AA0AFC">
              <w:rPr>
                <w:rFonts w:ascii="Calibri" w:eastAsia="Times New Roman" w:hAnsi="Calibri" w:cs="Calibri"/>
                <w:b/>
                <w:bCs/>
                <w:color w:val="000000"/>
                <w:kern w:val="0"/>
                <w:sz w:val="20"/>
                <w:szCs w:val="20"/>
                <w14:ligatures w14:val="none"/>
              </w:rPr>
              <w:t>Deliverables</w:t>
            </w:r>
          </w:p>
        </w:tc>
      </w:tr>
      <w:tr w:rsidR="00F979D4" w:rsidRPr="00AA0AFC" w14:paraId="7F39BA31" w14:textId="77777777" w:rsidTr="003808BB">
        <w:trPr>
          <w:trHeight w:val="631"/>
        </w:trPr>
        <w:tc>
          <w:tcPr>
            <w:tcW w:w="326" w:type="dxa"/>
            <w:tcBorders>
              <w:top w:val="nil"/>
              <w:left w:val="single" w:sz="4" w:space="0" w:color="auto"/>
              <w:bottom w:val="single" w:sz="4" w:space="0" w:color="auto"/>
              <w:right w:val="single" w:sz="4" w:space="0" w:color="auto"/>
            </w:tcBorders>
            <w:noWrap/>
            <w:hideMark/>
          </w:tcPr>
          <w:p w14:paraId="7C02D194"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1</w:t>
            </w:r>
          </w:p>
        </w:tc>
        <w:tc>
          <w:tcPr>
            <w:tcW w:w="2124" w:type="dxa"/>
            <w:tcBorders>
              <w:top w:val="nil"/>
              <w:left w:val="nil"/>
              <w:bottom w:val="single" w:sz="4" w:space="0" w:color="auto"/>
              <w:right w:val="single" w:sz="4" w:space="0" w:color="auto"/>
            </w:tcBorders>
            <w:hideMark/>
          </w:tcPr>
          <w:p w14:paraId="132F2589" w14:textId="26526865"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Engagement Details</w:t>
            </w:r>
            <w:r w:rsidR="00A41B29" w:rsidRPr="00AA0AFC">
              <w:rPr>
                <w:rFonts w:ascii="Calibri" w:eastAsia="Times New Roman" w:hAnsi="Calibri" w:cs="Calibri"/>
                <w:color w:val="000000"/>
                <w:kern w:val="0"/>
                <w:sz w:val="18"/>
                <w:szCs w:val="18"/>
                <w14:ligatures w14:val="none"/>
              </w:rPr>
              <w:t xml:space="preserve"> </w:t>
            </w:r>
            <w:r w:rsidRPr="00AA0AFC">
              <w:rPr>
                <w:rFonts w:ascii="Calibri" w:eastAsia="Times New Roman" w:hAnsi="Calibri" w:cs="Calibri"/>
                <w:color w:val="000000"/>
                <w:kern w:val="0"/>
                <w:sz w:val="18"/>
                <w:szCs w:val="18"/>
                <w14:ligatures w14:val="none"/>
              </w:rPr>
              <w:t>Doc, Project Plan</w:t>
            </w:r>
          </w:p>
        </w:tc>
        <w:tc>
          <w:tcPr>
            <w:tcW w:w="1516" w:type="dxa"/>
            <w:tcBorders>
              <w:top w:val="nil"/>
              <w:left w:val="nil"/>
              <w:bottom w:val="single" w:sz="4" w:space="0" w:color="auto"/>
              <w:right w:val="single" w:sz="4" w:space="0" w:color="auto"/>
            </w:tcBorders>
            <w:noWrap/>
            <w:hideMark/>
          </w:tcPr>
          <w:p w14:paraId="12BFBB89"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Project Planning</w:t>
            </w:r>
          </w:p>
        </w:tc>
        <w:tc>
          <w:tcPr>
            <w:tcW w:w="2266" w:type="dxa"/>
            <w:tcBorders>
              <w:top w:val="nil"/>
              <w:left w:val="nil"/>
              <w:bottom w:val="single" w:sz="4" w:space="0" w:color="auto"/>
              <w:right w:val="single" w:sz="4" w:space="0" w:color="auto"/>
            </w:tcBorders>
            <w:noWrap/>
            <w:hideMark/>
          </w:tcPr>
          <w:p w14:paraId="608A242D"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Initiation</w:t>
            </w:r>
          </w:p>
        </w:tc>
        <w:tc>
          <w:tcPr>
            <w:tcW w:w="3112" w:type="dxa"/>
            <w:tcBorders>
              <w:top w:val="nil"/>
              <w:left w:val="nil"/>
              <w:bottom w:val="single" w:sz="4" w:space="0" w:color="auto"/>
              <w:right w:val="single" w:sz="4" w:space="0" w:color="auto"/>
            </w:tcBorders>
            <w:noWrap/>
            <w:hideMark/>
          </w:tcPr>
          <w:p w14:paraId="2E9AAF09"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Strategy</w:t>
            </w:r>
          </w:p>
        </w:tc>
      </w:tr>
      <w:tr w:rsidR="00F979D4" w:rsidRPr="00AA0AFC" w14:paraId="5AB7B6DE" w14:textId="77777777" w:rsidTr="003808BB">
        <w:trPr>
          <w:trHeight w:val="838"/>
        </w:trPr>
        <w:tc>
          <w:tcPr>
            <w:tcW w:w="326" w:type="dxa"/>
            <w:tcBorders>
              <w:top w:val="nil"/>
              <w:left w:val="single" w:sz="4" w:space="0" w:color="auto"/>
              <w:bottom w:val="single" w:sz="4" w:space="0" w:color="auto"/>
              <w:right w:val="single" w:sz="4" w:space="0" w:color="auto"/>
            </w:tcBorders>
            <w:noWrap/>
            <w:hideMark/>
          </w:tcPr>
          <w:p w14:paraId="64A8E668"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2</w:t>
            </w:r>
          </w:p>
        </w:tc>
        <w:tc>
          <w:tcPr>
            <w:tcW w:w="2124" w:type="dxa"/>
            <w:tcBorders>
              <w:top w:val="nil"/>
              <w:left w:val="nil"/>
              <w:bottom w:val="single" w:sz="4" w:space="0" w:color="auto"/>
              <w:right w:val="single" w:sz="4" w:space="0" w:color="auto"/>
            </w:tcBorders>
            <w:noWrap/>
            <w:hideMark/>
          </w:tcPr>
          <w:p w14:paraId="3E9C0051"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Project Plan</w:t>
            </w:r>
          </w:p>
        </w:tc>
        <w:tc>
          <w:tcPr>
            <w:tcW w:w="1516" w:type="dxa"/>
            <w:tcBorders>
              <w:top w:val="nil"/>
              <w:left w:val="nil"/>
              <w:bottom w:val="single" w:sz="4" w:space="0" w:color="auto"/>
              <w:right w:val="single" w:sz="4" w:space="0" w:color="auto"/>
            </w:tcBorders>
            <w:noWrap/>
            <w:hideMark/>
          </w:tcPr>
          <w:p w14:paraId="01C509C8"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Project Planning</w:t>
            </w:r>
          </w:p>
        </w:tc>
        <w:tc>
          <w:tcPr>
            <w:tcW w:w="2266" w:type="dxa"/>
            <w:tcBorders>
              <w:top w:val="nil"/>
              <w:left w:val="nil"/>
              <w:bottom w:val="single" w:sz="4" w:space="0" w:color="auto"/>
              <w:right w:val="single" w:sz="4" w:space="0" w:color="auto"/>
            </w:tcBorders>
            <w:noWrap/>
            <w:hideMark/>
          </w:tcPr>
          <w:p w14:paraId="7F14F5C6"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Planning</w:t>
            </w:r>
          </w:p>
        </w:tc>
        <w:tc>
          <w:tcPr>
            <w:tcW w:w="3112" w:type="dxa"/>
            <w:tcBorders>
              <w:top w:val="nil"/>
              <w:left w:val="nil"/>
              <w:bottom w:val="single" w:sz="4" w:space="0" w:color="auto"/>
              <w:right w:val="single" w:sz="4" w:space="0" w:color="auto"/>
            </w:tcBorders>
            <w:noWrap/>
            <w:hideMark/>
          </w:tcPr>
          <w:p w14:paraId="6225AF01" w14:textId="23F299E0"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Updated Project Plan activities are aligned and incorporated in the plan)/(QA)</w:t>
            </w:r>
          </w:p>
        </w:tc>
      </w:tr>
      <w:tr w:rsidR="00F979D4" w:rsidRPr="00AA0AFC" w14:paraId="73F6D1B7" w14:textId="77777777" w:rsidTr="003808BB">
        <w:trPr>
          <w:trHeight w:val="941"/>
        </w:trPr>
        <w:tc>
          <w:tcPr>
            <w:tcW w:w="326" w:type="dxa"/>
            <w:tcBorders>
              <w:top w:val="nil"/>
              <w:left w:val="single" w:sz="4" w:space="0" w:color="auto"/>
              <w:bottom w:val="single" w:sz="4" w:space="0" w:color="auto"/>
              <w:right w:val="single" w:sz="4" w:space="0" w:color="auto"/>
            </w:tcBorders>
            <w:noWrap/>
            <w:hideMark/>
          </w:tcPr>
          <w:p w14:paraId="54EF4601"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3</w:t>
            </w:r>
          </w:p>
        </w:tc>
        <w:tc>
          <w:tcPr>
            <w:tcW w:w="2124" w:type="dxa"/>
            <w:tcBorders>
              <w:top w:val="nil"/>
              <w:left w:val="nil"/>
              <w:bottom w:val="single" w:sz="4" w:space="0" w:color="auto"/>
              <w:right w:val="single" w:sz="4" w:space="0" w:color="auto"/>
            </w:tcBorders>
            <w:noWrap/>
            <w:hideMark/>
          </w:tcPr>
          <w:p w14:paraId="7A5D68A8"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BRS, SRS, Solution Design</w:t>
            </w:r>
          </w:p>
        </w:tc>
        <w:tc>
          <w:tcPr>
            <w:tcW w:w="1516" w:type="dxa"/>
            <w:tcBorders>
              <w:top w:val="nil"/>
              <w:left w:val="nil"/>
              <w:bottom w:val="single" w:sz="4" w:space="0" w:color="auto"/>
              <w:right w:val="single" w:sz="4" w:space="0" w:color="auto"/>
            </w:tcBorders>
            <w:noWrap/>
            <w:hideMark/>
          </w:tcPr>
          <w:p w14:paraId="6C84DC21"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Implementation</w:t>
            </w:r>
          </w:p>
        </w:tc>
        <w:tc>
          <w:tcPr>
            <w:tcW w:w="2266" w:type="dxa"/>
            <w:tcBorders>
              <w:top w:val="nil"/>
              <w:left w:val="nil"/>
              <w:bottom w:val="single" w:sz="4" w:space="0" w:color="auto"/>
              <w:right w:val="single" w:sz="4" w:space="0" w:color="auto"/>
            </w:tcBorders>
            <w:hideMark/>
          </w:tcPr>
          <w:p w14:paraId="3FFDDBCB"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Detailed Test Planning • Test Design</w:t>
            </w:r>
          </w:p>
        </w:tc>
        <w:tc>
          <w:tcPr>
            <w:tcW w:w="3112" w:type="dxa"/>
            <w:tcBorders>
              <w:top w:val="nil"/>
              <w:left w:val="nil"/>
              <w:bottom w:val="single" w:sz="4" w:space="0" w:color="auto"/>
              <w:right w:val="single" w:sz="4" w:space="0" w:color="auto"/>
            </w:tcBorders>
            <w:hideMark/>
          </w:tcPr>
          <w:p w14:paraId="08E5D3B1"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Functional Test Plan • Performance Test Plan • UAT Test Plan • Test Workbook</w:t>
            </w:r>
          </w:p>
        </w:tc>
      </w:tr>
      <w:tr w:rsidR="00F979D4" w:rsidRPr="00AA0AFC" w14:paraId="544C83F2" w14:textId="77777777" w:rsidTr="003808BB">
        <w:trPr>
          <w:trHeight w:val="1057"/>
        </w:trPr>
        <w:tc>
          <w:tcPr>
            <w:tcW w:w="326" w:type="dxa"/>
            <w:tcBorders>
              <w:top w:val="nil"/>
              <w:left w:val="single" w:sz="4" w:space="0" w:color="auto"/>
              <w:bottom w:val="single" w:sz="4" w:space="0" w:color="auto"/>
              <w:right w:val="single" w:sz="4" w:space="0" w:color="auto"/>
            </w:tcBorders>
            <w:noWrap/>
            <w:hideMark/>
          </w:tcPr>
          <w:p w14:paraId="5ED83DF5"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4</w:t>
            </w:r>
          </w:p>
        </w:tc>
        <w:tc>
          <w:tcPr>
            <w:tcW w:w="2124" w:type="dxa"/>
            <w:tcBorders>
              <w:top w:val="nil"/>
              <w:left w:val="nil"/>
              <w:bottom w:val="single" w:sz="4" w:space="0" w:color="auto"/>
              <w:right w:val="single" w:sz="4" w:space="0" w:color="auto"/>
            </w:tcBorders>
            <w:noWrap/>
            <w:hideMark/>
          </w:tcPr>
          <w:p w14:paraId="28CDD02C"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Software Release</w:t>
            </w:r>
          </w:p>
        </w:tc>
        <w:tc>
          <w:tcPr>
            <w:tcW w:w="1516" w:type="dxa"/>
            <w:tcBorders>
              <w:top w:val="nil"/>
              <w:left w:val="nil"/>
              <w:bottom w:val="single" w:sz="4" w:space="0" w:color="auto"/>
              <w:right w:val="single" w:sz="4" w:space="0" w:color="auto"/>
            </w:tcBorders>
            <w:noWrap/>
            <w:hideMark/>
          </w:tcPr>
          <w:p w14:paraId="7AB7FE99"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Implementation</w:t>
            </w:r>
          </w:p>
        </w:tc>
        <w:tc>
          <w:tcPr>
            <w:tcW w:w="2266" w:type="dxa"/>
            <w:tcBorders>
              <w:top w:val="nil"/>
              <w:left w:val="nil"/>
              <w:bottom w:val="single" w:sz="4" w:space="0" w:color="auto"/>
              <w:right w:val="single" w:sz="4" w:space="0" w:color="auto"/>
            </w:tcBorders>
            <w:noWrap/>
            <w:hideMark/>
          </w:tcPr>
          <w:p w14:paraId="7FAF32E2"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Execution (Vendor)</w:t>
            </w:r>
          </w:p>
        </w:tc>
        <w:tc>
          <w:tcPr>
            <w:tcW w:w="3112" w:type="dxa"/>
            <w:tcBorders>
              <w:top w:val="nil"/>
              <w:left w:val="nil"/>
              <w:bottom w:val="single" w:sz="4" w:space="0" w:color="auto"/>
              <w:right w:val="single" w:sz="4" w:space="0" w:color="auto"/>
            </w:tcBorders>
            <w:hideMark/>
          </w:tcPr>
          <w:p w14:paraId="7F3FF951" w14:textId="2D05E05F"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Workbook• Vendor Release Signoff• Functional Automation Scripts• Performance Test Scripts</w:t>
            </w:r>
          </w:p>
        </w:tc>
      </w:tr>
      <w:tr w:rsidR="00F979D4" w:rsidRPr="00AA0AFC" w14:paraId="50FCD83E" w14:textId="77777777" w:rsidTr="003808BB">
        <w:trPr>
          <w:trHeight w:val="667"/>
        </w:trPr>
        <w:tc>
          <w:tcPr>
            <w:tcW w:w="326" w:type="dxa"/>
            <w:tcBorders>
              <w:top w:val="nil"/>
              <w:left w:val="single" w:sz="4" w:space="0" w:color="auto"/>
              <w:bottom w:val="single" w:sz="4" w:space="0" w:color="auto"/>
              <w:right w:val="single" w:sz="4" w:space="0" w:color="auto"/>
            </w:tcBorders>
            <w:noWrap/>
            <w:hideMark/>
          </w:tcPr>
          <w:p w14:paraId="166ECDEF"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5</w:t>
            </w:r>
          </w:p>
        </w:tc>
        <w:tc>
          <w:tcPr>
            <w:tcW w:w="2124" w:type="dxa"/>
            <w:tcBorders>
              <w:top w:val="nil"/>
              <w:left w:val="nil"/>
              <w:bottom w:val="single" w:sz="4" w:space="0" w:color="auto"/>
              <w:right w:val="single" w:sz="4" w:space="0" w:color="auto"/>
            </w:tcBorders>
            <w:noWrap/>
            <w:hideMark/>
          </w:tcPr>
          <w:p w14:paraId="33DEF655"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Vendor Release Signoff</w:t>
            </w:r>
          </w:p>
        </w:tc>
        <w:tc>
          <w:tcPr>
            <w:tcW w:w="1516" w:type="dxa"/>
            <w:tcBorders>
              <w:top w:val="nil"/>
              <w:left w:val="nil"/>
              <w:bottom w:val="single" w:sz="4" w:space="0" w:color="auto"/>
              <w:right w:val="single" w:sz="4" w:space="0" w:color="auto"/>
            </w:tcBorders>
            <w:noWrap/>
            <w:hideMark/>
          </w:tcPr>
          <w:p w14:paraId="0B9CF0AD"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UAT</w:t>
            </w:r>
          </w:p>
        </w:tc>
        <w:tc>
          <w:tcPr>
            <w:tcW w:w="2266" w:type="dxa"/>
            <w:tcBorders>
              <w:top w:val="nil"/>
              <w:left w:val="nil"/>
              <w:bottom w:val="single" w:sz="4" w:space="0" w:color="auto"/>
              <w:right w:val="single" w:sz="4" w:space="0" w:color="auto"/>
            </w:tcBorders>
            <w:noWrap/>
            <w:hideMark/>
          </w:tcPr>
          <w:p w14:paraId="1EC9CF80" w14:textId="42DF8E58"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xml:space="preserve">• </w:t>
            </w:r>
            <w:r w:rsidR="001C58D7" w:rsidRPr="00AA0AFC">
              <w:rPr>
                <w:rFonts w:ascii="Calibri" w:eastAsia="Times New Roman" w:hAnsi="Calibri" w:cs="Calibri"/>
                <w:color w:val="000000"/>
                <w:kern w:val="0"/>
                <w:sz w:val="18"/>
                <w:szCs w:val="18"/>
                <w14:ligatures w14:val="none"/>
              </w:rPr>
              <w:t>PTA</w:t>
            </w:r>
            <w:r w:rsidRPr="00AA0AFC">
              <w:rPr>
                <w:rFonts w:ascii="Calibri" w:eastAsia="Times New Roman" w:hAnsi="Calibri" w:cs="Calibri"/>
                <w:color w:val="000000"/>
                <w:kern w:val="0"/>
                <w:sz w:val="18"/>
                <w:szCs w:val="18"/>
                <w14:ligatures w14:val="none"/>
              </w:rPr>
              <w:t xml:space="preserve"> Quality Test</w:t>
            </w:r>
          </w:p>
        </w:tc>
        <w:tc>
          <w:tcPr>
            <w:tcW w:w="3112" w:type="dxa"/>
            <w:tcBorders>
              <w:top w:val="nil"/>
              <w:left w:val="nil"/>
              <w:bottom w:val="single" w:sz="4" w:space="0" w:color="auto"/>
              <w:right w:val="single" w:sz="4" w:space="0" w:color="auto"/>
            </w:tcBorders>
            <w:hideMark/>
          </w:tcPr>
          <w:p w14:paraId="3F2A333F"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Workbook• QA Release Signoff</w:t>
            </w:r>
          </w:p>
        </w:tc>
      </w:tr>
      <w:tr w:rsidR="00F979D4" w:rsidRPr="00AA0AFC" w14:paraId="0099F0DA" w14:textId="77777777" w:rsidTr="003808BB">
        <w:trPr>
          <w:trHeight w:val="562"/>
        </w:trPr>
        <w:tc>
          <w:tcPr>
            <w:tcW w:w="326" w:type="dxa"/>
            <w:tcBorders>
              <w:top w:val="nil"/>
              <w:left w:val="single" w:sz="4" w:space="0" w:color="auto"/>
              <w:bottom w:val="single" w:sz="4" w:space="0" w:color="auto"/>
              <w:right w:val="single" w:sz="4" w:space="0" w:color="auto"/>
            </w:tcBorders>
            <w:noWrap/>
            <w:hideMark/>
          </w:tcPr>
          <w:p w14:paraId="0F00B2FE"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6</w:t>
            </w:r>
          </w:p>
        </w:tc>
        <w:tc>
          <w:tcPr>
            <w:tcW w:w="2124" w:type="dxa"/>
            <w:tcBorders>
              <w:top w:val="nil"/>
              <w:left w:val="nil"/>
              <w:bottom w:val="single" w:sz="4" w:space="0" w:color="auto"/>
              <w:right w:val="single" w:sz="4" w:space="0" w:color="auto"/>
            </w:tcBorders>
            <w:noWrap/>
            <w:hideMark/>
          </w:tcPr>
          <w:p w14:paraId="28DF8667" w14:textId="51678D74" w:rsidR="005D21E9" w:rsidRPr="00AA0AFC" w:rsidRDefault="001C58D7"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Contracting Authority</w:t>
            </w:r>
            <w:r w:rsidR="005D21E9" w:rsidRPr="00AA0AFC">
              <w:rPr>
                <w:rFonts w:ascii="Calibri" w:eastAsia="Times New Roman" w:hAnsi="Calibri" w:cs="Calibri"/>
                <w:color w:val="000000"/>
                <w:kern w:val="0"/>
                <w:sz w:val="18"/>
                <w:szCs w:val="18"/>
                <w14:ligatures w14:val="none"/>
              </w:rPr>
              <w:t xml:space="preserve"> QA Release Signoff</w:t>
            </w:r>
          </w:p>
        </w:tc>
        <w:tc>
          <w:tcPr>
            <w:tcW w:w="1516" w:type="dxa"/>
            <w:tcBorders>
              <w:top w:val="nil"/>
              <w:left w:val="nil"/>
              <w:bottom w:val="single" w:sz="4" w:space="0" w:color="auto"/>
              <w:right w:val="single" w:sz="4" w:space="0" w:color="auto"/>
            </w:tcBorders>
            <w:noWrap/>
            <w:hideMark/>
          </w:tcPr>
          <w:p w14:paraId="2233E5E0"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UAT</w:t>
            </w:r>
          </w:p>
        </w:tc>
        <w:tc>
          <w:tcPr>
            <w:tcW w:w="2266" w:type="dxa"/>
            <w:tcBorders>
              <w:top w:val="nil"/>
              <w:left w:val="nil"/>
              <w:bottom w:val="single" w:sz="4" w:space="0" w:color="auto"/>
              <w:right w:val="single" w:sz="4" w:space="0" w:color="auto"/>
            </w:tcBorders>
            <w:noWrap/>
            <w:hideMark/>
          </w:tcPr>
          <w:p w14:paraId="3C068EA7"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Business UAT</w:t>
            </w:r>
          </w:p>
        </w:tc>
        <w:tc>
          <w:tcPr>
            <w:tcW w:w="3112" w:type="dxa"/>
            <w:tcBorders>
              <w:top w:val="nil"/>
              <w:left w:val="nil"/>
              <w:bottom w:val="single" w:sz="4" w:space="0" w:color="auto"/>
              <w:right w:val="single" w:sz="4" w:space="0" w:color="auto"/>
            </w:tcBorders>
            <w:noWrap/>
            <w:hideMark/>
          </w:tcPr>
          <w:p w14:paraId="629B730F"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UAT Scenarios &amp; UAT Signoff Report</w:t>
            </w:r>
          </w:p>
        </w:tc>
      </w:tr>
    </w:tbl>
    <w:p w14:paraId="6AF4C397" w14:textId="77777777" w:rsidR="005D21E9" w:rsidRPr="00AA0AFC" w:rsidRDefault="005D21E9" w:rsidP="0029643B">
      <w:pPr>
        <w:jc w:val="both"/>
      </w:pPr>
    </w:p>
    <w:p w14:paraId="6774BF5A" w14:textId="414ABB00" w:rsidR="0029643B" w:rsidRPr="00AA0AFC" w:rsidRDefault="0029643B" w:rsidP="005D21E9">
      <w:pPr>
        <w:pStyle w:val="NoSpacing"/>
        <w:rPr>
          <w:rStyle w:val="IntenseEmphasis"/>
          <w:lang w:val="en-GB"/>
        </w:rPr>
      </w:pPr>
      <w:r w:rsidRPr="00AA0AFC">
        <w:rPr>
          <w:rStyle w:val="IntenseEmphasis"/>
          <w:lang w:val="en-GB"/>
        </w:rPr>
        <w:t>Important Notes:</w:t>
      </w:r>
    </w:p>
    <w:p w14:paraId="04DDDD6E" w14:textId="0639261D" w:rsidR="0029643B" w:rsidRPr="00AA0AFC" w:rsidRDefault="0029643B" w:rsidP="0029643B">
      <w:pPr>
        <w:jc w:val="both"/>
        <w:rPr>
          <w:rStyle w:val="Emphasis"/>
        </w:rPr>
      </w:pPr>
      <w:r w:rsidRPr="00AA0AFC">
        <w:rPr>
          <w:rStyle w:val="Emphasis"/>
        </w:rPr>
        <w:t xml:space="preserve">All other quality and testing-related artifacts should be submitted to </w:t>
      </w:r>
      <w:r w:rsidR="001C58D7" w:rsidRPr="00AA0AFC">
        <w:rPr>
          <w:rStyle w:val="Emphasis"/>
        </w:rPr>
        <w:t>Contracting Authority</w:t>
      </w:r>
      <w:r w:rsidRPr="00AA0AFC">
        <w:rPr>
          <w:rStyle w:val="Emphasis"/>
        </w:rPr>
        <w:t xml:space="preserve"> as evidence, as mentioned in the above section, ie QA lifecycle and deliverables.</w:t>
      </w:r>
    </w:p>
    <w:p w14:paraId="63500B52" w14:textId="2C36103E" w:rsidR="009F3414" w:rsidRPr="00AA0AFC" w:rsidRDefault="0029643B" w:rsidP="0029643B">
      <w:pPr>
        <w:jc w:val="both"/>
        <w:rPr>
          <w:i/>
          <w:iCs/>
        </w:rPr>
      </w:pPr>
      <w:r w:rsidRPr="00AA0AFC">
        <w:rPr>
          <w:rStyle w:val="Emphasis"/>
        </w:rPr>
        <w:t>QA activities must be incorporated into the high-level and detailed project plan at the stage of Project Planning along with respective QA team members.</w:t>
      </w:r>
    </w:p>
    <w:p w14:paraId="765641D0" w14:textId="77777777" w:rsidR="009F3414" w:rsidRPr="00AA0AFC" w:rsidRDefault="009F3414" w:rsidP="0029643B">
      <w:pPr>
        <w:jc w:val="both"/>
      </w:pPr>
    </w:p>
    <w:p w14:paraId="2B29F467" w14:textId="36240ACA" w:rsidR="0029643B" w:rsidRDefault="0029643B" w:rsidP="00CC41CB">
      <w:pPr>
        <w:pStyle w:val="Heading4"/>
      </w:pPr>
      <w:r w:rsidRPr="00AA0AFC">
        <w:t>QA &amp; Testing scope</w:t>
      </w:r>
    </w:p>
    <w:p w14:paraId="38B1922A" w14:textId="77777777" w:rsidR="00882EDB" w:rsidRPr="00882EDB" w:rsidRDefault="00882EDB" w:rsidP="00882EDB"/>
    <w:p w14:paraId="2B0B2FA8" w14:textId="328A631C" w:rsidR="0029643B" w:rsidRPr="00AA0AFC" w:rsidRDefault="0029643B" w:rsidP="0029643B">
      <w:pPr>
        <w:jc w:val="both"/>
      </w:pPr>
      <w:r w:rsidRPr="00AA0AFC">
        <w:t>Based on the functional and non-functional requirements following are kinds of testing that could be performed as part of the implementation phase of the project by the winning vendor:</w:t>
      </w:r>
    </w:p>
    <w:tbl>
      <w:tblPr>
        <w:tblW w:w="9330" w:type="dxa"/>
        <w:tblLook w:val="04A0" w:firstRow="1" w:lastRow="0" w:firstColumn="1" w:lastColumn="0" w:noHBand="0" w:noVBand="1"/>
      </w:tblPr>
      <w:tblGrid>
        <w:gridCol w:w="2972"/>
        <w:gridCol w:w="6358"/>
      </w:tblGrid>
      <w:tr w:rsidR="00EA361C" w:rsidRPr="00AA0AFC" w14:paraId="074BE65C" w14:textId="77777777" w:rsidTr="00EA361C">
        <w:trPr>
          <w:trHeight w:val="287"/>
        </w:trPr>
        <w:tc>
          <w:tcPr>
            <w:tcW w:w="2972" w:type="dxa"/>
            <w:tcBorders>
              <w:top w:val="single" w:sz="4" w:space="0" w:color="auto"/>
              <w:left w:val="single" w:sz="4" w:space="0" w:color="auto"/>
              <w:bottom w:val="single" w:sz="4" w:space="0" w:color="auto"/>
              <w:right w:val="single" w:sz="4" w:space="0" w:color="auto"/>
            </w:tcBorders>
            <w:noWrap/>
            <w:vAlign w:val="center"/>
            <w:hideMark/>
          </w:tcPr>
          <w:p w14:paraId="0201817C"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Functional Testing</w:t>
            </w:r>
          </w:p>
        </w:tc>
        <w:tc>
          <w:tcPr>
            <w:tcW w:w="6358" w:type="dxa"/>
            <w:tcBorders>
              <w:top w:val="single" w:sz="4" w:space="0" w:color="auto"/>
              <w:left w:val="nil"/>
              <w:bottom w:val="single" w:sz="4" w:space="0" w:color="auto"/>
              <w:right w:val="single" w:sz="4" w:space="0" w:color="auto"/>
            </w:tcBorders>
            <w:noWrap/>
            <w:vAlign w:val="center"/>
            <w:hideMark/>
          </w:tcPr>
          <w:p w14:paraId="0ED11CD6"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Performance Testing (Load, Stress, Speed, Field strength &amp; Volume)</w:t>
            </w:r>
          </w:p>
        </w:tc>
      </w:tr>
      <w:tr w:rsidR="00EA361C" w:rsidRPr="00AA0AFC" w14:paraId="207C40BB"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5D10CC6"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System Testing</w:t>
            </w:r>
          </w:p>
        </w:tc>
        <w:tc>
          <w:tcPr>
            <w:tcW w:w="6358" w:type="dxa"/>
            <w:tcBorders>
              <w:top w:val="nil"/>
              <w:left w:val="nil"/>
              <w:bottom w:val="single" w:sz="4" w:space="0" w:color="auto"/>
              <w:right w:val="single" w:sz="4" w:space="0" w:color="auto"/>
            </w:tcBorders>
            <w:noWrap/>
            <w:vAlign w:val="center"/>
            <w:hideMark/>
          </w:tcPr>
          <w:p w14:paraId="3FE3C7FE"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Functional Automation Testing</w:t>
            </w:r>
          </w:p>
        </w:tc>
      </w:tr>
      <w:tr w:rsidR="00EA361C" w:rsidRPr="00AA0AFC" w14:paraId="24347C99"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59CBF729"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Systems Integration Testing</w:t>
            </w:r>
          </w:p>
        </w:tc>
        <w:tc>
          <w:tcPr>
            <w:tcW w:w="6358" w:type="dxa"/>
            <w:tcBorders>
              <w:top w:val="nil"/>
              <w:left w:val="nil"/>
              <w:bottom w:val="single" w:sz="4" w:space="0" w:color="auto"/>
              <w:right w:val="single" w:sz="4" w:space="0" w:color="auto"/>
            </w:tcBorders>
            <w:noWrap/>
            <w:vAlign w:val="center"/>
            <w:hideMark/>
          </w:tcPr>
          <w:p w14:paraId="00D5C6B3" w14:textId="6E7CB393"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Data Accuracy Testing</w:t>
            </w:r>
          </w:p>
        </w:tc>
      </w:tr>
      <w:tr w:rsidR="00EA361C" w:rsidRPr="00AA0AFC" w14:paraId="7E765C2A"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C9CBC93"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Regression Testing</w:t>
            </w:r>
          </w:p>
        </w:tc>
        <w:tc>
          <w:tcPr>
            <w:tcW w:w="6358" w:type="dxa"/>
            <w:tcBorders>
              <w:top w:val="nil"/>
              <w:left w:val="nil"/>
              <w:bottom w:val="single" w:sz="4" w:space="0" w:color="auto"/>
              <w:right w:val="single" w:sz="4" w:space="0" w:color="auto"/>
            </w:tcBorders>
            <w:noWrap/>
            <w:vAlign w:val="center"/>
            <w:hideMark/>
          </w:tcPr>
          <w:p w14:paraId="73FAFAD9"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User Experience Testing</w:t>
            </w:r>
          </w:p>
        </w:tc>
      </w:tr>
      <w:tr w:rsidR="00EA361C" w:rsidRPr="00AA0AFC" w14:paraId="43F8817B"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1DBAAD1F"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Security testing</w:t>
            </w:r>
          </w:p>
        </w:tc>
        <w:tc>
          <w:tcPr>
            <w:tcW w:w="6358" w:type="dxa"/>
            <w:tcBorders>
              <w:top w:val="nil"/>
              <w:left w:val="nil"/>
              <w:bottom w:val="single" w:sz="4" w:space="0" w:color="auto"/>
              <w:right w:val="single" w:sz="4" w:space="0" w:color="auto"/>
            </w:tcBorders>
            <w:noWrap/>
            <w:vAlign w:val="center"/>
            <w:hideMark/>
          </w:tcPr>
          <w:p w14:paraId="1D904D77"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Data Replication Testing</w:t>
            </w:r>
          </w:p>
        </w:tc>
      </w:tr>
      <w:tr w:rsidR="00EA361C" w:rsidRPr="00AA0AFC" w14:paraId="29A73B87"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2F8C2ED1"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Data Integrity Test</w:t>
            </w:r>
          </w:p>
        </w:tc>
        <w:tc>
          <w:tcPr>
            <w:tcW w:w="6358" w:type="dxa"/>
            <w:tcBorders>
              <w:top w:val="nil"/>
              <w:left w:val="nil"/>
              <w:bottom w:val="single" w:sz="4" w:space="0" w:color="auto"/>
              <w:right w:val="single" w:sz="4" w:space="0" w:color="auto"/>
            </w:tcBorders>
            <w:noWrap/>
            <w:vAlign w:val="center"/>
            <w:hideMark/>
          </w:tcPr>
          <w:p w14:paraId="2FECC751"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Data quality verification</w:t>
            </w:r>
          </w:p>
        </w:tc>
      </w:tr>
      <w:tr w:rsidR="00EA361C" w:rsidRPr="00AA0AFC" w14:paraId="66458275"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FA3805D"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Compatibility Testing</w:t>
            </w:r>
          </w:p>
        </w:tc>
        <w:tc>
          <w:tcPr>
            <w:tcW w:w="6358" w:type="dxa"/>
            <w:tcBorders>
              <w:top w:val="nil"/>
              <w:left w:val="nil"/>
              <w:bottom w:val="single" w:sz="4" w:space="0" w:color="auto"/>
              <w:right w:val="single" w:sz="4" w:space="0" w:color="auto"/>
            </w:tcBorders>
            <w:noWrap/>
            <w:vAlign w:val="center"/>
            <w:hideMark/>
          </w:tcPr>
          <w:p w14:paraId="0E802CDB"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Usability Testing</w:t>
            </w:r>
          </w:p>
        </w:tc>
      </w:tr>
    </w:tbl>
    <w:p w14:paraId="17AA3C61" w14:textId="77777777" w:rsidR="00EA361C" w:rsidRPr="00AA0AFC" w:rsidRDefault="00EA361C" w:rsidP="0029643B">
      <w:pPr>
        <w:jc w:val="both"/>
      </w:pPr>
    </w:p>
    <w:p w14:paraId="3B82B001" w14:textId="73B332B7" w:rsidR="0029643B" w:rsidRPr="00AA0AFC" w:rsidRDefault="0029643B" w:rsidP="0029643B">
      <w:pPr>
        <w:jc w:val="both"/>
      </w:pPr>
      <w:r w:rsidRPr="00AA0AFC">
        <w:t>Successful vendor is required to conduct functional test automation using their own tools, and any cost related to the procurement of licenses for the tool is to be incurred by the vendor.</w:t>
      </w:r>
    </w:p>
    <w:p w14:paraId="1FA6E08B" w14:textId="6D7D776C" w:rsidR="0029643B" w:rsidRPr="00AA0AFC" w:rsidRDefault="0029643B" w:rsidP="002D24FE">
      <w:pPr>
        <w:pStyle w:val="Heading5"/>
      </w:pPr>
      <w:r w:rsidRPr="00AA0AFC">
        <w:t>Project governance &amp; Compliance scope</w:t>
      </w:r>
    </w:p>
    <w:p w14:paraId="60010797" w14:textId="342F1D33" w:rsidR="0029643B" w:rsidRPr="00AA0AFC" w:rsidRDefault="0029643B" w:rsidP="0029643B">
      <w:pPr>
        <w:jc w:val="both"/>
      </w:pPr>
      <w:r w:rsidRPr="00AA0AFC">
        <w:t xml:space="preserve">Referencing previous sections of this </w:t>
      </w:r>
      <w:r w:rsidR="00F02D65">
        <w:t>document</w:t>
      </w:r>
      <w:r w:rsidR="00EB3A39" w:rsidRPr="00AA0AFC">
        <w:t xml:space="preserve">, </w:t>
      </w:r>
      <w:r w:rsidRPr="00AA0AFC">
        <w:t xml:space="preserve">All Vendors are required to address shared controls and compliance requirements as demanded in this </w:t>
      </w:r>
      <w:r w:rsidR="00F02D65">
        <w:t>document</w:t>
      </w:r>
      <w:r w:rsidRPr="00AA0AFC">
        <w:t xml:space="preserve"> and </w:t>
      </w:r>
      <w:r w:rsidR="002573EA" w:rsidRPr="00AA0AFC">
        <w:t xml:space="preserve">must be </w:t>
      </w:r>
      <w:r w:rsidRPr="00AA0AFC">
        <w:t>submitted in Technical Proposal.</w:t>
      </w:r>
    </w:p>
    <w:p w14:paraId="228D168E" w14:textId="77777777" w:rsidR="0029643B" w:rsidRPr="00AA0AFC" w:rsidRDefault="0029643B" w:rsidP="0029643B">
      <w:pPr>
        <w:jc w:val="both"/>
      </w:pPr>
      <w:r w:rsidRPr="00AA0AFC">
        <w:t xml:space="preserve"> </w:t>
      </w:r>
    </w:p>
    <w:p w14:paraId="19A7123E" w14:textId="0FDFF119" w:rsidR="0029643B" w:rsidRPr="00AA0AFC" w:rsidRDefault="0029643B" w:rsidP="002D24FE">
      <w:pPr>
        <w:pStyle w:val="Heading5"/>
      </w:pPr>
      <w:r w:rsidRPr="00AA0AFC">
        <w:t>Project documentation requirements</w:t>
      </w:r>
    </w:p>
    <w:p w14:paraId="39738108" w14:textId="396FC59B" w:rsidR="0029643B" w:rsidRPr="00AA0AFC" w:rsidRDefault="0029643B" w:rsidP="0029643B">
      <w:pPr>
        <w:jc w:val="both"/>
      </w:pPr>
      <w:r w:rsidRPr="00AA0AFC">
        <w:t xml:space="preserve">The winning vendor is obliged to </w:t>
      </w:r>
      <w:r w:rsidR="00EB3A39" w:rsidRPr="00AA0AFC">
        <w:t>fulfil</w:t>
      </w:r>
      <w:r w:rsidRPr="00AA0AFC">
        <w:t xml:space="preserve"> all documentation requirements as per </w:t>
      </w:r>
      <w:r w:rsidR="001C58D7" w:rsidRPr="00AA0AFC">
        <w:t>Contracting Authority</w:t>
      </w:r>
      <w:r w:rsidRPr="00AA0AFC">
        <w:t xml:space="preserve"> standards (</w:t>
      </w:r>
      <w:r w:rsidR="000C6F6E" w:rsidRPr="00AA0AFC">
        <w:t>e.g. Project</w:t>
      </w:r>
      <w:r w:rsidRPr="00AA0AFC">
        <w:t xml:space="preserve"> management policy and audit requirements – if any). Templates should be shared with </w:t>
      </w:r>
      <w:r w:rsidR="001C58D7" w:rsidRPr="00AA0AFC">
        <w:t>Contracting Authority</w:t>
      </w:r>
      <w:r w:rsidRPr="00AA0AFC">
        <w:t xml:space="preserve"> by the winning vendor representatives post-award &amp; during the project lifecycle as required.</w:t>
      </w:r>
    </w:p>
    <w:p w14:paraId="1F29E5B4" w14:textId="77777777" w:rsidR="0029643B" w:rsidRPr="00AA0AFC" w:rsidRDefault="0029643B" w:rsidP="0029643B">
      <w:pPr>
        <w:jc w:val="both"/>
      </w:pPr>
    </w:p>
    <w:p w14:paraId="255DDD0B" w14:textId="3873858C" w:rsidR="0029643B" w:rsidRPr="00AA0AFC" w:rsidRDefault="0029643B" w:rsidP="002D24FE">
      <w:pPr>
        <w:pStyle w:val="Heading5"/>
      </w:pPr>
      <w:r w:rsidRPr="00AA0AFC">
        <w:t>Documentation software standards</w:t>
      </w:r>
    </w:p>
    <w:p w14:paraId="7EB866B0" w14:textId="3A8203AC" w:rsidR="003808BB" w:rsidRPr="00AA0AFC" w:rsidRDefault="0029643B" w:rsidP="0029643B">
      <w:pPr>
        <w:jc w:val="both"/>
      </w:pPr>
      <w:r w:rsidRPr="00AA0AFC">
        <w:t>The software standards for producing project documents are as follows:</w:t>
      </w:r>
    </w:p>
    <w:tbl>
      <w:tblPr>
        <w:tblW w:w="6516" w:type="dxa"/>
        <w:tblLook w:val="04A0" w:firstRow="1" w:lastRow="0" w:firstColumn="1" w:lastColumn="0" w:noHBand="0" w:noVBand="1"/>
      </w:tblPr>
      <w:tblGrid>
        <w:gridCol w:w="2631"/>
        <w:gridCol w:w="3885"/>
      </w:tblGrid>
      <w:tr w:rsidR="003808BB" w:rsidRPr="00AA0AFC" w14:paraId="49E5A48A" w14:textId="77777777" w:rsidTr="003808BB">
        <w:trPr>
          <w:trHeight w:val="319"/>
        </w:trPr>
        <w:tc>
          <w:tcPr>
            <w:tcW w:w="2631" w:type="dxa"/>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hideMark/>
          </w:tcPr>
          <w:p w14:paraId="200C0E2B" w14:textId="77777777" w:rsidR="003808BB" w:rsidRPr="00AA0AFC" w:rsidRDefault="003808BB" w:rsidP="003808BB">
            <w:pPr>
              <w:spacing w:after="0" w:line="240" w:lineRule="auto"/>
              <w:rPr>
                <w:rFonts w:ascii="Calibri" w:eastAsia="Times New Roman" w:hAnsi="Calibri" w:cs="Calibri"/>
                <w:b/>
                <w:bCs/>
                <w:color w:val="000000"/>
                <w:kern w:val="0"/>
                <w14:ligatures w14:val="none"/>
              </w:rPr>
            </w:pPr>
            <w:r w:rsidRPr="00AA0AFC">
              <w:rPr>
                <w:rFonts w:ascii="Calibri" w:eastAsia="Times New Roman" w:hAnsi="Calibri" w:cs="Calibri"/>
                <w:b/>
                <w:bCs/>
                <w:color w:val="000000"/>
                <w:kern w:val="0"/>
                <w14:ligatures w14:val="none"/>
              </w:rPr>
              <w:t>Function</w:t>
            </w:r>
          </w:p>
        </w:tc>
        <w:tc>
          <w:tcPr>
            <w:tcW w:w="3885" w:type="dxa"/>
            <w:tcBorders>
              <w:top w:val="single" w:sz="4" w:space="0" w:color="auto"/>
              <w:left w:val="nil"/>
              <w:bottom w:val="single" w:sz="4" w:space="0" w:color="auto"/>
              <w:right w:val="single" w:sz="4" w:space="0" w:color="auto"/>
            </w:tcBorders>
            <w:shd w:val="clear" w:color="auto" w:fill="9CC2E5" w:themeFill="accent5" w:themeFillTint="99"/>
            <w:noWrap/>
            <w:vAlign w:val="center"/>
            <w:hideMark/>
          </w:tcPr>
          <w:p w14:paraId="09883854" w14:textId="77777777" w:rsidR="003808BB" w:rsidRPr="00AA0AFC" w:rsidRDefault="003808BB" w:rsidP="003808BB">
            <w:pPr>
              <w:spacing w:after="0" w:line="240" w:lineRule="auto"/>
              <w:rPr>
                <w:rFonts w:ascii="Calibri" w:eastAsia="Times New Roman" w:hAnsi="Calibri" w:cs="Calibri"/>
                <w:b/>
                <w:bCs/>
                <w:color w:val="000000"/>
                <w:kern w:val="0"/>
                <w14:ligatures w14:val="none"/>
              </w:rPr>
            </w:pPr>
            <w:r w:rsidRPr="00AA0AFC">
              <w:rPr>
                <w:rFonts w:ascii="Calibri" w:eastAsia="Times New Roman" w:hAnsi="Calibri" w:cs="Calibri"/>
                <w:b/>
                <w:bCs/>
                <w:color w:val="000000"/>
                <w:kern w:val="0"/>
                <w14:ligatures w14:val="none"/>
              </w:rPr>
              <w:t>Software standard</w:t>
            </w:r>
          </w:p>
        </w:tc>
      </w:tr>
      <w:tr w:rsidR="003808BB" w:rsidRPr="00AA0AFC" w14:paraId="0AB47C75"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09E61A8D"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Word processor</w:t>
            </w:r>
          </w:p>
        </w:tc>
        <w:tc>
          <w:tcPr>
            <w:tcW w:w="3885" w:type="dxa"/>
            <w:tcBorders>
              <w:top w:val="nil"/>
              <w:left w:val="nil"/>
              <w:bottom w:val="single" w:sz="4" w:space="0" w:color="auto"/>
              <w:right w:val="single" w:sz="4" w:space="0" w:color="auto"/>
            </w:tcBorders>
            <w:noWrap/>
            <w:vAlign w:val="center"/>
            <w:hideMark/>
          </w:tcPr>
          <w:p w14:paraId="5B955396"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MS Word</w:t>
            </w:r>
          </w:p>
        </w:tc>
      </w:tr>
      <w:tr w:rsidR="003808BB" w:rsidRPr="00AA0AFC" w14:paraId="6095BF4D"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49175B9C"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Spreadsheets</w:t>
            </w:r>
          </w:p>
        </w:tc>
        <w:tc>
          <w:tcPr>
            <w:tcW w:w="3885" w:type="dxa"/>
            <w:tcBorders>
              <w:top w:val="nil"/>
              <w:left w:val="nil"/>
              <w:bottom w:val="single" w:sz="4" w:space="0" w:color="auto"/>
              <w:right w:val="single" w:sz="4" w:space="0" w:color="auto"/>
            </w:tcBorders>
            <w:noWrap/>
            <w:vAlign w:val="center"/>
            <w:hideMark/>
          </w:tcPr>
          <w:p w14:paraId="202257F9"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MS Excel</w:t>
            </w:r>
          </w:p>
        </w:tc>
      </w:tr>
      <w:tr w:rsidR="003808BB" w:rsidRPr="00AA0AFC" w14:paraId="610865F0"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6BD8D0A0"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Presentations</w:t>
            </w:r>
          </w:p>
        </w:tc>
        <w:tc>
          <w:tcPr>
            <w:tcW w:w="3885" w:type="dxa"/>
            <w:tcBorders>
              <w:top w:val="nil"/>
              <w:left w:val="nil"/>
              <w:bottom w:val="single" w:sz="4" w:space="0" w:color="auto"/>
              <w:right w:val="single" w:sz="4" w:space="0" w:color="auto"/>
            </w:tcBorders>
            <w:noWrap/>
            <w:vAlign w:val="center"/>
            <w:hideMark/>
          </w:tcPr>
          <w:p w14:paraId="77C87A4A" w14:textId="7372BC53"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MS PowerPoint</w:t>
            </w:r>
          </w:p>
        </w:tc>
      </w:tr>
      <w:tr w:rsidR="003808BB" w:rsidRPr="00AA0AFC" w14:paraId="5653BA67"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1A3B882C"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Project Planning</w:t>
            </w:r>
          </w:p>
        </w:tc>
        <w:tc>
          <w:tcPr>
            <w:tcW w:w="3885" w:type="dxa"/>
            <w:tcBorders>
              <w:top w:val="nil"/>
              <w:left w:val="nil"/>
              <w:bottom w:val="single" w:sz="4" w:space="0" w:color="auto"/>
              <w:right w:val="single" w:sz="4" w:space="0" w:color="auto"/>
            </w:tcBorders>
            <w:noWrap/>
            <w:vAlign w:val="center"/>
            <w:hideMark/>
          </w:tcPr>
          <w:p w14:paraId="78E3CD9B"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MS Project</w:t>
            </w:r>
          </w:p>
        </w:tc>
      </w:tr>
      <w:tr w:rsidR="003808BB" w:rsidRPr="00AA0AFC" w14:paraId="20BA51B5"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6522EE70"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Scanned documents</w:t>
            </w:r>
          </w:p>
        </w:tc>
        <w:tc>
          <w:tcPr>
            <w:tcW w:w="3885" w:type="dxa"/>
            <w:tcBorders>
              <w:top w:val="nil"/>
              <w:left w:val="nil"/>
              <w:bottom w:val="single" w:sz="4" w:space="0" w:color="auto"/>
              <w:right w:val="single" w:sz="4" w:space="0" w:color="auto"/>
            </w:tcBorders>
            <w:noWrap/>
            <w:vAlign w:val="center"/>
            <w:hideMark/>
          </w:tcPr>
          <w:p w14:paraId="0822238B"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Adobe Acrobat Reader</w:t>
            </w:r>
          </w:p>
        </w:tc>
      </w:tr>
    </w:tbl>
    <w:p w14:paraId="57D7647F" w14:textId="77777777" w:rsidR="0029643B" w:rsidRPr="00AA0AFC" w:rsidRDefault="0029643B" w:rsidP="0029643B">
      <w:pPr>
        <w:jc w:val="both"/>
      </w:pPr>
    </w:p>
    <w:p w14:paraId="7D373C1E" w14:textId="0E0D6CEE" w:rsidR="0029643B" w:rsidRPr="00AA0AFC" w:rsidRDefault="0029643B" w:rsidP="0029643B">
      <w:pPr>
        <w:jc w:val="both"/>
      </w:pPr>
      <w:r w:rsidRPr="00AA0AFC">
        <w:t>MS Office &lt;&lt;2021/365&gt;&gt; will be the default software suite used to prepare documentation and reports by the project team.</w:t>
      </w:r>
    </w:p>
    <w:p w14:paraId="4B0A3EE3" w14:textId="77777777" w:rsidR="0029643B" w:rsidRPr="00AA0AFC" w:rsidRDefault="0029643B" w:rsidP="0029643B">
      <w:pPr>
        <w:jc w:val="both"/>
      </w:pPr>
    </w:p>
    <w:p w14:paraId="631B6B32" w14:textId="01596459" w:rsidR="0029643B" w:rsidRPr="00AA0AFC" w:rsidRDefault="0029643B" w:rsidP="002D24FE">
      <w:pPr>
        <w:pStyle w:val="Heading5"/>
      </w:pPr>
      <w:r w:rsidRPr="00AA0AFC">
        <w:t>Project performance &amp; Penalties</w:t>
      </w:r>
    </w:p>
    <w:p w14:paraId="2DEC4A1C" w14:textId="2FE9D7BA" w:rsidR="0029643B" w:rsidRPr="00AA0AFC" w:rsidRDefault="0029643B" w:rsidP="0029643B">
      <w:pPr>
        <w:jc w:val="both"/>
      </w:pPr>
      <w:r w:rsidRPr="00AA0AFC">
        <w:t xml:space="preserve">In case the vendor fails to comply with its contractual obligations under this engagement - including but not limited to delivering licenses, achieving milestones, and completing major activities as per the agreed project schedule - where the root cause of such violations/noncompliance is purely and solely related to the vendor, </w:t>
      </w:r>
      <w:r w:rsidR="001C58D7" w:rsidRPr="00AA0AFC">
        <w:t>Contracting Authority</w:t>
      </w:r>
      <w:r w:rsidRPr="00AA0AFC">
        <w:t xml:space="preserve"> reserves the right to penalize him as deemed necessary without violating the terms and conditions of the contract. In such cases, and before a penalty is imposed, </w:t>
      </w:r>
      <w:r w:rsidR="001C58D7" w:rsidRPr="00AA0AFC">
        <w:t>Contracting Authority</w:t>
      </w:r>
      <w:r w:rsidRPr="00AA0AFC">
        <w:t xml:space="preserve"> will officially communicate the violations/noncompliance to the vendor and will request him to comply with his contractual obligations within the agreed timelines mentioned in the communication itself. Violations may be, but not limited to, the following:</w:t>
      </w:r>
    </w:p>
    <w:p w14:paraId="5CE3F20E" w14:textId="77777777" w:rsidR="0029643B" w:rsidRPr="00AA0AFC" w:rsidRDefault="0029643B" w:rsidP="001B0D28">
      <w:pPr>
        <w:pStyle w:val="ListParagraph"/>
        <w:numPr>
          <w:ilvl w:val="0"/>
          <w:numId w:val="2"/>
        </w:numPr>
        <w:ind w:left="426" w:hanging="284"/>
        <w:jc w:val="both"/>
      </w:pPr>
      <w:r w:rsidRPr="00AA0AFC">
        <w:t>Unavailability of adequate resources to complete the various obligations.</w:t>
      </w:r>
    </w:p>
    <w:p w14:paraId="2FC9F3C8" w14:textId="77777777" w:rsidR="0029643B" w:rsidRPr="00AA0AFC" w:rsidRDefault="0029643B" w:rsidP="001B0D28">
      <w:pPr>
        <w:pStyle w:val="ListParagraph"/>
        <w:numPr>
          <w:ilvl w:val="0"/>
          <w:numId w:val="2"/>
        </w:numPr>
        <w:ind w:left="426" w:hanging="284"/>
        <w:jc w:val="both"/>
      </w:pPr>
      <w:r w:rsidRPr="00AA0AFC">
        <w:t>Non-delivery of agreed documentation and licenses as defined in the scope.</w:t>
      </w:r>
    </w:p>
    <w:p w14:paraId="7199FA53" w14:textId="78723912" w:rsidR="0029643B" w:rsidRPr="00AA0AFC" w:rsidRDefault="0029643B" w:rsidP="001B0D28">
      <w:pPr>
        <w:pStyle w:val="ListParagraph"/>
        <w:numPr>
          <w:ilvl w:val="0"/>
          <w:numId w:val="2"/>
        </w:numPr>
        <w:ind w:left="426" w:hanging="284"/>
        <w:jc w:val="both"/>
      </w:pPr>
      <w:r w:rsidRPr="00AA0AFC">
        <w:t>Absence of or delayed communication of project/engagement prerequisites.</w:t>
      </w:r>
    </w:p>
    <w:p w14:paraId="3B25249C" w14:textId="77777777" w:rsidR="0029643B" w:rsidRPr="00AA0AFC" w:rsidRDefault="0029643B" w:rsidP="001B0D28">
      <w:pPr>
        <w:pStyle w:val="ListParagraph"/>
        <w:numPr>
          <w:ilvl w:val="0"/>
          <w:numId w:val="2"/>
        </w:numPr>
        <w:ind w:left="426" w:hanging="284"/>
        <w:jc w:val="both"/>
      </w:pPr>
      <w:r w:rsidRPr="00AA0AFC">
        <w:t>Not meeting vital milestone dates.</w:t>
      </w:r>
    </w:p>
    <w:p w14:paraId="1AFA423A" w14:textId="1E1DA072" w:rsidR="003C5F8D" w:rsidRDefault="0029643B" w:rsidP="0029643B">
      <w:pPr>
        <w:jc w:val="both"/>
      </w:pPr>
      <w:r w:rsidRPr="00AA0AFC">
        <w:t xml:space="preserve">Should the violations/noncompliance not be remedied within the agreed timelines or similar or other forms of violations/noncompliance (re)occur, </w:t>
      </w:r>
      <w:r w:rsidR="001C58D7" w:rsidRPr="00AA0AFC">
        <w:t>Contracting Authority</w:t>
      </w:r>
      <w:r w:rsidRPr="00AA0AFC">
        <w:t xml:space="preserve"> reserves the right to terminate the engagement as stipulated in the contract.</w:t>
      </w:r>
    </w:p>
    <w:p w14:paraId="71A0ED15" w14:textId="77777777" w:rsidR="003C5F8D" w:rsidRDefault="003C5F8D">
      <w:r>
        <w:br w:type="page"/>
      </w:r>
    </w:p>
    <w:p w14:paraId="277CBAE8" w14:textId="03227454" w:rsidR="0029643B" w:rsidRPr="00AA0AFC" w:rsidRDefault="0029643B" w:rsidP="00357F7F">
      <w:pPr>
        <w:pStyle w:val="Heading2"/>
      </w:pPr>
      <w:bookmarkStart w:id="133" w:name="_Toc1858797466"/>
      <w:r>
        <w:t>Support and Maintenance Scope</w:t>
      </w:r>
      <w:bookmarkEnd w:id="133"/>
    </w:p>
    <w:p w14:paraId="771B2421" w14:textId="4AF2CDD4" w:rsidR="0029643B" w:rsidRPr="00AA0AFC" w:rsidRDefault="0029643B" w:rsidP="002D24FE">
      <w:pPr>
        <w:pStyle w:val="Heading3"/>
      </w:pPr>
      <w:bookmarkStart w:id="134" w:name="_Toc779505374"/>
      <w:r>
        <w:t>Support &amp; Maintenance Engagement Objective</w:t>
      </w:r>
      <w:bookmarkEnd w:id="134"/>
    </w:p>
    <w:p w14:paraId="02D309DD" w14:textId="62868345" w:rsidR="0029643B" w:rsidRPr="00AA0AFC" w:rsidRDefault="0029643B" w:rsidP="0029643B">
      <w:pPr>
        <w:jc w:val="both"/>
      </w:pPr>
      <w:r w:rsidRPr="00AA0AFC">
        <w:t>This engagement will shoulder the responsibility to manage and support the system in scope. Hence, all vendors are required to consider proposing services to manage &amp; support the system in scope, its integrations with other systems and the customized services built on top of it based on the required SLA &amp; as per requirements detailed in th</w:t>
      </w:r>
      <w:r w:rsidR="00F02D65">
        <w:t xml:space="preserve">is </w:t>
      </w:r>
      <w:r w:rsidRPr="00AA0AFC">
        <w:t>document</w:t>
      </w:r>
      <w:r w:rsidR="00287F94">
        <w:t xml:space="preserve"> and its annexes</w:t>
      </w:r>
      <w:r w:rsidRPr="00AA0AFC">
        <w:t>.</w:t>
      </w:r>
    </w:p>
    <w:p w14:paraId="752E0380" w14:textId="39ADFE99" w:rsidR="0029643B" w:rsidRPr="00AA0AFC" w:rsidRDefault="0029643B" w:rsidP="002D24FE">
      <w:pPr>
        <w:pStyle w:val="Heading3"/>
      </w:pPr>
      <w:bookmarkStart w:id="135" w:name="_Toc641950488"/>
      <w:r>
        <w:t>General Support &amp; Maintenance scope definition</w:t>
      </w:r>
      <w:bookmarkEnd w:id="135"/>
    </w:p>
    <w:p w14:paraId="014949C1" w14:textId="427CB6E7" w:rsidR="0029643B" w:rsidRPr="00AA0AFC" w:rsidRDefault="0029643B" w:rsidP="004D0CBC">
      <w:pPr>
        <w:pStyle w:val="Heading4"/>
      </w:pPr>
      <w:r w:rsidRPr="00AA0AFC">
        <w:t>General coverage</w:t>
      </w:r>
    </w:p>
    <w:p w14:paraId="324F3539" w14:textId="30A61459" w:rsidR="00FA0DF9" w:rsidRPr="00AA0AFC" w:rsidRDefault="00FA0DF9" w:rsidP="00FA0DF9">
      <w:pPr>
        <w:jc w:val="both"/>
      </w:pPr>
      <w:r w:rsidRPr="00AA0AFC">
        <w:t xml:space="preserve">This engagement covers the removal of defects in the system. In addition, it entitles Contracting Authority to receive the latest updates, patches and any new minor or major upgrades/releases, and it is the responsibility of the winning Vendor to install/implement the new release/updates/upgrades as part of this engagement post obtaining approvals of engagement representatives from Contracting Authority. Especially when these are the means to fix a bug or overcome a problem that the systems at Contracting Authority are encountering, taking into consideration that such implementation plans must be done in coordination with engagement representatives from Contracting Authority after testing of these implementations is successfully completed. This includes installing all available environments (e.g. Production, Staging, DR, etc.) and ensuring that all customized services that have been built, as well as all integrations, are successfully operating after the upgrade. On the other hand, in the case of genuine international products (e.g. SAP, MS Dynamics), the Contracting Authority understands that in order to receive the latest updates/upgrades, there is a possibility that it </w:t>
      </w:r>
      <w:r w:rsidR="00810E92" w:rsidRPr="00AA0AFC">
        <w:t>must</w:t>
      </w:r>
      <w:r w:rsidRPr="00AA0AFC">
        <w:t xml:space="preserve"> have a valid maintenance agreement for its products' licenses with the principal vendor of such products. In such cases, the Contracting Authority will be responsible for ensuring that the necessary agreements are in place.</w:t>
      </w:r>
    </w:p>
    <w:p w14:paraId="23B9A2B3" w14:textId="77777777" w:rsidR="00FA0DF9" w:rsidRPr="00AA0AFC" w:rsidRDefault="00FA0DF9" w:rsidP="00FA0DF9">
      <w:pPr>
        <w:jc w:val="both"/>
      </w:pPr>
      <w:r w:rsidRPr="00AA0AFC">
        <w:t>Assessing the existing license and their utilization will be part of this engagement. The winning vendor needs to have access to licenses and scope to find out if the procured licenses are fully utilized. If not, the winning Vendor will help the Contracting Authority to upgrade and fully utilize the licenses.</w:t>
      </w:r>
    </w:p>
    <w:p w14:paraId="6EF62B09" w14:textId="56358535" w:rsidR="0029643B" w:rsidRPr="00AA0AFC" w:rsidRDefault="00FA0DF9" w:rsidP="00FA0DF9">
      <w:pPr>
        <w:jc w:val="both"/>
      </w:pPr>
      <w:r w:rsidRPr="00AA0AFC">
        <w:t xml:space="preserve">It is the winning vendor's responsibility to make sure the system complies with the Technology controls and standards, Technology Quality Assurance controls as demanded in previous sections of this </w:t>
      </w:r>
      <w:r w:rsidR="00287F94">
        <w:t>document</w:t>
      </w:r>
      <w:r w:rsidRPr="00AA0AFC">
        <w:t>, own recommendations, and internal audit findings (if any) as per approved corrective action plans</w:t>
      </w:r>
      <w:r w:rsidR="0029643B" w:rsidRPr="00AA0AFC">
        <w:t>.</w:t>
      </w:r>
    </w:p>
    <w:p w14:paraId="0089C331" w14:textId="268F0994" w:rsidR="0029643B" w:rsidRPr="00AA0AFC" w:rsidRDefault="0029643B" w:rsidP="004D0CBC">
      <w:pPr>
        <w:pStyle w:val="Heading4"/>
      </w:pPr>
      <w:r w:rsidRPr="00AA0AFC">
        <w:t>Internal Audit Requirements</w:t>
      </w:r>
    </w:p>
    <w:p w14:paraId="07F79CEB" w14:textId="42CB66B2" w:rsidR="0029643B" w:rsidRPr="00AA0AFC" w:rsidRDefault="00FA0DF9" w:rsidP="0029643B">
      <w:pPr>
        <w:jc w:val="both"/>
      </w:pPr>
      <w:r w:rsidRPr="00AA0AFC">
        <w:t>The winning vendor is expected to respond and address all findings raised by the internal audit department in the Contracting Authority, as well as support audit exercises by facilitating required information during the contract period if they are relevant to the scope of the contract. The Contracting Authority can't determine the frequency and magnitude of the Audit Observations, which are raised whenever the Internal Audit Department conducts audit activities on the system</w:t>
      </w:r>
      <w:r w:rsidR="0029643B" w:rsidRPr="00AA0AFC">
        <w:t>.</w:t>
      </w:r>
    </w:p>
    <w:p w14:paraId="414BA875" w14:textId="5216DC0B" w:rsidR="0029643B" w:rsidRPr="00AA0AFC" w:rsidRDefault="0029643B" w:rsidP="004D0CBC">
      <w:pPr>
        <w:pStyle w:val="Heading4"/>
      </w:pPr>
      <w:r w:rsidRPr="00AA0AFC">
        <w:t>Engagement Benefit Realization</w:t>
      </w:r>
    </w:p>
    <w:p w14:paraId="0E8A561E" w14:textId="388AA731" w:rsidR="0029643B" w:rsidRPr="00AA0AFC" w:rsidRDefault="0029643B" w:rsidP="0029643B">
      <w:pPr>
        <w:jc w:val="both"/>
      </w:pPr>
      <w:r w:rsidRPr="00AA0AFC">
        <w:t xml:space="preserve">The winning Vendors are expected to support benefit realization and post-implementation review reports initiated by engagement representatives from </w:t>
      </w:r>
      <w:r w:rsidR="001C58D7" w:rsidRPr="00AA0AFC">
        <w:t>Contracting Authority</w:t>
      </w:r>
      <w:r w:rsidRPr="00AA0AFC">
        <w:t>.</w:t>
      </w:r>
    </w:p>
    <w:p w14:paraId="4D66912C" w14:textId="2D81CD33" w:rsidR="00B47BF0" w:rsidRDefault="00B47BF0" w:rsidP="00B47BF0">
      <w:pPr>
        <w:pStyle w:val="Heading4"/>
      </w:pPr>
      <w:r w:rsidRPr="00B47BF0">
        <w:t>Specific scope definition</w:t>
      </w:r>
    </w:p>
    <w:p w14:paraId="7FF68913" w14:textId="705E83F0" w:rsidR="00B47BF0" w:rsidRPr="00B47BF0" w:rsidRDefault="00B47BF0" w:rsidP="00B47BF0">
      <w:r w:rsidRPr="00B47BF0">
        <w:t>The Contracting Authority expects a comprehensive solution including both hardware and software. The Vendor shall, as part of the proposal, provide a detailed Bill of Quantities (BOQ) with unit prices for all proposed software.</w:t>
      </w:r>
    </w:p>
    <w:p w14:paraId="2BD4E1A0" w14:textId="675E3828" w:rsidR="0029643B" w:rsidRPr="00AA0AFC" w:rsidRDefault="0029643B" w:rsidP="004D0CBC">
      <w:pPr>
        <w:pStyle w:val="Heading4"/>
      </w:pPr>
      <w:r w:rsidRPr="00AA0AFC">
        <w:t>License maintenance &amp; BOQ</w:t>
      </w:r>
    </w:p>
    <w:p w14:paraId="623484C1" w14:textId="1475EE19" w:rsidR="0029643B" w:rsidRPr="00AA0AFC" w:rsidRDefault="0029643B" w:rsidP="0029643B">
      <w:pPr>
        <w:jc w:val="both"/>
      </w:pPr>
      <w:r w:rsidRPr="00AA0AFC">
        <w:t xml:space="preserve">The vendor shall quote for the maintenance and support of the proposed software with a detailed scope of maintenance and support proposed. The vendor shall provide details below in the response to </w:t>
      </w:r>
      <w:r w:rsidR="00E31EAB">
        <w:t>the requirements in this document</w:t>
      </w:r>
      <w:r w:rsidRPr="00AA0AFC">
        <w:t>.</w:t>
      </w:r>
    </w:p>
    <w:p w14:paraId="37FFC3A9" w14:textId="172574B3" w:rsidR="0029643B" w:rsidRPr="00AA0AFC" w:rsidRDefault="0029643B" w:rsidP="004D0CBC">
      <w:pPr>
        <w:pStyle w:val="Heading4"/>
      </w:pPr>
      <w:r w:rsidRPr="00AA0AFC">
        <w:t>Technical specifications</w:t>
      </w:r>
    </w:p>
    <w:p w14:paraId="6A01F22C" w14:textId="18175579" w:rsidR="0029643B" w:rsidRPr="00AA0AFC" w:rsidRDefault="0029643B" w:rsidP="0029643B">
      <w:pPr>
        <w:jc w:val="both"/>
      </w:pPr>
      <w:r w:rsidRPr="00AA0AFC">
        <w:t>The winning Vendors will support the solution, integrations with other systems, and the customized services built on top of it.</w:t>
      </w:r>
    </w:p>
    <w:p w14:paraId="351D21C8" w14:textId="29D8DB7F" w:rsidR="0029643B" w:rsidRPr="00AA0AFC" w:rsidRDefault="0029643B" w:rsidP="0029643B">
      <w:pPr>
        <w:jc w:val="both"/>
      </w:pPr>
      <w:r w:rsidRPr="00AA0AFC">
        <w:t xml:space="preserve">The following is a list of the available documents developed for the </w:t>
      </w:r>
      <w:r w:rsidR="001C58D7" w:rsidRPr="00AA0AFC">
        <w:t>Contracting Authority</w:t>
      </w:r>
      <w:r w:rsidR="00FF017B" w:rsidRPr="00AA0AFC">
        <w:t>’s</w:t>
      </w:r>
      <w:r w:rsidRPr="00AA0AFC">
        <w:t xml:space="preserve"> IJPP scheme, which may be subject to changes at </w:t>
      </w:r>
      <w:r w:rsidR="00FA0DF9" w:rsidRPr="00AA0AFC">
        <w:t xml:space="preserve">the </w:t>
      </w:r>
      <w:r w:rsidR="001C58D7" w:rsidRPr="00AA0AFC">
        <w:t>Contracting Authority</w:t>
      </w:r>
      <w:r w:rsidR="00FF017B" w:rsidRPr="00AA0AFC">
        <w:t>’s</w:t>
      </w:r>
      <w:r w:rsidRPr="00AA0AFC">
        <w:t xml:space="preserve"> discretion. Documentation will be made available to the awarded vendor upon the project's start. The Vendor shall update existing specifications when necessary and provide a new set of specifications to document the solution architecture, functions, integration, and interoperability framework.</w:t>
      </w:r>
    </w:p>
    <w:p w14:paraId="11E16821" w14:textId="77777777" w:rsidR="0029643B" w:rsidRPr="00AA0AFC" w:rsidRDefault="0029643B" w:rsidP="0029643B">
      <w:pPr>
        <w:jc w:val="both"/>
      </w:pPr>
    </w:p>
    <w:p w14:paraId="3C096CD4" w14:textId="7F696668" w:rsidR="00983C85" w:rsidRDefault="00983C85">
      <w:r>
        <w:br w:type="page"/>
      </w:r>
    </w:p>
    <w:p w14:paraId="27C480A8" w14:textId="780ED16F" w:rsidR="00983C85" w:rsidRPr="00983C85" w:rsidRDefault="00DA77CE" w:rsidP="5156FFAB">
      <w:pPr>
        <w:pStyle w:val="Heading1"/>
        <w:ind w:left="431" w:hanging="431"/>
        <w:rPr>
          <w:i/>
          <w:iCs/>
        </w:rPr>
      </w:pPr>
      <w:bookmarkStart w:id="136" w:name="_Toc306004539"/>
      <w:r w:rsidRPr="5156FFAB">
        <w:rPr>
          <w:i/>
          <w:iCs/>
        </w:rPr>
        <w:t>Current IJPP f</w:t>
      </w:r>
      <w:r w:rsidR="00983C85" w:rsidRPr="5156FFAB">
        <w:rPr>
          <w:i/>
          <w:iCs/>
        </w:rPr>
        <w:t>are scheme business rules</w:t>
      </w:r>
      <w:bookmarkEnd w:id="136"/>
    </w:p>
    <w:p w14:paraId="388873C4" w14:textId="77777777" w:rsidR="00983C85" w:rsidRPr="00AA0AFC" w:rsidRDefault="00983C85" w:rsidP="00983C85">
      <w:pPr>
        <w:jc w:val="both"/>
      </w:pPr>
      <w:r w:rsidRPr="00AA0AFC">
        <w:t>This part describes the basic Fare Scheme adopted for use by the Contracting Authority’s IJPP Scheme, including the specific processing rules and limitations where applicable. It also sets out where media and products can be obtained.</w:t>
      </w:r>
    </w:p>
    <w:p w14:paraId="65CDEBA9" w14:textId="7E8E3B35" w:rsidR="00983C85" w:rsidRPr="00AA0AFC" w:rsidRDefault="00983C85" w:rsidP="009C3656">
      <w:pPr>
        <w:pStyle w:val="Heading2"/>
      </w:pPr>
      <w:bookmarkStart w:id="137" w:name="_Toc1477886423"/>
      <w:r>
        <w:t>M</w:t>
      </w:r>
      <w:r w:rsidR="003617FF">
        <w:t>ethod of sale</w:t>
      </w:r>
      <w:bookmarkEnd w:id="137"/>
    </w:p>
    <w:p w14:paraId="27D69AD9" w14:textId="77777777" w:rsidR="00983C85" w:rsidRPr="00AA0AFC" w:rsidRDefault="00983C85" w:rsidP="00983C85">
      <w:r w:rsidRPr="00AA0AFC">
        <w:t>In the current regime, ticket sales are done by PTOs at stationary points of sale or directly on the vehicle. The PTO can also enter into a contract with external points of sale, which then carry out sales on its behalf. On the vehicle, payment can only be made in cash, but at stationary points of sale, this depends on the point of sale or the carrier (the operator does not condition or determine payment methods).</w:t>
      </w:r>
    </w:p>
    <w:p w14:paraId="6EFF323F" w14:textId="77777777" w:rsidR="00983C85" w:rsidRPr="00AA0AFC" w:rsidRDefault="00983C85" w:rsidP="00983C85">
      <w:r w:rsidRPr="00AA0AFC">
        <w:t>Some carriers also offer online ticket sales through their website. The prerequisite for online sales is that the passenger already has an appropriate IJPP card on which the ticket can be loaded.</w:t>
      </w:r>
    </w:p>
    <w:p w14:paraId="6F0C0EFE" w14:textId="01F697BA" w:rsidR="00F70584" w:rsidRDefault="00F70584" w:rsidP="00983C85">
      <w:r w:rsidRPr="00F70584">
        <w:t xml:space="preserve">The Slovenian </w:t>
      </w:r>
      <w:r>
        <w:t>railway</w:t>
      </w:r>
      <w:r w:rsidRPr="00F70584">
        <w:t xml:space="preserve"> carrier also enables sales through ticket vending machines.</w:t>
      </w:r>
    </w:p>
    <w:p w14:paraId="4F379CA9" w14:textId="4C6C3A79" w:rsidR="00983C85" w:rsidRPr="00AA0AFC" w:rsidRDefault="00983C85" w:rsidP="00983C85">
      <w:r w:rsidRPr="00AA0AFC">
        <w:t>In the future, the sale should be the responsibility of the manager (Contracting Authority), who will invite any interested sales points to the sale based on the tender (or periodic tenders), which will then sell tickets on his behalf.</w:t>
      </w:r>
    </w:p>
    <w:p w14:paraId="2381F050" w14:textId="77777777" w:rsidR="00983C85" w:rsidRPr="00AA0AFC" w:rsidRDefault="00983C85" w:rsidP="00983C85"/>
    <w:p w14:paraId="4AECFCA3" w14:textId="1ABE6008" w:rsidR="00983C85" w:rsidRPr="00AA0AFC" w:rsidRDefault="00983C85" w:rsidP="009C3656">
      <w:pPr>
        <w:pStyle w:val="Heading2"/>
      </w:pPr>
      <w:bookmarkStart w:id="138" w:name="_Toc749249426"/>
      <w:r>
        <w:t>P</w:t>
      </w:r>
      <w:r w:rsidR="003617FF">
        <w:t>rices of unit tickets</w:t>
      </w:r>
      <w:bookmarkEnd w:id="138"/>
    </w:p>
    <w:p w14:paraId="00A4CF50" w14:textId="15608C91" w:rsidR="00983C85" w:rsidRPr="00AA0AFC" w:rsidRDefault="00983C85" w:rsidP="009C3656">
      <w:pPr>
        <w:pStyle w:val="Heading3"/>
      </w:pPr>
      <w:bookmarkStart w:id="139" w:name="_Toc254559616"/>
      <w:r>
        <w:t>G</w:t>
      </w:r>
      <w:r w:rsidR="003617FF">
        <w:t>eneral unit tickets</w:t>
      </w:r>
      <w:bookmarkEnd w:id="139"/>
    </w:p>
    <w:p w14:paraId="4DB1D839" w14:textId="77777777" w:rsidR="00983C85" w:rsidRPr="00AA0AFC" w:rsidRDefault="00983C85" w:rsidP="00983C85">
      <w:pPr>
        <w:jc w:val="both"/>
      </w:pPr>
      <w:r w:rsidRPr="00AA0AFC">
        <w:t>The prices of general single tickets are determined by the Regulation on the method of implementation of the commercial, public service public scheduled passenger transport in internal road transport, on the concession of this public service and the Regulation of the single ticket system (Appendix 3 - fare tariff):</w:t>
      </w:r>
    </w:p>
    <w:p w14:paraId="3AC0EA56" w14:textId="77777777" w:rsidR="00983C85" w:rsidRPr="00AA0AFC" w:rsidRDefault="00983C85" w:rsidP="00983C85">
      <w:pPr>
        <w:jc w:val="both"/>
      </w:pPr>
    </w:p>
    <w:p w14:paraId="15EAAC34" w14:textId="77777777" w:rsidR="00983C85" w:rsidRPr="00AA0AFC" w:rsidRDefault="00983C85" w:rsidP="00AF3416">
      <w:pPr>
        <w:pStyle w:val="ListParagraph"/>
        <w:numPr>
          <w:ilvl w:val="1"/>
          <w:numId w:val="7"/>
        </w:numPr>
        <w:ind w:left="567" w:hanging="425"/>
        <w:jc w:val="both"/>
        <w:rPr>
          <w:b/>
          <w:bCs/>
        </w:rPr>
      </w:pPr>
      <w:r w:rsidRPr="00AA0AFC">
        <w:rPr>
          <w:b/>
          <w:bCs/>
        </w:rPr>
        <w:t>Tariff scale for one-time tickets in public scheduled domestic passenger transport</w:t>
      </w:r>
    </w:p>
    <w:p w14:paraId="66DCFAE4" w14:textId="77777777" w:rsidR="00983C85" w:rsidRPr="00AA0AFC" w:rsidRDefault="00983C85" w:rsidP="00983C85">
      <w:pPr>
        <w:jc w:val="both"/>
      </w:pPr>
      <w:r w:rsidRPr="00AA0AFC">
        <w:t>(1) The tariff scale is used for the sale of tickets in the vehicle and for the exclusive advance sale of tickets at IJPP stationary sales points, if any, or online. A single ticket, which is purchased in advance and loaded on the IJPP electronic card, enables multimodal and multi-operator use.</w:t>
      </w:r>
    </w:p>
    <w:p w14:paraId="4691D8EA" w14:textId="77777777" w:rsidR="00983C85" w:rsidRPr="00AA0AFC" w:rsidRDefault="00983C85" w:rsidP="00983C85">
      <w:pPr>
        <w:jc w:val="both"/>
      </w:pPr>
      <w:r w:rsidRPr="00AA0AFC">
        <w:t>All prices include VAT at the rate of 9.5%.</w:t>
      </w:r>
    </w:p>
    <w:p w14:paraId="643B6BE9" w14:textId="77777777" w:rsidR="00983C85" w:rsidRPr="00AA0AFC" w:rsidRDefault="00983C85" w:rsidP="00983C85">
      <w:pPr>
        <w:jc w:val="both"/>
      </w:pPr>
    </w:p>
    <w:p w14:paraId="56A7C0DB" w14:textId="77777777" w:rsidR="00983C85" w:rsidRPr="00AA0AFC" w:rsidRDefault="00983C85" w:rsidP="00983C85">
      <w:pPr>
        <w:jc w:val="both"/>
        <w:rPr>
          <w:b/>
          <w:bCs/>
        </w:rPr>
      </w:pPr>
      <w:r w:rsidRPr="00AA0AFC">
        <w:rPr>
          <w:b/>
          <w:bCs/>
        </w:rPr>
        <w:t>Tariff scale for single tickets</w:t>
      </w:r>
      <w:r>
        <w:rPr>
          <w:b/>
          <w:bCs/>
        </w:rPr>
        <w:t xml:space="preserve"> (sample as from 1</w:t>
      </w:r>
      <w:r w:rsidRPr="00165E5A">
        <w:rPr>
          <w:b/>
          <w:bCs/>
          <w:vertAlign w:val="superscript"/>
        </w:rPr>
        <w:t>st</w:t>
      </w:r>
      <w:r>
        <w:rPr>
          <w:b/>
          <w:bCs/>
        </w:rPr>
        <w:t xml:space="preserve"> August 2025)</w:t>
      </w:r>
      <w:r w:rsidRPr="00AA0AFC">
        <w:rPr>
          <w:b/>
          <w:bCs/>
        </w:rPr>
        <w:t>:</w:t>
      </w:r>
    </w:p>
    <w:p w14:paraId="7C9E6B05" w14:textId="77777777" w:rsidR="00983C85" w:rsidRPr="00AA0AFC" w:rsidRDefault="00983C85" w:rsidP="00983C85">
      <w:pPr>
        <w:jc w:val="both"/>
      </w:pPr>
      <w:r w:rsidRPr="00AA0AFC">
        <w:t xml:space="preserve"> </w:t>
      </w:r>
    </w:p>
    <w:p w14:paraId="647C9A5F" w14:textId="77777777" w:rsidR="00983C85" w:rsidRPr="00AA0AFC" w:rsidRDefault="00983C85" w:rsidP="00983C85">
      <w:pPr>
        <w:jc w:val="both"/>
      </w:pPr>
      <w:r w:rsidRPr="00FC4090">
        <w:rPr>
          <w:noProof/>
        </w:rPr>
        <w:drawing>
          <wp:inline distT="0" distB="0" distL="0" distR="0" wp14:anchorId="1C25DA37" wp14:editId="73312780">
            <wp:extent cx="6048375" cy="4437380"/>
            <wp:effectExtent l="0" t="0" r="9525" b="1270"/>
            <wp:docPr id="600945528" name="Slika 1" descr="Slika, ki vsebuje besede besedilo, posnetek zaslona, vzporedno, vrstic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945528" name="Slika 1" descr="Slika, ki vsebuje besede besedilo, posnetek zaslona, vzporedno, vrstica&#10;&#10;Vsebina, ustvarjena z UI, morda ni pravilna."/>
                    <pic:cNvPicPr/>
                  </pic:nvPicPr>
                  <pic:blipFill>
                    <a:blip r:embed="rId16"/>
                    <a:stretch>
                      <a:fillRect/>
                    </a:stretch>
                  </pic:blipFill>
                  <pic:spPr>
                    <a:xfrm>
                      <a:off x="0" y="0"/>
                      <a:ext cx="6048375" cy="4437380"/>
                    </a:xfrm>
                    <a:prstGeom prst="rect">
                      <a:avLst/>
                    </a:prstGeom>
                  </pic:spPr>
                </pic:pic>
              </a:graphicData>
            </a:graphic>
          </wp:inline>
        </w:drawing>
      </w:r>
    </w:p>
    <w:p w14:paraId="1B3B1C95" w14:textId="5AA177C4" w:rsidR="00983C85" w:rsidRDefault="00983C85" w:rsidP="00AF3416">
      <w:pPr>
        <w:pStyle w:val="ListParagraph"/>
        <w:numPr>
          <w:ilvl w:val="0"/>
          <w:numId w:val="22"/>
        </w:numPr>
        <w:ind w:left="426"/>
        <w:jc w:val="both"/>
      </w:pPr>
      <w:r w:rsidRPr="00AA0AFC">
        <w:t>The price of a daily ticket up to a price of 18 euros is determined by twice the price of a one-time ticket and allows an unlimited number of rides on the route, and a ticket for 18 euros allows an unlimited number of rides in the entire territory of the Republic of Slovenia.</w:t>
      </w:r>
    </w:p>
    <w:p w14:paraId="32FFE402" w14:textId="77777777" w:rsidR="00DB50B3" w:rsidRPr="00AA0AFC" w:rsidRDefault="00DB50B3" w:rsidP="00DB50B3">
      <w:pPr>
        <w:pStyle w:val="ListParagraph"/>
        <w:ind w:left="426"/>
        <w:jc w:val="both"/>
      </w:pPr>
    </w:p>
    <w:p w14:paraId="45C45373" w14:textId="6CF052B2" w:rsidR="00983C85" w:rsidRDefault="00983C85" w:rsidP="00AF3416">
      <w:pPr>
        <w:pStyle w:val="ListParagraph"/>
        <w:numPr>
          <w:ilvl w:val="0"/>
          <w:numId w:val="22"/>
        </w:numPr>
        <w:ind w:left="426"/>
        <w:jc w:val="both"/>
      </w:pPr>
      <w:r w:rsidRPr="00AA0AFC">
        <w:t>A three-day ticket up to a price of 20 euros is set at four times the price of a one-time ticket and allows an unlimited number of trips on the route, while a ticket for 20 euros allows an unlimited number of journeys in the entire territory of the Republic of Slovenia.</w:t>
      </w:r>
    </w:p>
    <w:p w14:paraId="001E1747" w14:textId="77777777" w:rsidR="00DB50B3" w:rsidRDefault="00DB50B3" w:rsidP="00DB50B3">
      <w:pPr>
        <w:pStyle w:val="ListParagraph"/>
      </w:pPr>
    </w:p>
    <w:p w14:paraId="7F0BBB51" w14:textId="77777777" w:rsidR="00DB50B3" w:rsidRPr="00AA0AFC" w:rsidRDefault="00DB50B3" w:rsidP="00DB50B3">
      <w:pPr>
        <w:pStyle w:val="ListParagraph"/>
        <w:ind w:left="426"/>
        <w:jc w:val="both"/>
      </w:pPr>
    </w:p>
    <w:p w14:paraId="17C23C05" w14:textId="6A377780" w:rsidR="00983C85" w:rsidRDefault="00983C85" w:rsidP="00AF3416">
      <w:pPr>
        <w:pStyle w:val="ListParagraph"/>
        <w:numPr>
          <w:ilvl w:val="0"/>
          <w:numId w:val="22"/>
        </w:numPr>
        <w:ind w:left="426"/>
        <w:jc w:val="both"/>
      </w:pPr>
      <w:r w:rsidRPr="00AA0AFC">
        <w:t>A weekly ticket up to a price of 35 euros is set at eight times the price of a one-time ticket and allows an unlimited number of journeys on the route from Monday to Sunday, while a ticket for 35 euros allows an unlimited number of journeys in the entire territory of the Republic of Slovenia.</w:t>
      </w:r>
    </w:p>
    <w:p w14:paraId="5B140E52" w14:textId="77777777" w:rsidR="00DB50B3" w:rsidRPr="00AA0AFC" w:rsidRDefault="00DB50B3" w:rsidP="00DB50B3">
      <w:pPr>
        <w:pStyle w:val="ListParagraph"/>
        <w:ind w:left="426"/>
        <w:jc w:val="both"/>
      </w:pPr>
    </w:p>
    <w:p w14:paraId="11854C1C" w14:textId="036325D1" w:rsidR="00983C85" w:rsidRPr="00AA0AFC" w:rsidRDefault="00983C85" w:rsidP="00AF3416">
      <w:pPr>
        <w:pStyle w:val="ListParagraph"/>
        <w:numPr>
          <w:ilvl w:val="0"/>
          <w:numId w:val="22"/>
        </w:numPr>
        <w:ind w:left="426"/>
        <w:jc w:val="both"/>
      </w:pPr>
      <w:r w:rsidRPr="00AA0AFC">
        <w:t>The PTA can determine the amount of the supplement for the fast line and the price for the seat reservation.</w:t>
      </w:r>
    </w:p>
    <w:p w14:paraId="45C856E0" w14:textId="77777777" w:rsidR="006F708B" w:rsidRDefault="006F708B" w:rsidP="00983C85">
      <w:pPr>
        <w:jc w:val="both"/>
      </w:pPr>
    </w:p>
    <w:p w14:paraId="3BC86734" w14:textId="53F5D329" w:rsidR="006F708B" w:rsidRPr="00C35B50" w:rsidRDefault="00C35B50" w:rsidP="00AF3416">
      <w:pPr>
        <w:pStyle w:val="ListParagraph"/>
        <w:numPr>
          <w:ilvl w:val="1"/>
          <w:numId w:val="7"/>
        </w:numPr>
        <w:ind w:left="567" w:hanging="425"/>
        <w:jc w:val="both"/>
        <w:rPr>
          <w:b/>
          <w:bCs/>
        </w:rPr>
      </w:pPr>
      <w:r w:rsidRPr="00C35B50">
        <w:rPr>
          <w:b/>
          <w:bCs/>
        </w:rPr>
        <w:t>Checked baggage</w:t>
      </w:r>
    </w:p>
    <w:p w14:paraId="41C57BCE" w14:textId="31B9B102" w:rsidR="00983C85" w:rsidRDefault="00983C85" w:rsidP="00983C85">
      <w:pPr>
        <w:jc w:val="both"/>
      </w:pPr>
      <w:r w:rsidRPr="00AA0AFC">
        <w:t>Transportation for a piece of checked baggage is free for one piece of checked baggage, and each additional piece is 1.30 euros.</w:t>
      </w:r>
    </w:p>
    <w:p w14:paraId="3C6905FF" w14:textId="77777777" w:rsidR="00D43352" w:rsidRPr="00AA0AFC" w:rsidRDefault="00D43352" w:rsidP="00983C85">
      <w:pPr>
        <w:jc w:val="both"/>
      </w:pPr>
    </w:p>
    <w:p w14:paraId="502B5910" w14:textId="77777777" w:rsidR="00983C85" w:rsidRPr="00AA0AFC" w:rsidRDefault="00983C85" w:rsidP="00AF3416">
      <w:pPr>
        <w:pStyle w:val="ListParagraph"/>
        <w:numPr>
          <w:ilvl w:val="1"/>
          <w:numId w:val="7"/>
        </w:numPr>
        <w:ind w:left="567" w:hanging="425"/>
        <w:jc w:val="both"/>
        <w:rPr>
          <w:b/>
          <w:bCs/>
        </w:rPr>
      </w:pPr>
      <w:r w:rsidRPr="00AA0AFC">
        <w:rPr>
          <w:b/>
          <w:bCs/>
        </w:rPr>
        <w:t>Tariff scale for monthly and annual tickets</w:t>
      </w:r>
    </w:p>
    <w:p w14:paraId="5C7B5270" w14:textId="0D511C6C" w:rsidR="00983C85" w:rsidRDefault="00983C85" w:rsidP="00AF3416">
      <w:pPr>
        <w:pStyle w:val="ListParagraph"/>
        <w:numPr>
          <w:ilvl w:val="0"/>
          <w:numId w:val="23"/>
        </w:numPr>
        <w:jc w:val="both"/>
      </w:pPr>
      <w:r w:rsidRPr="00AA0AFC">
        <w:t>The price of a monthly unregistered ticket up to a price of 90 euros is determined by 32 times the one-time ticket and allows an unlimited number of journeys on the route from the first day of the month for which it was issued until the first working day of the following month. It is loaded on the IJPP electronic card or another suitable electronic medium and enables multimodal and multioperation use.</w:t>
      </w:r>
      <w:r w:rsidR="00D43352">
        <w:t xml:space="preserve"> </w:t>
      </w:r>
      <w:r w:rsidRPr="00AA0AFC">
        <w:t>A ticket for 90 euros allows an unlimited number of rides throughout the entire territory of the Republic of Slovenia.</w:t>
      </w:r>
    </w:p>
    <w:p w14:paraId="28A75729" w14:textId="77777777" w:rsidR="00D43352" w:rsidRPr="00AA0AFC" w:rsidRDefault="00D43352" w:rsidP="00D43352">
      <w:pPr>
        <w:pStyle w:val="ListParagraph"/>
        <w:jc w:val="both"/>
      </w:pPr>
    </w:p>
    <w:p w14:paraId="3C5F5A06" w14:textId="5B49B3E9" w:rsidR="00983C85" w:rsidRDefault="00983C85" w:rsidP="00AF3416">
      <w:pPr>
        <w:pStyle w:val="ListParagraph"/>
        <w:numPr>
          <w:ilvl w:val="0"/>
          <w:numId w:val="23"/>
        </w:numPr>
        <w:jc w:val="both"/>
      </w:pPr>
      <w:r w:rsidRPr="00AA0AFC">
        <w:t>The price of a monthly registered ticket is up to 70 euros and is determined by 26 times the single ticket</w:t>
      </w:r>
      <w:r w:rsidR="00D43352">
        <w:t>,</w:t>
      </w:r>
      <w:r w:rsidRPr="00AA0AFC">
        <w:t xml:space="preserve"> and allows an unlimited number of journeys on the route from the first day of the month for which it was issued until the first working day of the following month. It is loaded on the IJPP electronic card or another suitable electronic medium and enables multimodal and multi-operator use.</w:t>
      </w:r>
      <w:r w:rsidR="00D43352">
        <w:t xml:space="preserve"> This ticket enables an </w:t>
      </w:r>
      <w:r w:rsidRPr="00AA0AFC">
        <w:t>unlimited number of journeys in the entire territory of the Republic of Slovenia.</w:t>
      </w:r>
    </w:p>
    <w:p w14:paraId="08E9FBEA" w14:textId="77777777" w:rsidR="00D43352" w:rsidRPr="00AA0AFC" w:rsidRDefault="00D43352" w:rsidP="00D43352">
      <w:pPr>
        <w:jc w:val="both"/>
      </w:pPr>
    </w:p>
    <w:p w14:paraId="6BA55DF1" w14:textId="5072B447" w:rsidR="00983C85" w:rsidRPr="00AA0AFC" w:rsidRDefault="00983C85" w:rsidP="00AF3416">
      <w:pPr>
        <w:pStyle w:val="ListParagraph"/>
        <w:numPr>
          <w:ilvl w:val="0"/>
          <w:numId w:val="23"/>
        </w:numPr>
        <w:jc w:val="both"/>
      </w:pPr>
      <w:r w:rsidRPr="00AA0AFC">
        <w:t>The price of an annual registered ticket up to 560 euros is calculated based on the tariff for a registered monthly ticket, multiplied by a factor of eight, and allows an unlimited number of journeys on the route.</w:t>
      </w:r>
      <w:r w:rsidR="00D43352">
        <w:t xml:space="preserve"> </w:t>
      </w:r>
      <w:r w:rsidRPr="00AA0AFC">
        <w:t>A ticket for 560 euros allows an unlimited number of rides throughout the entire territory of the Republic of Slovenia.</w:t>
      </w:r>
    </w:p>
    <w:p w14:paraId="4211E7E1" w14:textId="77777777" w:rsidR="00983C85" w:rsidRPr="00AA0AFC" w:rsidRDefault="00983C85" w:rsidP="00983C85">
      <w:pPr>
        <w:jc w:val="both"/>
      </w:pPr>
    </w:p>
    <w:p w14:paraId="43F969FF" w14:textId="594DA2EC" w:rsidR="00983C85" w:rsidRPr="00AA0AFC" w:rsidRDefault="00983C85" w:rsidP="00AF3416">
      <w:pPr>
        <w:pStyle w:val="ListParagraph"/>
        <w:numPr>
          <w:ilvl w:val="0"/>
          <w:numId w:val="23"/>
        </w:numPr>
        <w:jc w:val="both"/>
      </w:pPr>
      <w:r w:rsidRPr="00AA0AFC">
        <w:t>The price of an annual unregistered ticket up to 720 euros is calculated based on the monthly tariff a non-name ticket, multiplied by a factor of eight, and allows an unlimited number of journeys on the route. A ticket for 720 euros allows an unlimited number of trips throughout the entire territory of the Republic of Slovenia.</w:t>
      </w:r>
    </w:p>
    <w:p w14:paraId="52642B82" w14:textId="77777777" w:rsidR="00983C85" w:rsidRPr="00AA0AFC" w:rsidRDefault="00983C85" w:rsidP="00983C85">
      <w:pPr>
        <w:jc w:val="both"/>
      </w:pPr>
    </w:p>
    <w:p w14:paraId="67E60C31" w14:textId="17043A8A" w:rsidR="00983C85" w:rsidRPr="00AA0AFC" w:rsidRDefault="005723C3" w:rsidP="00AF3416">
      <w:pPr>
        <w:pStyle w:val="ListParagraph"/>
        <w:numPr>
          <w:ilvl w:val="1"/>
          <w:numId w:val="7"/>
        </w:numPr>
        <w:ind w:left="567" w:hanging="425"/>
        <w:jc w:val="both"/>
        <w:rPr>
          <w:b/>
          <w:bCs/>
        </w:rPr>
      </w:pPr>
      <w:r>
        <w:rPr>
          <w:b/>
          <w:bCs/>
        </w:rPr>
        <w:t>Subsidised</w:t>
      </w:r>
      <w:r w:rsidR="00983C85" w:rsidRPr="00AA0AFC">
        <w:rPr>
          <w:b/>
          <w:bCs/>
        </w:rPr>
        <w:t xml:space="preserve"> ticket tariff</w:t>
      </w:r>
    </w:p>
    <w:p w14:paraId="7F6E9833" w14:textId="6606DFB8" w:rsidR="00983C85" w:rsidRPr="00AA0AFC" w:rsidRDefault="00983C85" w:rsidP="00983C85">
      <w:pPr>
        <w:jc w:val="both"/>
      </w:pPr>
      <w:r w:rsidRPr="00AA0AFC">
        <w:t xml:space="preserve">Ticket prices </w:t>
      </w:r>
      <w:r w:rsidR="005723C3">
        <w:t>subsidised in accordance with the law governing road transport are determined by the rules governing the prices of subsidised</w:t>
      </w:r>
      <w:r w:rsidRPr="00AA0AFC">
        <w:t xml:space="preserve"> transport.</w:t>
      </w:r>
    </w:p>
    <w:p w14:paraId="50D1EC04" w14:textId="77777777" w:rsidR="00983C85" w:rsidRPr="00AA0AFC" w:rsidRDefault="00983C85" w:rsidP="00983C85">
      <w:pPr>
        <w:jc w:val="both"/>
      </w:pPr>
    </w:p>
    <w:p w14:paraId="2058294D" w14:textId="77777777" w:rsidR="00983C85" w:rsidRPr="00AA0AFC" w:rsidRDefault="00983C85" w:rsidP="00AF3416">
      <w:pPr>
        <w:pStyle w:val="ListParagraph"/>
        <w:numPr>
          <w:ilvl w:val="1"/>
          <w:numId w:val="7"/>
        </w:numPr>
        <w:ind w:left="567" w:hanging="425"/>
        <w:jc w:val="both"/>
        <w:rPr>
          <w:b/>
          <w:bCs/>
        </w:rPr>
      </w:pPr>
      <w:r w:rsidRPr="00AA0AFC">
        <w:rPr>
          <w:b/>
          <w:bCs/>
        </w:rPr>
        <w:t>Special rates</w:t>
      </w:r>
    </w:p>
    <w:p w14:paraId="71352C43" w14:textId="668273EC" w:rsidR="00983C85" w:rsidRPr="00AA0AFC" w:rsidRDefault="00983C85" w:rsidP="00983C85">
      <w:pPr>
        <w:jc w:val="both"/>
      </w:pPr>
      <w:r w:rsidRPr="00AA0AFC">
        <w:t>The standard tariff of the single ticket is the same as the tariff specified in points A), B) and C) of this annex. The PPP authority adjusts the standard tariff of the single ticket in accordance with agreements on tariff, financial and physical integration. In addition to the discounts for certain groups of passengers defined by the legislation, the PPP authority can also determine and publish online discounts for:</w:t>
      </w:r>
    </w:p>
    <w:p w14:paraId="1FEFF683" w14:textId="77777777" w:rsidR="00983C85" w:rsidRPr="00AA0AFC" w:rsidRDefault="00983C85" w:rsidP="00AF3416">
      <w:pPr>
        <w:pStyle w:val="ListParagraph"/>
        <w:numPr>
          <w:ilvl w:val="0"/>
          <w:numId w:val="8"/>
        </w:numPr>
        <w:jc w:val="both"/>
      </w:pPr>
      <w:r w:rsidRPr="00AA0AFC">
        <w:t>certain groups of passengers, such as children, schoolchildren, families, young people, the elderly, the unemployed.</w:t>
      </w:r>
    </w:p>
    <w:p w14:paraId="53D0AFEB" w14:textId="77777777" w:rsidR="00983C85" w:rsidRPr="00AA0AFC" w:rsidRDefault="00983C85" w:rsidP="00AF3416">
      <w:pPr>
        <w:pStyle w:val="ListParagraph"/>
        <w:numPr>
          <w:ilvl w:val="0"/>
          <w:numId w:val="8"/>
        </w:numPr>
        <w:jc w:val="both"/>
      </w:pPr>
      <w:r w:rsidRPr="00AA0AFC">
        <w:t>holders of a disability benefit card issued in accordance with the law regulating equalization.</w:t>
      </w:r>
    </w:p>
    <w:p w14:paraId="07F9AA48" w14:textId="77777777" w:rsidR="00983C85" w:rsidRPr="00AA0AFC" w:rsidRDefault="00983C85" w:rsidP="00AF3416">
      <w:pPr>
        <w:pStyle w:val="ListParagraph"/>
        <w:numPr>
          <w:ilvl w:val="0"/>
          <w:numId w:val="8"/>
        </w:numPr>
        <w:jc w:val="both"/>
      </w:pPr>
      <w:r w:rsidRPr="00AA0AFC">
        <w:t>options for disabled people.</w:t>
      </w:r>
    </w:p>
    <w:p w14:paraId="100652D1" w14:textId="77777777" w:rsidR="00983C85" w:rsidRPr="00AA0AFC" w:rsidRDefault="00983C85" w:rsidP="00AF3416">
      <w:pPr>
        <w:pStyle w:val="ListParagraph"/>
        <w:numPr>
          <w:ilvl w:val="0"/>
          <w:numId w:val="8"/>
        </w:numPr>
        <w:jc w:val="both"/>
      </w:pPr>
      <w:r w:rsidRPr="00AA0AFC">
        <w:t>encouraging the use of PPPs on weekends and holidays and during vacations.</w:t>
      </w:r>
    </w:p>
    <w:p w14:paraId="5DA3DA6A" w14:textId="77777777" w:rsidR="00983C85" w:rsidRPr="00AA0AFC" w:rsidRDefault="00983C85" w:rsidP="00AF3416">
      <w:pPr>
        <w:pStyle w:val="ListParagraph"/>
        <w:numPr>
          <w:ilvl w:val="0"/>
          <w:numId w:val="8"/>
        </w:numPr>
        <w:jc w:val="both"/>
      </w:pPr>
      <w:r w:rsidRPr="00AA0AFC">
        <w:t>implementation of promotional campaigns, for example to encourage the use of public passenger transport.</w:t>
      </w:r>
    </w:p>
    <w:p w14:paraId="71FF0114" w14:textId="77777777" w:rsidR="00983C85" w:rsidRPr="00AA0AFC" w:rsidRDefault="00983C85" w:rsidP="00AF3416">
      <w:pPr>
        <w:pStyle w:val="ListParagraph"/>
        <w:numPr>
          <w:ilvl w:val="0"/>
          <w:numId w:val="8"/>
        </w:numPr>
        <w:jc w:val="both"/>
      </w:pPr>
      <w:r w:rsidRPr="00AA0AFC">
        <w:t>Discounts are calculated from the tariff scale for a single ticket.</w:t>
      </w:r>
    </w:p>
    <w:p w14:paraId="5ED93DAC" w14:textId="77777777" w:rsidR="00983C85" w:rsidRPr="00AA0AFC" w:rsidRDefault="00983C85" w:rsidP="00983C85">
      <w:pPr>
        <w:jc w:val="both"/>
      </w:pPr>
    </w:p>
    <w:p w14:paraId="4F1FCE6B" w14:textId="77777777" w:rsidR="00983C85" w:rsidRPr="00AA0AFC" w:rsidRDefault="00983C85" w:rsidP="00983C85">
      <w:pPr>
        <w:jc w:val="both"/>
      </w:pPr>
      <w:r w:rsidRPr="00AA0AFC">
        <w:t>(2) On the basis of the previous paragraph, to encourage the use of public passenger transport on weekends and holidays for passengers in intercity scheduled passenger transport in internal road and rail transport, the PPP authority shall introduce a single weekend family ticket or provide an adjusted tariff for weekend tickets.</w:t>
      </w:r>
    </w:p>
    <w:p w14:paraId="123EBE08" w14:textId="77777777" w:rsidR="00983C85" w:rsidRPr="00AA0AFC" w:rsidRDefault="00983C85" w:rsidP="00983C85">
      <w:pPr>
        <w:jc w:val="both"/>
      </w:pPr>
    </w:p>
    <w:p w14:paraId="0C0D069C" w14:textId="77777777" w:rsidR="00983C85" w:rsidRPr="00AA0AFC" w:rsidRDefault="00983C85" w:rsidP="00983C85">
      <w:pPr>
        <w:jc w:val="both"/>
      </w:pPr>
      <w:r w:rsidRPr="00AA0AFC">
        <w:t>A weekend family ticket is a group ticket that enables an unlimited number of trips on Saturdays, Sundays and holidays, which are non-working days, for a maximum of five consecutive days on any route within the territory of the Republic of Slovenia. The ticket can only be purchased in advance, and the ticket can only be loaded onto the IJPP electronic card. The passenger can make a purchase:</w:t>
      </w:r>
    </w:p>
    <w:p w14:paraId="6AC35002" w14:textId="77777777" w:rsidR="00983C85" w:rsidRPr="00AA0AFC" w:rsidRDefault="00983C85" w:rsidP="00AF3416">
      <w:pPr>
        <w:pStyle w:val="ListParagraph"/>
        <w:numPr>
          <w:ilvl w:val="0"/>
          <w:numId w:val="9"/>
        </w:numPr>
        <w:jc w:val="both"/>
      </w:pPr>
      <w:r w:rsidRPr="00AA0AFC">
        <w:t>weekend family tickets for up to five people for 15 euros. The condition is that one child under the age of 15 is present at the time of purchase. In addition to the child, four more passengers can ride.</w:t>
      </w:r>
    </w:p>
    <w:p w14:paraId="61E1458D" w14:textId="77777777" w:rsidR="00983C85" w:rsidRPr="00AA0AFC" w:rsidRDefault="00983C85" w:rsidP="00AF3416">
      <w:pPr>
        <w:pStyle w:val="ListParagraph"/>
        <w:numPr>
          <w:ilvl w:val="0"/>
          <w:numId w:val="9"/>
        </w:numPr>
        <w:jc w:val="both"/>
      </w:pPr>
      <w:r w:rsidRPr="00AA0AFC">
        <w:t>weekend family tickets for up to ten people for 30 euros. The condition is that one child under the age of 15 is present at the time of purchase. In addition to the child, nine other passengers can travel.</w:t>
      </w:r>
    </w:p>
    <w:p w14:paraId="1A36107C" w14:textId="77777777" w:rsidR="00983C85" w:rsidRPr="00AA0AFC" w:rsidRDefault="00983C85" w:rsidP="00983C85">
      <w:pPr>
        <w:jc w:val="both"/>
      </w:pPr>
      <w:r w:rsidRPr="00AA0AFC">
        <w:t>(3) The weekend ticket is valid on Saturdays, Sundays and holidays, which are non-working days. When purchasing a ticket, a 75% discount is charged on the ticket price according to the valid tariff, whereby the price of a one-time weekend ticket with a discount is not lower than the price of a one-time ticket valid for a distance up to five km, i.e. 1.30 euros. Advance ticket purchase is carried out and uploaded exclusively to the IJPP electronic card. If the passenger does not have an IJPP electronic card, he makes the purchase directly in the vehicle. One electronic card can be loaded with a weekend ticket for a maximum of ten people, regardless of their age. The passenger can make a purchase:</w:t>
      </w:r>
    </w:p>
    <w:p w14:paraId="27232BDB" w14:textId="77777777" w:rsidR="00983C85" w:rsidRPr="00AA0AFC" w:rsidRDefault="00983C85" w:rsidP="00AF3416">
      <w:pPr>
        <w:pStyle w:val="ListParagraph"/>
        <w:numPr>
          <w:ilvl w:val="0"/>
          <w:numId w:val="10"/>
        </w:numPr>
        <w:jc w:val="both"/>
      </w:pPr>
      <w:r w:rsidRPr="00AA0AFC">
        <w:t>one-time weekend tickets, for which a 75% discount applies to the regular price of a one-time single ticket for the selected route at the applicable tariff.</w:t>
      </w:r>
    </w:p>
    <w:p w14:paraId="0B563CFD" w14:textId="77777777" w:rsidR="00983C85" w:rsidRPr="00AA0AFC" w:rsidRDefault="00983C85" w:rsidP="00AF3416">
      <w:pPr>
        <w:pStyle w:val="ListParagraph"/>
        <w:numPr>
          <w:ilvl w:val="0"/>
          <w:numId w:val="10"/>
        </w:numPr>
        <w:jc w:val="both"/>
      </w:pPr>
      <w:r w:rsidRPr="00AA0AFC">
        <w:t>daily weekend ticket, which on the day of its validity allows an unlimited number of trips on a certain route and for which a 75% discount applies to the regular price of the daily single ticket</w:t>
      </w:r>
    </w:p>
    <w:p w14:paraId="066E73E1" w14:textId="77777777" w:rsidR="00983C85" w:rsidRPr="00AA0AFC" w:rsidRDefault="00983C85" w:rsidP="00AF3416">
      <w:pPr>
        <w:pStyle w:val="ListParagraph"/>
        <w:numPr>
          <w:ilvl w:val="0"/>
          <w:numId w:val="10"/>
        </w:numPr>
        <w:jc w:val="both"/>
      </w:pPr>
      <w:r w:rsidRPr="00AA0AFC">
        <w:t>tickets for the selected route at the valid tariff.</w:t>
      </w:r>
    </w:p>
    <w:p w14:paraId="56603A88" w14:textId="77777777" w:rsidR="00983C85" w:rsidRPr="00AA0AFC" w:rsidRDefault="00983C85" w:rsidP="00AF3416">
      <w:pPr>
        <w:pStyle w:val="ListParagraph"/>
        <w:numPr>
          <w:ilvl w:val="0"/>
          <w:numId w:val="10"/>
        </w:numPr>
        <w:jc w:val="both"/>
      </w:pPr>
      <w:r w:rsidRPr="00AA0AFC">
        <w:t>one-time weekend tickets Slovenia, for which a 75% discount applies to the regular price of a one-time ticket for a route over 150 km at the applicable tariff on any route in the territory of the Republic of Slovenia.</w:t>
      </w:r>
    </w:p>
    <w:p w14:paraId="44B24B4C" w14:textId="77777777" w:rsidR="00983C85" w:rsidRPr="00AA0AFC" w:rsidRDefault="00983C85" w:rsidP="00AF3416">
      <w:pPr>
        <w:pStyle w:val="ListParagraph"/>
        <w:numPr>
          <w:ilvl w:val="0"/>
          <w:numId w:val="10"/>
        </w:numPr>
        <w:jc w:val="both"/>
      </w:pPr>
      <w:r w:rsidRPr="00AA0AFC">
        <w:t>daily weekend ticket Slovenia, which is subject to a 75% discount on the regular price of a daily single ticket for distance more than 15 km according to the current tariff and which allows an unlimited number of trips on any route in the territory of the Republic of Slovenia during the day of its validity.</w:t>
      </w:r>
    </w:p>
    <w:p w14:paraId="06FF7EED" w14:textId="77777777" w:rsidR="00983C85" w:rsidRPr="00AA0AFC" w:rsidRDefault="00983C85" w:rsidP="00983C85">
      <w:pPr>
        <w:jc w:val="both"/>
      </w:pPr>
      <w:r w:rsidRPr="00AA0AFC">
        <w:t>(4) To determine the prices of single tickets for children older than six years, up to the age of 15, if they are not entitled to subsidized transport in accordance with the law governing road transport, the tariff scale from points A) and B) considers the 50% discount.</w:t>
      </w:r>
    </w:p>
    <w:p w14:paraId="12B4F52F" w14:textId="77777777" w:rsidR="00983C85" w:rsidRPr="00AA0AFC" w:rsidRDefault="00983C85" w:rsidP="00983C85">
      <w:pPr>
        <w:jc w:val="both"/>
      </w:pPr>
    </w:p>
    <w:p w14:paraId="432ED08F" w14:textId="77777777" w:rsidR="00983C85" w:rsidRPr="00AA0AFC" w:rsidRDefault="00983C85" w:rsidP="00AF3416">
      <w:pPr>
        <w:pStyle w:val="ListParagraph"/>
        <w:numPr>
          <w:ilvl w:val="1"/>
          <w:numId w:val="7"/>
        </w:numPr>
        <w:ind w:left="567" w:hanging="425"/>
        <w:jc w:val="both"/>
        <w:rPr>
          <w:b/>
          <w:bCs/>
        </w:rPr>
      </w:pPr>
      <w:r w:rsidRPr="00AA0AFC">
        <w:rPr>
          <w:b/>
          <w:bCs/>
        </w:rPr>
        <w:t>Replacement shipping fee</w:t>
      </w:r>
    </w:p>
    <w:p w14:paraId="7603D889" w14:textId="77777777" w:rsidR="00983C85" w:rsidRPr="00AA0AFC" w:rsidRDefault="00983C85" w:rsidP="00983C85">
      <w:pPr>
        <w:jc w:val="both"/>
      </w:pPr>
      <w:r w:rsidRPr="00AA0AFC">
        <w:t>A passenger who does not have a valid ticket with him or uses a single ticket that does not apply to him, or has a single ticket or IJPP card that is forged or tampered with, must pay a replacement fare at the request of the driver or controller, which is calculated in the amount of five times the value fares on the entire scheduled route.</w:t>
      </w:r>
    </w:p>
    <w:p w14:paraId="0C96F0C4" w14:textId="77777777" w:rsidR="00983C85" w:rsidRPr="00AA0AFC" w:rsidRDefault="00983C85" w:rsidP="00983C85">
      <w:pPr>
        <w:jc w:val="both"/>
      </w:pPr>
    </w:p>
    <w:p w14:paraId="159F3F63" w14:textId="77777777" w:rsidR="00983C85" w:rsidRPr="00AA0AFC" w:rsidRDefault="00983C85" w:rsidP="00AF3416">
      <w:pPr>
        <w:pStyle w:val="ListParagraph"/>
        <w:numPr>
          <w:ilvl w:val="1"/>
          <w:numId w:val="7"/>
        </w:numPr>
        <w:ind w:left="567" w:hanging="425"/>
        <w:jc w:val="both"/>
        <w:rPr>
          <w:b/>
          <w:bCs/>
        </w:rPr>
      </w:pPr>
      <w:r w:rsidRPr="00AA0AFC">
        <w:rPr>
          <w:b/>
          <w:bCs/>
        </w:rPr>
        <w:t>Free ticket</w:t>
      </w:r>
    </w:p>
    <w:p w14:paraId="194F6493" w14:textId="77777777" w:rsidR="00983C85" w:rsidRPr="00AA0AFC" w:rsidRDefault="00983C85" w:rsidP="00983C85">
      <w:pPr>
        <w:jc w:val="both"/>
      </w:pPr>
      <w:r w:rsidRPr="00AA0AFC">
        <w:t>A free one-way ticket can be obtained by:</w:t>
      </w:r>
    </w:p>
    <w:p w14:paraId="15D22A4E" w14:textId="77777777" w:rsidR="00983C85" w:rsidRDefault="00983C85" w:rsidP="00AF3416">
      <w:pPr>
        <w:pStyle w:val="ListParagraph"/>
        <w:numPr>
          <w:ilvl w:val="0"/>
          <w:numId w:val="11"/>
        </w:numPr>
        <w:jc w:val="both"/>
      </w:pPr>
      <w:r w:rsidRPr="00AA0AFC">
        <w:t>children up to the age of 6</w:t>
      </w:r>
    </w:p>
    <w:p w14:paraId="4085E588" w14:textId="77777777" w:rsidR="00C34C53" w:rsidRPr="00AA0AFC" w:rsidRDefault="00C34C53" w:rsidP="00C34C53">
      <w:pPr>
        <w:pStyle w:val="ListParagraph"/>
        <w:jc w:val="both"/>
      </w:pPr>
    </w:p>
    <w:p w14:paraId="28A633DB" w14:textId="27916515" w:rsidR="00BD276D" w:rsidRDefault="00BD276D" w:rsidP="00BD276D">
      <w:pPr>
        <w:pStyle w:val="Heading3"/>
        <w:rPr>
          <w:lang w:val="sl-SI"/>
        </w:rPr>
      </w:pPr>
      <w:bookmarkStart w:id="140" w:name="_Toc43315451"/>
      <w:r>
        <w:t>C</w:t>
      </w:r>
      <w:r w:rsidR="0063141B">
        <w:t>o</w:t>
      </w:r>
      <w:r>
        <w:t>-</w:t>
      </w:r>
      <w:r w:rsidR="0063141B">
        <w:t>Financing the purchase of Uniform General tickets</w:t>
      </w:r>
      <w:bookmarkEnd w:id="140"/>
    </w:p>
    <w:p w14:paraId="0B202C2F" w14:textId="77777777" w:rsidR="00BD276D" w:rsidRDefault="00BD276D" w:rsidP="00C34C53">
      <w:pPr>
        <w:jc w:val="both"/>
      </w:pPr>
      <w:r>
        <w:t>In certain areas and on certain routes, municipalities (or co-financers, which may also be companies, schools, etc.) co-finance the purchase of IJPP tickets for passengers.</w:t>
      </w:r>
    </w:p>
    <w:p w14:paraId="6C4BAF75" w14:textId="77777777" w:rsidR="00BD276D" w:rsidRDefault="00BD276D" w:rsidP="00C34C53">
      <w:pPr>
        <w:jc w:val="both"/>
      </w:pPr>
      <w:r>
        <w:t>Discounts for tickets can be arranged in two ways:</w:t>
      </w:r>
    </w:p>
    <w:p w14:paraId="2E971809" w14:textId="77777777" w:rsidR="00BD276D" w:rsidRDefault="00BD276D" w:rsidP="00C34C53">
      <w:pPr>
        <w:jc w:val="both"/>
      </w:pPr>
      <w:r>
        <w:t>1. Co-financed general (single and term) tickets with automatic discounts.</w:t>
      </w:r>
    </w:p>
    <w:p w14:paraId="7581E6E9" w14:textId="77777777" w:rsidR="00BD276D" w:rsidRDefault="00BD276D" w:rsidP="00C34C53">
      <w:pPr>
        <w:jc w:val="both"/>
      </w:pPr>
      <w:r>
        <w:t>2. Co-financed general (single and term) tickets with optional discounts.</w:t>
      </w:r>
    </w:p>
    <w:p w14:paraId="13846A17" w14:textId="77777777" w:rsidR="00BD276D" w:rsidRDefault="00BD276D" w:rsidP="004D0CBC">
      <w:pPr>
        <w:pStyle w:val="Heading4"/>
      </w:pPr>
      <w:r>
        <w:t>Co-financed general (single and season) tickets with automatic discount:</w:t>
      </w:r>
    </w:p>
    <w:p w14:paraId="59E6A821" w14:textId="77777777" w:rsidR="00BD276D" w:rsidRPr="00C34C53" w:rsidRDefault="00BD276D" w:rsidP="00BD276D">
      <w:pPr>
        <w:pStyle w:val="NormalWeb"/>
        <w:rPr>
          <w:rFonts w:asciiTheme="minorHAnsi" w:eastAsiaTheme="minorHAnsi" w:hAnsiTheme="minorHAnsi" w:cstheme="minorBidi"/>
          <w:kern w:val="2"/>
          <w:sz w:val="22"/>
          <w:szCs w:val="22"/>
          <w:lang w:eastAsia="en-US"/>
          <w14:ligatures w14:val="standardContextual"/>
        </w:rPr>
      </w:pPr>
      <w:r w:rsidRPr="00C34C53">
        <w:rPr>
          <w:rFonts w:asciiTheme="minorHAnsi" w:eastAsiaTheme="minorHAnsi" w:hAnsiTheme="minorHAnsi" w:cstheme="minorBidi"/>
          <w:kern w:val="2"/>
          <w:sz w:val="22"/>
          <w:szCs w:val="22"/>
          <w:lang w:eastAsia="en-US"/>
          <w14:ligatures w14:val="standardContextual"/>
        </w:rPr>
        <w:t>The co-financier determines the route or area where passengers can purchase tickets at lower prices. The co-financier also determines the amount of co-financing (discount) or the price paid by the passenger on a specific route or in a specific area. The discount is automatically calculated for passengers on a specific route or in a specific area when purchasing a ticket on the vehicle or at a stationary point of sale.</w:t>
      </w:r>
    </w:p>
    <w:p w14:paraId="00CCE78A" w14:textId="77777777" w:rsidR="00BD276D" w:rsidRDefault="00BD276D" w:rsidP="004D0CBC">
      <w:pPr>
        <w:pStyle w:val="Heading4"/>
      </w:pPr>
      <w:r>
        <w:t>Co-financed general (single and term) tickets with optional discount:</w:t>
      </w:r>
    </w:p>
    <w:p w14:paraId="4FDB3BAD" w14:textId="77777777" w:rsidR="00BD276D" w:rsidRPr="00C34C53" w:rsidRDefault="00BD276D" w:rsidP="00BD276D">
      <w:pPr>
        <w:pStyle w:val="NormalWeb"/>
        <w:rPr>
          <w:rFonts w:asciiTheme="minorHAnsi" w:eastAsiaTheme="minorHAnsi" w:hAnsiTheme="minorHAnsi" w:cstheme="minorBidi"/>
          <w:kern w:val="2"/>
          <w:sz w:val="22"/>
          <w:szCs w:val="22"/>
          <w:lang w:eastAsia="en-US"/>
          <w14:ligatures w14:val="standardContextual"/>
        </w:rPr>
      </w:pPr>
      <w:r w:rsidRPr="00C34C53">
        <w:rPr>
          <w:rFonts w:asciiTheme="minorHAnsi" w:eastAsiaTheme="minorHAnsi" w:hAnsiTheme="minorHAnsi" w:cstheme="minorBidi"/>
          <w:kern w:val="2"/>
          <w:sz w:val="22"/>
          <w:szCs w:val="22"/>
          <w:lang w:eastAsia="en-US"/>
          <w14:ligatures w14:val="standardContextual"/>
        </w:rPr>
        <w:t>The co-financier determines the conditions for the discount for passengers in a specific area or route.</w:t>
      </w:r>
    </w:p>
    <w:p w14:paraId="288D2B93" w14:textId="77777777" w:rsidR="00BD276D" w:rsidRPr="00C34C53" w:rsidRDefault="00BD276D" w:rsidP="00BD276D">
      <w:pPr>
        <w:pStyle w:val="NormalWeb"/>
        <w:rPr>
          <w:rFonts w:asciiTheme="minorHAnsi" w:eastAsiaTheme="minorHAnsi" w:hAnsiTheme="minorHAnsi" w:cstheme="minorBidi"/>
          <w:kern w:val="2"/>
          <w:sz w:val="22"/>
          <w:szCs w:val="22"/>
          <w:lang w:eastAsia="en-US"/>
          <w14:ligatures w14:val="standardContextual"/>
        </w:rPr>
      </w:pPr>
      <w:r w:rsidRPr="00C34C53">
        <w:rPr>
          <w:rFonts w:asciiTheme="minorHAnsi" w:eastAsiaTheme="minorHAnsi" w:hAnsiTheme="minorHAnsi" w:cstheme="minorBidi"/>
          <w:kern w:val="2"/>
          <w:sz w:val="22"/>
          <w:szCs w:val="22"/>
          <w:lang w:eastAsia="en-US"/>
          <w14:ligatures w14:val="standardContextual"/>
        </w:rPr>
        <w:t>Example:</w:t>
      </w:r>
    </w:p>
    <w:p w14:paraId="4ACD6F88" w14:textId="6E53571D" w:rsidR="00BD276D" w:rsidRPr="00C34C53" w:rsidRDefault="00BD276D" w:rsidP="00AF3416">
      <w:pPr>
        <w:pStyle w:val="NormalWeb"/>
        <w:numPr>
          <w:ilvl w:val="2"/>
          <w:numId w:val="7"/>
        </w:numPr>
        <w:ind w:left="284"/>
        <w:rPr>
          <w:rFonts w:asciiTheme="minorHAnsi" w:eastAsiaTheme="minorHAnsi" w:hAnsiTheme="minorHAnsi" w:cstheme="minorBidi"/>
          <w:kern w:val="2"/>
          <w:sz w:val="22"/>
          <w:szCs w:val="22"/>
          <w:lang w:eastAsia="en-US"/>
          <w14:ligatures w14:val="standardContextual"/>
        </w:rPr>
      </w:pPr>
      <w:r w:rsidRPr="00C34C53">
        <w:rPr>
          <w:rFonts w:asciiTheme="minorHAnsi" w:eastAsiaTheme="minorHAnsi" w:hAnsiTheme="minorHAnsi" w:cstheme="minorBidi"/>
          <w:kern w:val="2"/>
          <w:sz w:val="22"/>
          <w:szCs w:val="22"/>
          <w:lang w:eastAsia="en-US"/>
          <w14:ligatures w14:val="standardContextual"/>
        </w:rPr>
        <w:t>Julijske Alpe card holder: Bohinj: on all routes within the municipality of Bohinj and on all routes to or from the municipality of Bohinj within a distance of up to 90 km, a 100% discount on the ticket price is applied. The sales application allows for automatic calculation of the discount if the above condition is met. The seller manually checks the conditions and manually selects the optional discount, which is calculated automatically.</w:t>
      </w:r>
    </w:p>
    <w:p w14:paraId="463C9909" w14:textId="77777777" w:rsidR="00BD276D" w:rsidRPr="00C34C53" w:rsidRDefault="00BD276D" w:rsidP="00BD276D">
      <w:pPr>
        <w:pStyle w:val="NormalWeb"/>
        <w:rPr>
          <w:rFonts w:asciiTheme="minorHAnsi" w:eastAsiaTheme="minorHAnsi" w:hAnsiTheme="minorHAnsi" w:cstheme="minorBidi"/>
          <w:kern w:val="2"/>
          <w:sz w:val="22"/>
          <w:szCs w:val="22"/>
          <w:lang w:eastAsia="en-US"/>
          <w14:ligatures w14:val="standardContextual"/>
        </w:rPr>
      </w:pPr>
      <w:r w:rsidRPr="00C34C53">
        <w:rPr>
          <w:rFonts w:asciiTheme="minorHAnsi" w:eastAsiaTheme="minorHAnsi" w:hAnsiTheme="minorHAnsi" w:cstheme="minorBidi"/>
          <w:kern w:val="2"/>
          <w:sz w:val="22"/>
          <w:szCs w:val="22"/>
          <w:lang w:eastAsia="en-US"/>
          <w14:ligatures w14:val="standardContextual"/>
        </w:rPr>
        <w:t>The discount parameters, conditions, and co-financers in the system are determined by the operator. u. In the event of changes to areas, routes, conditions, or co-financing amounts, the system must allow the operator to correct the parameters.</w:t>
      </w:r>
    </w:p>
    <w:p w14:paraId="1DC7C5F0" w14:textId="2291241B" w:rsidR="00BD276D" w:rsidRPr="00C34C53" w:rsidRDefault="00C34C53" w:rsidP="00BD276D">
      <w:pPr>
        <w:pStyle w:val="NormalWeb"/>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PTA</w:t>
      </w:r>
      <w:r w:rsidR="00BD276D" w:rsidRPr="00C34C53">
        <w:rPr>
          <w:rFonts w:asciiTheme="minorHAnsi" w:eastAsiaTheme="minorHAnsi" w:hAnsiTheme="minorHAnsi" w:cstheme="minorBidi"/>
          <w:kern w:val="2"/>
          <w:sz w:val="22"/>
          <w:szCs w:val="22"/>
          <w:lang w:eastAsia="en-US"/>
          <w14:ligatures w14:val="standardContextual"/>
        </w:rPr>
        <w:t xml:space="preserve"> need</w:t>
      </w:r>
      <w:r>
        <w:rPr>
          <w:rFonts w:asciiTheme="minorHAnsi" w:eastAsiaTheme="minorHAnsi" w:hAnsiTheme="minorHAnsi" w:cstheme="minorBidi"/>
          <w:kern w:val="2"/>
          <w:sz w:val="22"/>
          <w:szCs w:val="22"/>
          <w:lang w:eastAsia="en-US"/>
          <w14:ligatures w14:val="standardContextual"/>
        </w:rPr>
        <w:t>s</w:t>
      </w:r>
      <w:r w:rsidR="00BD276D" w:rsidRPr="00C34C53">
        <w:rPr>
          <w:rFonts w:asciiTheme="minorHAnsi" w:eastAsiaTheme="minorHAnsi" w:hAnsiTheme="minorHAnsi" w:cstheme="minorBidi"/>
          <w:kern w:val="2"/>
          <w:sz w:val="22"/>
          <w:szCs w:val="22"/>
          <w:lang w:eastAsia="en-US"/>
          <w14:ligatures w14:val="standardContextual"/>
        </w:rPr>
        <w:t xml:space="preserve"> a report on the types of co-financed tickets issued for a specific period by individual co-financers.</w:t>
      </w:r>
    </w:p>
    <w:p w14:paraId="14014F99" w14:textId="0DAB9341" w:rsidR="00BD276D" w:rsidRDefault="00BD276D" w:rsidP="00BD276D">
      <w:pPr>
        <w:pStyle w:val="Heading3"/>
      </w:pPr>
      <w:bookmarkStart w:id="141" w:name="_Toc226430110"/>
      <w:r>
        <w:t>C</w:t>
      </w:r>
      <w:r w:rsidR="00AF3416">
        <w:t>o</w:t>
      </w:r>
      <w:r>
        <w:t>-</w:t>
      </w:r>
      <w:r w:rsidR="00AF3416">
        <w:t>Financing the purchase of Subsidized tickets</w:t>
      </w:r>
      <w:bookmarkEnd w:id="141"/>
    </w:p>
    <w:p w14:paraId="11575808" w14:textId="77777777" w:rsidR="00BD276D" w:rsidRDefault="00BD276D" w:rsidP="007D7E0A">
      <w:pPr>
        <w:jc w:val="both"/>
      </w:pPr>
      <w:r>
        <w:t>Municipalities or other interested entities may co-finance the purchase of subsidized tickets for beneficiaries.</w:t>
      </w:r>
    </w:p>
    <w:p w14:paraId="5ED8EE44" w14:textId="77777777" w:rsidR="00BD276D" w:rsidRDefault="00BD276D" w:rsidP="007D7E0A">
      <w:pPr>
        <w:jc w:val="both"/>
      </w:pPr>
      <w:r>
        <w:t xml:space="preserve">The co-financier determines the conditions for eligibility for the purchase of subsidized tickets for beneficiaries according to a predetermined discount amount. The conditions may be mandatory and optional and determined </w:t>
      </w:r>
      <w:r w:rsidRPr="007D7E0A">
        <w:t>cumulatively (simultaneously)</w:t>
      </w:r>
      <w:r>
        <w:t xml:space="preserve"> or </w:t>
      </w:r>
      <w:r w:rsidRPr="007D7E0A">
        <w:t>alternatively (individually),</w:t>
      </w:r>
      <w:r>
        <w:t xml:space="preserve"> in accordance with the decision of the individual co-financier.</w:t>
      </w:r>
    </w:p>
    <w:p w14:paraId="43398BDB" w14:textId="77777777" w:rsidR="00BD276D" w:rsidRDefault="00BD276D" w:rsidP="007D7E0A">
      <w:pPr>
        <w:jc w:val="both"/>
      </w:pPr>
      <w:r>
        <w:t>The most common conditions are:</w:t>
      </w:r>
    </w:p>
    <w:p w14:paraId="11B732A5" w14:textId="77777777" w:rsidR="00BD276D" w:rsidRDefault="00BD276D" w:rsidP="00AF3416">
      <w:pPr>
        <w:pStyle w:val="ListParagraph"/>
        <w:numPr>
          <w:ilvl w:val="2"/>
          <w:numId w:val="26"/>
        </w:numPr>
        <w:ind w:left="851"/>
        <w:jc w:val="both"/>
      </w:pPr>
      <w:r>
        <w:t>- determination of the beneficiary to whom the municipality co-finances the subsidized ticket (whether it is all beneficiaries from paragraph 1 of Article 114.b of ZPCP-2 or a specific group of beneficiaries within that paragraph);</w:t>
      </w:r>
    </w:p>
    <w:p w14:paraId="3C1E8E80" w14:textId="4386B4D2" w:rsidR="00BD276D" w:rsidRDefault="00BD276D" w:rsidP="00AF3416">
      <w:pPr>
        <w:pStyle w:val="ListParagraph"/>
        <w:numPr>
          <w:ilvl w:val="2"/>
          <w:numId w:val="26"/>
        </w:numPr>
        <w:ind w:left="851"/>
        <w:jc w:val="both"/>
      </w:pPr>
      <w:r>
        <w:t>permanent or temporary residence in the municipality that co-finances subsidized tickets;</w:t>
      </w:r>
    </w:p>
    <w:p w14:paraId="7B4DA4EE" w14:textId="78DF560B" w:rsidR="00BD276D" w:rsidRDefault="00BD276D" w:rsidP="00AF3416">
      <w:pPr>
        <w:pStyle w:val="ListParagraph"/>
        <w:numPr>
          <w:ilvl w:val="2"/>
          <w:numId w:val="26"/>
        </w:numPr>
        <w:ind w:left="851"/>
        <w:jc w:val="both"/>
      </w:pPr>
      <w:r>
        <w:t>enrollment in educational institutions in the area of a specific municipality;</w:t>
      </w:r>
    </w:p>
    <w:p w14:paraId="6CBD35E5" w14:textId="49F613A6" w:rsidR="00BD276D" w:rsidRDefault="00BD276D" w:rsidP="00AF3416">
      <w:pPr>
        <w:pStyle w:val="ListParagraph"/>
        <w:numPr>
          <w:ilvl w:val="2"/>
          <w:numId w:val="26"/>
        </w:numPr>
        <w:ind w:left="851"/>
        <w:jc w:val="both"/>
      </w:pPr>
      <w:r>
        <w:t>enrollment in specific educational institutions.</w:t>
      </w:r>
    </w:p>
    <w:p w14:paraId="31C980B6" w14:textId="77777777" w:rsidR="00BD276D" w:rsidRDefault="00BD276D" w:rsidP="007D7E0A">
      <w:pPr>
        <w:jc w:val="both"/>
      </w:pPr>
      <w:r>
        <w:t>In addition to the conditions, each co-financier also determines the amount of co-financing of the subsidized ticket price for each type of subsidized ticket (monthly SLO, annual SLO, monthly registered athlete SLO, annual registered athlete SLO, monthly M10, and annual M10).</w:t>
      </w:r>
    </w:p>
    <w:p w14:paraId="1A5B9CF6" w14:textId="77777777" w:rsidR="00BD276D" w:rsidRDefault="00BD276D" w:rsidP="007D7E0A">
      <w:pPr>
        <w:jc w:val="both"/>
      </w:pPr>
      <w:r>
        <w:t>When the conditions set by the co-financier are met, the system must automatically calculate the price of the subsidized ticket based on the known data on the amount of the discount, the type of subsidized ticket, and the price of the subsidized ticket.</w:t>
      </w:r>
    </w:p>
    <w:p w14:paraId="47A150D9" w14:textId="77777777" w:rsidR="00BD276D" w:rsidRDefault="00BD276D" w:rsidP="007D7E0A">
      <w:pPr>
        <w:jc w:val="both"/>
      </w:pPr>
      <w:r>
        <w:t>The discount parameters, conditions, and co-financers in the system are determined by the operator. In the event of changes to the conditions or the amount of co-financing or any discount parameters, the system must allow the operator to correct the parameters.</w:t>
      </w:r>
    </w:p>
    <w:p w14:paraId="3AADB014" w14:textId="77777777" w:rsidR="00983C85" w:rsidRPr="00AA0AFC" w:rsidRDefault="00983C85" w:rsidP="00983C85">
      <w:pPr>
        <w:jc w:val="both"/>
      </w:pPr>
    </w:p>
    <w:p w14:paraId="3448BC85" w14:textId="2DDD447C" w:rsidR="00983C85" w:rsidRPr="00AA0AFC" w:rsidRDefault="00983C85" w:rsidP="009C3656">
      <w:pPr>
        <w:pStyle w:val="Heading2"/>
      </w:pPr>
      <w:bookmarkStart w:id="142" w:name="_Toc1008141000"/>
      <w:r>
        <w:t>S</w:t>
      </w:r>
      <w:r w:rsidR="003617FF">
        <w:t>ubsidized tickets</w:t>
      </w:r>
      <w:bookmarkEnd w:id="142"/>
    </w:p>
    <w:p w14:paraId="6574F835" w14:textId="77777777" w:rsidR="00983C85" w:rsidRDefault="00983C85" w:rsidP="00983C85">
      <w:pPr>
        <w:jc w:val="both"/>
      </w:pPr>
      <w:r w:rsidRPr="00AA0AFC">
        <w:t>The full prices of subsidized tickets and the prices paid by beneficiaries in intercity passenger transport are determined by the Rules on determining the prices of subsidized transport. The amount of the subsidy depends on the amount of the full ticket price, which belongs to the individual carrier as a difference. The prices of city subsidized tickets paid by the beneficiaries are determined by the contract between the transport provider, the city transport manager and the ministry. The amount of the subsidy is determined based on the number of validations in individual city traffic.</w:t>
      </w:r>
    </w:p>
    <w:p w14:paraId="1536D45D" w14:textId="77777777" w:rsidR="009C3656" w:rsidRPr="00AA0AFC" w:rsidRDefault="009C3656" w:rsidP="00983C85">
      <w:pPr>
        <w:jc w:val="both"/>
      </w:pPr>
    </w:p>
    <w:p w14:paraId="5362E471" w14:textId="51A5E405" w:rsidR="00983C85" w:rsidRPr="00AA0AFC" w:rsidRDefault="00983C85" w:rsidP="00AF3416">
      <w:pPr>
        <w:pStyle w:val="ListParagraph"/>
        <w:numPr>
          <w:ilvl w:val="1"/>
          <w:numId w:val="12"/>
        </w:numPr>
        <w:ind w:left="567" w:hanging="425"/>
        <w:jc w:val="both"/>
        <w:rPr>
          <w:b/>
          <w:bCs/>
        </w:rPr>
      </w:pPr>
      <w:r w:rsidRPr="00AA0AFC">
        <w:rPr>
          <w:b/>
          <w:bCs/>
        </w:rPr>
        <w:t>F</w:t>
      </w:r>
      <w:r w:rsidR="009C3656" w:rsidRPr="00AA0AFC">
        <w:rPr>
          <w:b/>
          <w:bCs/>
        </w:rPr>
        <w:t>ull price of the monthly ticket</w:t>
      </w:r>
    </w:p>
    <w:p w14:paraId="13E29F11" w14:textId="77777777" w:rsidR="00983C85" w:rsidRPr="00AA0AFC" w:rsidRDefault="00983C85" w:rsidP="00983C85">
      <w:pPr>
        <w:jc w:val="both"/>
      </w:pPr>
      <w:r w:rsidRPr="00AA0AFC">
        <w:t>The full price of the subsidized monthly ticket is calculated according to the following equation:</w:t>
      </w:r>
    </w:p>
    <w:p w14:paraId="77FD04BF" w14:textId="77777777" w:rsidR="00983C85" w:rsidRPr="00AA0AFC" w:rsidRDefault="00983C85" w:rsidP="00983C85">
      <w:pPr>
        <w:jc w:val="both"/>
        <w:rPr>
          <w:b/>
          <w:bCs/>
        </w:rPr>
      </w:pPr>
      <w:r w:rsidRPr="00AA0AFC">
        <w:rPr>
          <w:b/>
          <w:bCs/>
        </w:rPr>
        <w:t>PCM = A*K*M,</w:t>
      </w:r>
    </w:p>
    <w:p w14:paraId="40AC0EB8" w14:textId="77777777" w:rsidR="00983C85" w:rsidRPr="00AA0AFC" w:rsidRDefault="00983C85" w:rsidP="00983C85">
      <w:pPr>
        <w:jc w:val="both"/>
      </w:pPr>
      <w:r w:rsidRPr="00AA0AFC">
        <w:t>where:</w:t>
      </w:r>
    </w:p>
    <w:p w14:paraId="23BD8216" w14:textId="77777777" w:rsidR="00983C85" w:rsidRPr="00AA0AFC" w:rsidRDefault="00983C85" w:rsidP="00AF3416">
      <w:pPr>
        <w:pStyle w:val="ListParagraph"/>
        <w:numPr>
          <w:ilvl w:val="0"/>
          <w:numId w:val="11"/>
        </w:numPr>
      </w:pPr>
      <w:r w:rsidRPr="00AA0AFC">
        <w:t>PCM: full price of subsidized monthly pass.</w:t>
      </w:r>
    </w:p>
    <w:p w14:paraId="38344648" w14:textId="77777777" w:rsidR="00983C85" w:rsidRPr="00AA0AFC" w:rsidRDefault="00983C85" w:rsidP="00AF3416">
      <w:pPr>
        <w:pStyle w:val="ListParagraph"/>
        <w:numPr>
          <w:ilvl w:val="0"/>
          <w:numId w:val="11"/>
        </w:numPr>
      </w:pPr>
      <w:r w:rsidRPr="00AA0AFC">
        <w:t>A: the price of a single ticket in accordance with the tariff for single tickets in public scheduled passenger transport in internal road transport and luggage transport for the distance class over 30-35 km, which is specified in the Regulation on the method of performing the public service public scheduled passenger transport in internal road traffic, on the concession of this public service and on the regulation of the Single Ticket System.</w:t>
      </w:r>
    </w:p>
    <w:p w14:paraId="48790C27" w14:textId="77777777" w:rsidR="00983C85" w:rsidRPr="00AA0AFC" w:rsidRDefault="00983C85" w:rsidP="00AF3416">
      <w:pPr>
        <w:pStyle w:val="ListParagraph"/>
        <w:numPr>
          <w:ilvl w:val="0"/>
          <w:numId w:val="11"/>
        </w:numPr>
      </w:pPr>
      <w:r w:rsidRPr="00AA0AFC">
        <w:t>K: Coefficient.</w:t>
      </w:r>
    </w:p>
    <w:p w14:paraId="66D3FF65" w14:textId="77777777" w:rsidR="00983C85" w:rsidRPr="00AA0AFC" w:rsidRDefault="00983C85" w:rsidP="00AF3416">
      <w:pPr>
        <w:pStyle w:val="ListParagraph"/>
        <w:numPr>
          <w:ilvl w:val="0"/>
          <w:numId w:val="11"/>
        </w:numPr>
      </w:pPr>
      <w:r w:rsidRPr="00AA0AFC">
        <w:t>M: Number.</w:t>
      </w:r>
    </w:p>
    <w:p w14:paraId="1E865DC4" w14:textId="62E4AE51" w:rsidR="00983C85" w:rsidRPr="00AA0AFC" w:rsidRDefault="00983C85" w:rsidP="00983C85">
      <w:pPr>
        <w:jc w:val="both"/>
      </w:pPr>
      <w:r w:rsidRPr="00AA0AFC">
        <w:t>The number M from the previous paragraph is calculated according to the following equation:</w:t>
      </w:r>
    </w:p>
    <w:p w14:paraId="23C7FA40" w14:textId="77777777" w:rsidR="00983C85" w:rsidRPr="00AA0AFC" w:rsidRDefault="00983C85" w:rsidP="00983C85">
      <w:pPr>
        <w:jc w:val="both"/>
        <w:rPr>
          <w:b/>
          <w:bCs/>
        </w:rPr>
      </w:pPr>
      <w:r w:rsidRPr="00AA0AFC">
        <w:rPr>
          <w:b/>
          <w:bCs/>
        </w:rPr>
        <w:t>M = (ŠD*2)/ŠM,</w:t>
      </w:r>
    </w:p>
    <w:p w14:paraId="49D83F1E" w14:textId="77777777" w:rsidR="00983C85" w:rsidRPr="00AA0AFC" w:rsidRDefault="00983C85" w:rsidP="00983C85">
      <w:pPr>
        <w:jc w:val="both"/>
      </w:pPr>
      <w:r w:rsidRPr="00AA0AFC">
        <w:t>where:</w:t>
      </w:r>
    </w:p>
    <w:p w14:paraId="07FA41E3" w14:textId="77777777" w:rsidR="00983C85" w:rsidRPr="00AA0AFC" w:rsidRDefault="00983C85" w:rsidP="00AF3416">
      <w:pPr>
        <w:pStyle w:val="ListParagraph"/>
        <w:numPr>
          <w:ilvl w:val="0"/>
          <w:numId w:val="11"/>
        </w:numPr>
      </w:pPr>
      <w:r w:rsidRPr="00AA0AFC">
        <w:t>ŠD: number of school days during the monthly ticket subsidy period.</w:t>
      </w:r>
    </w:p>
    <w:p w14:paraId="26BE48BB" w14:textId="77777777" w:rsidR="00983C85" w:rsidRPr="00AA0AFC" w:rsidRDefault="00983C85" w:rsidP="00AF3416">
      <w:pPr>
        <w:pStyle w:val="ListParagraph"/>
        <w:numPr>
          <w:ilvl w:val="0"/>
          <w:numId w:val="11"/>
        </w:numPr>
      </w:pPr>
      <w:r w:rsidRPr="00AA0AFC">
        <w:t>ŠM: number of school months during the monthly ticket subsidy period.</w:t>
      </w:r>
    </w:p>
    <w:p w14:paraId="6CF8E84D" w14:textId="6ECEF176" w:rsidR="00983C85" w:rsidRPr="00AA0AFC" w:rsidRDefault="00983C85" w:rsidP="00983C85">
      <w:pPr>
        <w:jc w:val="both"/>
      </w:pPr>
      <w:r w:rsidRPr="00AA0AFC">
        <w:t>The value of K from the first paragraph of this article is limited by an upper limit of 0.895 and a lower limit of 0.684. The value of K for all providers of intercity bus passenger transport and rail passenger transport in the 2nd class of a passenger train, based on the analysis of validations of monthly tickets, is determined by a contract between the ministry responsible for transport and the providers.</w:t>
      </w:r>
    </w:p>
    <w:p w14:paraId="23F4BEEC" w14:textId="77777777" w:rsidR="00983C85" w:rsidRPr="00AA0AFC" w:rsidRDefault="00983C85" w:rsidP="00983C85">
      <w:pPr>
        <w:jc w:val="both"/>
      </w:pPr>
    </w:p>
    <w:p w14:paraId="7F4D1B67" w14:textId="7FFF6C5D" w:rsidR="00983C85" w:rsidRPr="00AA0AFC" w:rsidRDefault="00983C85" w:rsidP="00983C85">
      <w:pPr>
        <w:jc w:val="both"/>
      </w:pPr>
      <w:r w:rsidRPr="00AA0AFC">
        <w:t>The amount of the monthly reimbursement of the costs of transportation with one's own transportation is calculated according to the following equation for beneficiaries from the first paragraph of Article 114.g of the Road Transport Act:</w:t>
      </w:r>
    </w:p>
    <w:p w14:paraId="4C213D0C" w14:textId="77777777" w:rsidR="00983C85" w:rsidRPr="00AA0AFC" w:rsidRDefault="00983C85" w:rsidP="00983C85">
      <w:pPr>
        <w:jc w:val="both"/>
        <w:rPr>
          <w:b/>
          <w:bCs/>
        </w:rPr>
      </w:pPr>
      <w:r w:rsidRPr="00AA0AFC">
        <w:rPr>
          <w:b/>
          <w:bCs/>
        </w:rPr>
        <w:t>PSP = A*K*M*R,</w:t>
      </w:r>
    </w:p>
    <w:p w14:paraId="322FCE4D" w14:textId="77777777" w:rsidR="00983C85" w:rsidRPr="00AA0AFC" w:rsidRDefault="00983C85" w:rsidP="00983C85">
      <w:pPr>
        <w:jc w:val="both"/>
      </w:pPr>
      <w:r w:rsidRPr="00AA0AFC">
        <w:t>where:</w:t>
      </w:r>
    </w:p>
    <w:p w14:paraId="6F0A2AC0" w14:textId="77777777" w:rsidR="00983C85" w:rsidRPr="00AA0AFC" w:rsidRDefault="00983C85" w:rsidP="00AF3416">
      <w:pPr>
        <w:pStyle w:val="ListParagraph"/>
        <w:numPr>
          <w:ilvl w:val="0"/>
          <w:numId w:val="11"/>
        </w:numPr>
      </w:pPr>
      <w:r w:rsidRPr="00AA0AFC">
        <w:t>PSP: amount of reimbursement of transportation costs with own vehicle per month.</w:t>
      </w:r>
    </w:p>
    <w:p w14:paraId="7416EC3A" w14:textId="77777777" w:rsidR="00983C85" w:rsidRPr="00AA0AFC" w:rsidRDefault="00983C85" w:rsidP="00AF3416">
      <w:pPr>
        <w:pStyle w:val="ListParagraph"/>
        <w:numPr>
          <w:ilvl w:val="0"/>
          <w:numId w:val="11"/>
        </w:numPr>
      </w:pPr>
      <w:r w:rsidRPr="00AA0AFC">
        <w:t>A: mileage in the amount of 30% of the price of unleaded motor 95 octane gasoline on the first day of the billing month.</w:t>
      </w:r>
    </w:p>
    <w:p w14:paraId="2E715D3D" w14:textId="77777777" w:rsidR="00983C85" w:rsidRPr="00AA0AFC" w:rsidRDefault="00983C85" w:rsidP="00AF3416">
      <w:pPr>
        <w:pStyle w:val="ListParagraph"/>
        <w:numPr>
          <w:ilvl w:val="0"/>
          <w:numId w:val="11"/>
        </w:numPr>
      </w:pPr>
      <w:r w:rsidRPr="00AA0AFC">
        <w:t>K: coefficient.</w:t>
      </w:r>
    </w:p>
    <w:p w14:paraId="4E12C3DA" w14:textId="77777777" w:rsidR="00983C85" w:rsidRPr="00AA0AFC" w:rsidRDefault="00983C85" w:rsidP="00AF3416">
      <w:pPr>
        <w:pStyle w:val="ListParagraph"/>
        <w:numPr>
          <w:ilvl w:val="0"/>
          <w:numId w:val="11"/>
        </w:numPr>
      </w:pPr>
      <w:r w:rsidRPr="00AA0AFC">
        <w:t>M: number.</w:t>
      </w:r>
    </w:p>
    <w:p w14:paraId="40F0621B" w14:textId="77777777" w:rsidR="00983C85" w:rsidRPr="00AA0AFC" w:rsidRDefault="00983C85" w:rsidP="00AF3416">
      <w:pPr>
        <w:pStyle w:val="ListParagraph"/>
        <w:numPr>
          <w:ilvl w:val="0"/>
          <w:numId w:val="11"/>
        </w:numPr>
      </w:pPr>
      <w:r w:rsidRPr="00AA0AFC">
        <w:t>R: distance from the address of the real estate where the beneficiary lives to the address of the real estate where he studies.</w:t>
      </w:r>
    </w:p>
    <w:p w14:paraId="60F06C77" w14:textId="77777777" w:rsidR="00983C85" w:rsidRPr="00AA0AFC" w:rsidRDefault="00983C85" w:rsidP="00983C85">
      <w:pPr>
        <w:jc w:val="both"/>
      </w:pPr>
    </w:p>
    <w:p w14:paraId="027DF617" w14:textId="38A6AED9" w:rsidR="00983C85" w:rsidRPr="00AA0AFC" w:rsidRDefault="00983C85" w:rsidP="00983C85">
      <w:pPr>
        <w:jc w:val="both"/>
      </w:pPr>
      <w:r w:rsidRPr="00AA0AFC">
        <w:t>The number M from the previous paragraph is calculated according to the following equation:</w:t>
      </w:r>
    </w:p>
    <w:p w14:paraId="35567033" w14:textId="77777777" w:rsidR="00983C85" w:rsidRPr="00AA0AFC" w:rsidRDefault="00983C85" w:rsidP="00983C85">
      <w:pPr>
        <w:jc w:val="both"/>
        <w:rPr>
          <w:b/>
          <w:bCs/>
        </w:rPr>
      </w:pPr>
      <w:r w:rsidRPr="00AA0AFC">
        <w:rPr>
          <w:b/>
          <w:bCs/>
        </w:rPr>
        <w:t>M = (ŠD*2)/ŠM</w:t>
      </w:r>
    </w:p>
    <w:p w14:paraId="501B35F0" w14:textId="77777777" w:rsidR="00983C85" w:rsidRPr="00AA0AFC" w:rsidRDefault="00983C85" w:rsidP="00983C85">
      <w:pPr>
        <w:jc w:val="both"/>
      </w:pPr>
      <w:r w:rsidRPr="00AA0AFC">
        <w:t>where:</w:t>
      </w:r>
    </w:p>
    <w:p w14:paraId="3EF107C3" w14:textId="77777777" w:rsidR="00983C85" w:rsidRPr="00AA0AFC" w:rsidRDefault="00983C85" w:rsidP="00AF3416">
      <w:pPr>
        <w:pStyle w:val="ListParagraph"/>
        <w:numPr>
          <w:ilvl w:val="0"/>
          <w:numId w:val="11"/>
        </w:numPr>
      </w:pPr>
      <w:r w:rsidRPr="00AA0AFC">
        <w:t>ŠD: number of school days during the monthly ticket subsidy period.</w:t>
      </w:r>
    </w:p>
    <w:p w14:paraId="3FC399EF" w14:textId="77777777" w:rsidR="00983C85" w:rsidRPr="00AA0AFC" w:rsidRDefault="00983C85" w:rsidP="00AF3416">
      <w:pPr>
        <w:pStyle w:val="ListParagraph"/>
        <w:numPr>
          <w:ilvl w:val="0"/>
          <w:numId w:val="11"/>
        </w:numPr>
      </w:pPr>
      <w:r w:rsidRPr="00AA0AFC">
        <w:t>ŠM: number of school months during the monthly ticket subsidy period.</w:t>
      </w:r>
    </w:p>
    <w:p w14:paraId="4DF53459" w14:textId="77777777" w:rsidR="00983C85" w:rsidRPr="00AA0AFC" w:rsidRDefault="00983C85" w:rsidP="00983C85">
      <w:pPr>
        <w:jc w:val="both"/>
      </w:pPr>
    </w:p>
    <w:p w14:paraId="52E621F5" w14:textId="6CC1C936" w:rsidR="00983C85" w:rsidRPr="00AA0AFC" w:rsidRDefault="00983C85" w:rsidP="00983C85">
      <w:pPr>
        <w:jc w:val="both"/>
      </w:pPr>
      <w:r w:rsidRPr="00AA0AFC">
        <w:t>The value of K is limited by an upper limit of 1.053 and a lower limit of 0.842.</w:t>
      </w:r>
    </w:p>
    <w:p w14:paraId="61B195DC" w14:textId="160B42B0" w:rsidR="00983C85" w:rsidRPr="00AA0AFC" w:rsidRDefault="00983C85" w:rsidP="00983C85">
      <w:pPr>
        <w:jc w:val="both"/>
      </w:pPr>
      <w:r w:rsidRPr="00AA0AFC">
        <w:t>The K value for calculating the cost of transportation with your own vehicle is 1.053.</w:t>
      </w:r>
    </w:p>
    <w:p w14:paraId="74CEFB4D" w14:textId="77777777" w:rsidR="00983C85" w:rsidRPr="00AA0AFC" w:rsidRDefault="00983C85" w:rsidP="00983C85">
      <w:pPr>
        <w:jc w:val="both"/>
      </w:pPr>
    </w:p>
    <w:p w14:paraId="438BA5C5" w14:textId="51D4D828" w:rsidR="00983C85" w:rsidRPr="00AA0AFC" w:rsidRDefault="00983C85" w:rsidP="00AF3416">
      <w:pPr>
        <w:pStyle w:val="ListParagraph"/>
        <w:numPr>
          <w:ilvl w:val="1"/>
          <w:numId w:val="12"/>
        </w:numPr>
        <w:ind w:left="567" w:hanging="425"/>
        <w:jc w:val="both"/>
        <w:rPr>
          <w:b/>
          <w:bCs/>
        </w:rPr>
      </w:pPr>
      <w:r w:rsidRPr="00AA0AFC">
        <w:rPr>
          <w:b/>
          <w:bCs/>
        </w:rPr>
        <w:t>F</w:t>
      </w:r>
      <w:r w:rsidR="009C3656" w:rsidRPr="00AA0AFC">
        <w:rPr>
          <w:b/>
          <w:bCs/>
        </w:rPr>
        <w:t>ull price of the annual ticket</w:t>
      </w:r>
    </w:p>
    <w:p w14:paraId="5F634683" w14:textId="77777777" w:rsidR="00983C85" w:rsidRPr="00AA0AFC" w:rsidRDefault="00983C85" w:rsidP="00983C85">
      <w:pPr>
        <w:jc w:val="both"/>
      </w:pPr>
      <w:r w:rsidRPr="00AA0AFC">
        <w:t>The full price of the subsidized annual ticket is calculated according to the following equation:</w:t>
      </w:r>
    </w:p>
    <w:p w14:paraId="7E950885" w14:textId="77777777" w:rsidR="00983C85" w:rsidRPr="00AA0AFC" w:rsidRDefault="00983C85" w:rsidP="00983C85">
      <w:pPr>
        <w:jc w:val="both"/>
      </w:pPr>
      <w:r w:rsidRPr="00AA0AFC">
        <w:rPr>
          <w:b/>
          <w:bCs/>
        </w:rPr>
        <w:t>PCL = PCM*Cl</w:t>
      </w:r>
    </w:p>
    <w:p w14:paraId="3674DCF7" w14:textId="77777777" w:rsidR="00983C85" w:rsidRPr="00AA0AFC" w:rsidRDefault="00983C85" w:rsidP="00983C85">
      <w:pPr>
        <w:jc w:val="both"/>
      </w:pPr>
      <w:r w:rsidRPr="00AA0AFC">
        <w:t>where:</w:t>
      </w:r>
    </w:p>
    <w:p w14:paraId="3C4DB2F1" w14:textId="77777777" w:rsidR="00983C85" w:rsidRPr="00AA0AFC" w:rsidRDefault="00983C85" w:rsidP="00AF3416">
      <w:pPr>
        <w:pStyle w:val="ListParagraph"/>
        <w:numPr>
          <w:ilvl w:val="0"/>
          <w:numId w:val="11"/>
        </w:numPr>
      </w:pPr>
      <w:r w:rsidRPr="00AA0AFC">
        <w:t>PCL: full price annual pass.</w:t>
      </w:r>
    </w:p>
    <w:p w14:paraId="0BD69EC5" w14:textId="77777777" w:rsidR="00983C85" w:rsidRPr="00AA0AFC" w:rsidRDefault="00983C85" w:rsidP="00AF3416">
      <w:pPr>
        <w:pStyle w:val="ListParagraph"/>
        <w:numPr>
          <w:ilvl w:val="0"/>
          <w:numId w:val="11"/>
        </w:numPr>
      </w:pPr>
      <w:r w:rsidRPr="00AA0AFC">
        <w:t>PCM: full price of subsidized monthly pass.</w:t>
      </w:r>
    </w:p>
    <w:p w14:paraId="4395AF87" w14:textId="77777777" w:rsidR="00983C85" w:rsidRPr="00AA0AFC" w:rsidRDefault="00983C85" w:rsidP="00AF3416">
      <w:pPr>
        <w:pStyle w:val="ListParagraph"/>
        <w:numPr>
          <w:ilvl w:val="0"/>
          <w:numId w:val="11"/>
        </w:numPr>
      </w:pPr>
      <w:r w:rsidRPr="00AA0AFC">
        <w:t>Kl: coefficient.</w:t>
      </w:r>
    </w:p>
    <w:p w14:paraId="607B9E37" w14:textId="776B0F6C" w:rsidR="00983C85" w:rsidRPr="00AA0AFC" w:rsidRDefault="00983C85" w:rsidP="00983C85">
      <w:pPr>
        <w:jc w:val="both"/>
      </w:pPr>
      <w:r w:rsidRPr="00AA0AFC">
        <w:t>The value of Kl from the previous paragraph is equal to 8.</w:t>
      </w:r>
    </w:p>
    <w:p w14:paraId="01718B76" w14:textId="5A33DEB7" w:rsidR="00983C85" w:rsidRPr="00AA0AFC" w:rsidRDefault="00983C85" w:rsidP="00983C85">
      <w:pPr>
        <w:jc w:val="both"/>
      </w:pPr>
      <w:r w:rsidRPr="00AA0AFC">
        <w:t>The full price of the subsidized annual ticket for beneficiaries from the eighth, ninth and tenth paragraphs of Article 114.b of the Act is equal to 0.</w:t>
      </w:r>
    </w:p>
    <w:p w14:paraId="7BFFDB6C" w14:textId="77777777" w:rsidR="00983C85" w:rsidRPr="00AA0AFC" w:rsidRDefault="00983C85" w:rsidP="00983C85">
      <w:pPr>
        <w:jc w:val="both"/>
      </w:pPr>
    </w:p>
    <w:p w14:paraId="2191A8DC" w14:textId="3FD8B176" w:rsidR="00983C85" w:rsidRPr="00AA0AFC" w:rsidRDefault="00983C85" w:rsidP="00AF3416">
      <w:pPr>
        <w:pStyle w:val="ListParagraph"/>
        <w:numPr>
          <w:ilvl w:val="1"/>
          <w:numId w:val="12"/>
        </w:numPr>
        <w:ind w:left="567" w:hanging="425"/>
        <w:jc w:val="both"/>
        <w:rPr>
          <w:b/>
          <w:bCs/>
        </w:rPr>
      </w:pPr>
      <w:r w:rsidRPr="00AA0AFC">
        <w:rPr>
          <w:b/>
          <w:bCs/>
        </w:rPr>
        <w:t>F</w:t>
      </w:r>
      <w:r w:rsidR="009C3656" w:rsidRPr="00AA0AFC">
        <w:rPr>
          <w:b/>
          <w:bCs/>
        </w:rPr>
        <w:t>ull price monthly ticket for 10 trips per month</w:t>
      </w:r>
    </w:p>
    <w:p w14:paraId="6C07D137" w14:textId="77777777" w:rsidR="00983C85" w:rsidRPr="00AA0AFC" w:rsidRDefault="00983C85" w:rsidP="00983C85">
      <w:pPr>
        <w:jc w:val="both"/>
      </w:pPr>
      <w:r w:rsidRPr="00AA0AFC">
        <w:t>The full price of a subsidized monthly ticket for ten journeys is calculated according to the following equation:</w:t>
      </w:r>
    </w:p>
    <w:p w14:paraId="02F22E42" w14:textId="77777777" w:rsidR="00983C85" w:rsidRPr="00AA0AFC" w:rsidRDefault="00983C85" w:rsidP="00983C85">
      <w:pPr>
        <w:jc w:val="both"/>
        <w:rPr>
          <w:b/>
          <w:bCs/>
        </w:rPr>
      </w:pPr>
      <w:r w:rsidRPr="00AA0AFC">
        <w:rPr>
          <w:b/>
          <w:bCs/>
        </w:rPr>
        <w:t>PCM10 = A*K10</w:t>
      </w:r>
    </w:p>
    <w:p w14:paraId="1FE55672" w14:textId="77777777" w:rsidR="00983C85" w:rsidRPr="00AA0AFC" w:rsidRDefault="00983C85" w:rsidP="00983C85">
      <w:pPr>
        <w:jc w:val="both"/>
      </w:pPr>
      <w:r w:rsidRPr="00AA0AFC">
        <w:t>where:</w:t>
      </w:r>
    </w:p>
    <w:p w14:paraId="3C321D4C" w14:textId="77777777" w:rsidR="00983C85" w:rsidRPr="00AA0AFC" w:rsidRDefault="00983C85" w:rsidP="00AF3416">
      <w:pPr>
        <w:pStyle w:val="ListParagraph"/>
        <w:numPr>
          <w:ilvl w:val="0"/>
          <w:numId w:val="11"/>
        </w:numPr>
      </w:pPr>
      <w:r w:rsidRPr="00AA0AFC">
        <w:t>PCM10: full price of a subsidized monthly ticket for ten journeys.</w:t>
      </w:r>
    </w:p>
    <w:p w14:paraId="699ABAD5" w14:textId="77777777" w:rsidR="00983C85" w:rsidRPr="00AA0AFC" w:rsidRDefault="00983C85" w:rsidP="00AF3416">
      <w:pPr>
        <w:pStyle w:val="ListParagraph"/>
        <w:numPr>
          <w:ilvl w:val="0"/>
          <w:numId w:val="11"/>
        </w:numPr>
      </w:pPr>
      <w:r w:rsidRPr="00AA0AFC">
        <w:t>A: the price of a single ticket in accordance with the valid average standard tariff for the transport of passengers and luggage in public scheduled road intercity transport, which is specified in the regulation.</w:t>
      </w:r>
    </w:p>
    <w:p w14:paraId="6FFE6F7E" w14:textId="77777777" w:rsidR="00983C85" w:rsidRPr="00AA0AFC" w:rsidRDefault="00983C85" w:rsidP="00AF3416">
      <w:pPr>
        <w:pStyle w:val="ListParagraph"/>
        <w:numPr>
          <w:ilvl w:val="0"/>
          <w:numId w:val="11"/>
        </w:numPr>
      </w:pPr>
      <w:r w:rsidRPr="00AA0AFC">
        <w:t>K10: coefficient.</w:t>
      </w:r>
    </w:p>
    <w:p w14:paraId="0F08271E" w14:textId="77777777" w:rsidR="00983C85" w:rsidRPr="00AA0AFC" w:rsidRDefault="00983C85" w:rsidP="00983C85">
      <w:pPr>
        <w:jc w:val="both"/>
      </w:pPr>
    </w:p>
    <w:p w14:paraId="46D16491" w14:textId="42F0652C" w:rsidR="00983C85" w:rsidRPr="00AA0AFC" w:rsidRDefault="00983C85" w:rsidP="00983C85">
      <w:pPr>
        <w:jc w:val="both"/>
      </w:pPr>
      <w:r w:rsidRPr="00AA0AFC">
        <w:t>The value of K from the previous paragraph is equal to 8.</w:t>
      </w:r>
    </w:p>
    <w:p w14:paraId="6A0BF121" w14:textId="77777777" w:rsidR="00983C85" w:rsidRPr="00AA0AFC" w:rsidRDefault="00983C85" w:rsidP="00983C85">
      <w:pPr>
        <w:jc w:val="both"/>
      </w:pPr>
    </w:p>
    <w:p w14:paraId="672E72C0" w14:textId="5BD509EB" w:rsidR="00983C85" w:rsidRPr="00AA0AFC" w:rsidRDefault="00983C85" w:rsidP="00AF3416">
      <w:pPr>
        <w:pStyle w:val="ListParagraph"/>
        <w:numPr>
          <w:ilvl w:val="1"/>
          <w:numId w:val="12"/>
        </w:numPr>
        <w:ind w:left="567" w:hanging="425"/>
        <w:jc w:val="both"/>
        <w:rPr>
          <w:b/>
          <w:bCs/>
        </w:rPr>
      </w:pPr>
      <w:r w:rsidRPr="00AA0AFC">
        <w:rPr>
          <w:b/>
          <w:bCs/>
        </w:rPr>
        <w:t>F</w:t>
      </w:r>
      <w:r w:rsidR="009C3656" w:rsidRPr="00AA0AFC">
        <w:rPr>
          <w:b/>
          <w:bCs/>
        </w:rPr>
        <w:t>ull price of an annual ticket for 10 trips per month</w:t>
      </w:r>
    </w:p>
    <w:p w14:paraId="7BF521F0" w14:textId="77777777" w:rsidR="00983C85" w:rsidRPr="00AA0AFC" w:rsidRDefault="00983C85" w:rsidP="00983C85">
      <w:pPr>
        <w:jc w:val="both"/>
      </w:pPr>
      <w:r w:rsidRPr="00AA0AFC">
        <w:t>The full price of a subsidized annual ticket for ten journeys is calculated according to the following equation:</w:t>
      </w:r>
    </w:p>
    <w:p w14:paraId="0623ED80" w14:textId="77777777" w:rsidR="00983C85" w:rsidRPr="00AA0AFC" w:rsidRDefault="00983C85" w:rsidP="00983C85">
      <w:pPr>
        <w:jc w:val="both"/>
        <w:rPr>
          <w:b/>
          <w:bCs/>
        </w:rPr>
      </w:pPr>
      <w:r w:rsidRPr="00AA0AFC">
        <w:rPr>
          <w:b/>
          <w:bCs/>
        </w:rPr>
        <w:t>PCL10 = A*K10l</w:t>
      </w:r>
    </w:p>
    <w:p w14:paraId="2B5AFDF9" w14:textId="77777777" w:rsidR="00983C85" w:rsidRPr="00AA0AFC" w:rsidRDefault="00983C85" w:rsidP="00983C85">
      <w:pPr>
        <w:jc w:val="both"/>
      </w:pPr>
      <w:r w:rsidRPr="00AA0AFC">
        <w:t>where:</w:t>
      </w:r>
    </w:p>
    <w:p w14:paraId="5CCE1551" w14:textId="77777777" w:rsidR="00983C85" w:rsidRPr="00AA0AFC" w:rsidRDefault="00983C85" w:rsidP="00983C85">
      <w:pPr>
        <w:jc w:val="both"/>
      </w:pPr>
    </w:p>
    <w:p w14:paraId="6914B8CA" w14:textId="77777777" w:rsidR="00983C85" w:rsidRPr="00AA0AFC" w:rsidRDefault="00983C85" w:rsidP="00AF3416">
      <w:pPr>
        <w:pStyle w:val="ListParagraph"/>
        <w:numPr>
          <w:ilvl w:val="0"/>
          <w:numId w:val="11"/>
        </w:numPr>
      </w:pPr>
      <w:r w:rsidRPr="00AA0AFC">
        <w:t>PCL10: full price of an annual ticket for ten rides.</w:t>
      </w:r>
    </w:p>
    <w:p w14:paraId="5B01FA98" w14:textId="77777777" w:rsidR="00983C85" w:rsidRPr="00AA0AFC" w:rsidRDefault="00983C85" w:rsidP="00AF3416">
      <w:pPr>
        <w:pStyle w:val="ListParagraph"/>
        <w:numPr>
          <w:ilvl w:val="0"/>
          <w:numId w:val="11"/>
        </w:numPr>
      </w:pPr>
      <w:r w:rsidRPr="00AA0AFC">
        <w:t>A: the price of a single ticket in accordance with the valid average standard tariff for the transport of passengers and luggage in public scheduled road intercity transport, which is specified in the regulation.</w:t>
      </w:r>
    </w:p>
    <w:p w14:paraId="75F7718E" w14:textId="77777777" w:rsidR="00983C85" w:rsidRPr="00AA0AFC" w:rsidRDefault="00983C85" w:rsidP="00AF3416">
      <w:pPr>
        <w:pStyle w:val="ListParagraph"/>
        <w:numPr>
          <w:ilvl w:val="0"/>
          <w:numId w:val="11"/>
        </w:numPr>
      </w:pPr>
      <w:r w:rsidRPr="00AA0AFC">
        <w:t>K10l: coefficient.</w:t>
      </w:r>
    </w:p>
    <w:p w14:paraId="30CC5AB5" w14:textId="77777777" w:rsidR="00983C85" w:rsidRPr="00AA0AFC" w:rsidRDefault="00983C85" w:rsidP="00983C85">
      <w:pPr>
        <w:jc w:val="both"/>
      </w:pPr>
    </w:p>
    <w:p w14:paraId="2AC0B0FD" w14:textId="6C190074" w:rsidR="00983C85" w:rsidRPr="00AA0AFC" w:rsidRDefault="00983C85" w:rsidP="00983C85">
      <w:pPr>
        <w:jc w:val="both"/>
      </w:pPr>
      <w:r w:rsidRPr="00AA0AFC">
        <w:t>The value of K10l from the previous paragraph is equal to 8.</w:t>
      </w:r>
    </w:p>
    <w:p w14:paraId="3D52AE94" w14:textId="77777777" w:rsidR="00983C85" w:rsidRPr="00AA0AFC" w:rsidRDefault="00983C85" w:rsidP="00983C85">
      <w:pPr>
        <w:jc w:val="both"/>
      </w:pPr>
    </w:p>
    <w:p w14:paraId="28004759" w14:textId="3CBC7D33" w:rsidR="00983C85" w:rsidRPr="00AA0AFC" w:rsidRDefault="009C3656" w:rsidP="00AF3416">
      <w:pPr>
        <w:pStyle w:val="ListParagraph"/>
        <w:numPr>
          <w:ilvl w:val="1"/>
          <w:numId w:val="12"/>
        </w:numPr>
        <w:ind w:left="567" w:hanging="425"/>
        <w:jc w:val="both"/>
        <w:rPr>
          <w:b/>
          <w:bCs/>
        </w:rPr>
      </w:pPr>
      <w:r>
        <w:rPr>
          <w:b/>
          <w:bCs/>
        </w:rPr>
        <w:t>The</w:t>
      </w:r>
      <w:r w:rsidRPr="00AA0AFC">
        <w:rPr>
          <w:b/>
          <w:bCs/>
        </w:rPr>
        <w:t xml:space="preserve"> price of the monthly ticket to be paid by the beneficiary</w:t>
      </w:r>
    </w:p>
    <w:p w14:paraId="2DBDE42B" w14:textId="5DF6AD58" w:rsidR="00983C85" w:rsidRPr="00AA0AFC" w:rsidRDefault="00983C85" w:rsidP="00983C85">
      <w:pPr>
        <w:jc w:val="both"/>
      </w:pPr>
      <w:r w:rsidRPr="00AA0AFC">
        <w:t xml:space="preserve">The price of the </w:t>
      </w:r>
      <w:r w:rsidR="009C3656">
        <w:t>subsidised</w:t>
      </w:r>
      <w:r w:rsidRPr="00AA0AFC">
        <w:t xml:space="preserve"> monthly ticket, paid by the beneficiary, is 25.00 euros.</w:t>
      </w:r>
    </w:p>
    <w:p w14:paraId="68E7205B" w14:textId="1530EEBC" w:rsidR="00983C85" w:rsidRPr="00AA0AFC" w:rsidRDefault="00983C85" w:rsidP="00983C85">
      <w:pPr>
        <w:jc w:val="both"/>
      </w:pPr>
      <w:r w:rsidRPr="00AA0AFC">
        <w:t xml:space="preserve">The </w:t>
      </w:r>
      <w:r w:rsidR="009C3656">
        <w:t>subsidised</w:t>
      </w:r>
      <w:r w:rsidRPr="00AA0AFC">
        <w:t xml:space="preserve"> monthly ticket for beneficiaries from Article 114g of the Act is free.</w:t>
      </w:r>
    </w:p>
    <w:p w14:paraId="05D141FE" w14:textId="77777777" w:rsidR="00983C85" w:rsidRPr="00AA0AFC" w:rsidRDefault="00983C85" w:rsidP="00983C85">
      <w:pPr>
        <w:jc w:val="both"/>
      </w:pPr>
    </w:p>
    <w:p w14:paraId="47DD5536" w14:textId="078D27CE" w:rsidR="00983C85" w:rsidRPr="00AA0AFC" w:rsidRDefault="00983C85" w:rsidP="00AF3416">
      <w:pPr>
        <w:pStyle w:val="ListParagraph"/>
        <w:numPr>
          <w:ilvl w:val="1"/>
          <w:numId w:val="12"/>
        </w:numPr>
        <w:ind w:left="567" w:hanging="425"/>
        <w:jc w:val="both"/>
        <w:rPr>
          <w:b/>
          <w:bCs/>
        </w:rPr>
      </w:pPr>
      <w:r w:rsidRPr="00AA0AFC">
        <w:rPr>
          <w:b/>
          <w:bCs/>
        </w:rPr>
        <w:t>T</w:t>
      </w:r>
      <w:r w:rsidR="009C3656" w:rsidRPr="00AA0AFC">
        <w:rPr>
          <w:b/>
          <w:bCs/>
        </w:rPr>
        <w:t>he price of the annual ticket to be paid by the beneficiary</w:t>
      </w:r>
    </w:p>
    <w:p w14:paraId="111ACB57" w14:textId="682C515B" w:rsidR="00983C85" w:rsidRPr="00AA0AFC" w:rsidRDefault="00983C85" w:rsidP="00983C85">
      <w:pPr>
        <w:jc w:val="both"/>
      </w:pPr>
      <w:r w:rsidRPr="00AA0AFC">
        <w:t xml:space="preserve">The price of the </w:t>
      </w:r>
      <w:r w:rsidR="009C3656">
        <w:t>subsidised</w:t>
      </w:r>
      <w:r w:rsidRPr="00AA0AFC">
        <w:t xml:space="preserve"> annual ticket paid by the beneficiary is determined according to the following equation:</w:t>
      </w:r>
    </w:p>
    <w:p w14:paraId="4BF79076" w14:textId="77777777" w:rsidR="00983C85" w:rsidRPr="00AA0AFC" w:rsidRDefault="00983C85" w:rsidP="00983C85">
      <w:pPr>
        <w:jc w:val="both"/>
        <w:rPr>
          <w:b/>
          <w:bCs/>
        </w:rPr>
      </w:pPr>
      <w:r w:rsidRPr="00AA0AFC">
        <w:rPr>
          <w:b/>
          <w:bCs/>
        </w:rPr>
        <w:t>PUL = Cm*K</w:t>
      </w:r>
    </w:p>
    <w:p w14:paraId="736DE01F" w14:textId="77777777" w:rsidR="00983C85" w:rsidRPr="00AA0AFC" w:rsidRDefault="00983C85" w:rsidP="00983C85">
      <w:pPr>
        <w:jc w:val="both"/>
      </w:pPr>
      <w:r w:rsidRPr="00AA0AFC">
        <w:t>where:</w:t>
      </w:r>
    </w:p>
    <w:p w14:paraId="593BFC9F" w14:textId="77777777" w:rsidR="00983C85" w:rsidRPr="00AA0AFC" w:rsidRDefault="00983C85" w:rsidP="00AF3416">
      <w:pPr>
        <w:pStyle w:val="ListParagraph"/>
        <w:numPr>
          <w:ilvl w:val="0"/>
          <w:numId w:val="11"/>
        </w:numPr>
      </w:pPr>
      <w:r w:rsidRPr="00AA0AFC">
        <w:t>PUL: payment of the beneficiary for the annual ticket.</w:t>
      </w:r>
    </w:p>
    <w:p w14:paraId="6D57473C" w14:textId="77777777" w:rsidR="00983C85" w:rsidRPr="00AA0AFC" w:rsidRDefault="00983C85" w:rsidP="00AF3416">
      <w:pPr>
        <w:pStyle w:val="ListParagraph"/>
        <w:numPr>
          <w:ilvl w:val="0"/>
          <w:numId w:val="11"/>
        </w:numPr>
      </w:pPr>
      <w:r w:rsidRPr="00AA0AFC">
        <w:t>Cm: price of a monthly ticket.</w:t>
      </w:r>
    </w:p>
    <w:p w14:paraId="4854C314" w14:textId="77777777" w:rsidR="00983C85" w:rsidRPr="00AA0AFC" w:rsidRDefault="00983C85" w:rsidP="00AF3416">
      <w:pPr>
        <w:pStyle w:val="ListParagraph"/>
        <w:numPr>
          <w:ilvl w:val="0"/>
          <w:numId w:val="11"/>
        </w:numPr>
      </w:pPr>
      <w:r w:rsidRPr="00AA0AFC">
        <w:t>K: coefficient.</w:t>
      </w:r>
    </w:p>
    <w:p w14:paraId="76CCC0E3" w14:textId="1E07BE9B" w:rsidR="00983C85" w:rsidRPr="00AA0AFC" w:rsidRDefault="00983C85" w:rsidP="00983C85">
      <w:pPr>
        <w:jc w:val="both"/>
      </w:pPr>
      <w:r w:rsidRPr="00AA0AFC">
        <w:t>The value of K from the previous paragraph is equal to 8.</w:t>
      </w:r>
    </w:p>
    <w:p w14:paraId="2810B083" w14:textId="7BB5E6E7" w:rsidR="00983C85" w:rsidRPr="00AA0AFC" w:rsidRDefault="00983C85" w:rsidP="00983C85">
      <w:pPr>
        <w:jc w:val="both"/>
      </w:pPr>
      <w:r w:rsidRPr="00AA0AFC">
        <w:t xml:space="preserve">The price of the </w:t>
      </w:r>
      <w:r w:rsidR="009C3656">
        <w:t>subsidised</w:t>
      </w:r>
      <w:r w:rsidRPr="00AA0AFC">
        <w:t xml:space="preserve"> annual ticket paid by the beneficiary is 200.00 euros.</w:t>
      </w:r>
    </w:p>
    <w:p w14:paraId="5ECEB149" w14:textId="2855679F" w:rsidR="00983C85" w:rsidRPr="00AA0AFC" w:rsidRDefault="00983C85" w:rsidP="00983C85">
      <w:pPr>
        <w:jc w:val="both"/>
      </w:pPr>
      <w:r w:rsidRPr="00AA0AFC">
        <w:t xml:space="preserve">The </w:t>
      </w:r>
      <w:r w:rsidR="009C3656">
        <w:t>subsidised</w:t>
      </w:r>
      <w:r w:rsidRPr="00AA0AFC">
        <w:t xml:space="preserve"> annual ticket is free for beneficiaries from Article 114g of the Act.</w:t>
      </w:r>
      <w:r w:rsidR="009C3656">
        <w:t xml:space="preserve"> </w:t>
      </w:r>
      <w:r w:rsidRPr="00AA0AFC">
        <w:t xml:space="preserve">The </w:t>
      </w:r>
      <w:r w:rsidR="009C3656">
        <w:t>subsidised</w:t>
      </w:r>
      <w:r w:rsidRPr="00AA0AFC">
        <w:t xml:space="preserve"> annual ticket is free for beneficiaries from the eighth, ninth and tenth paragraphs of Article 114.b of the Act.</w:t>
      </w:r>
    </w:p>
    <w:p w14:paraId="3A74382E" w14:textId="77777777" w:rsidR="00983C85" w:rsidRPr="00AA0AFC" w:rsidRDefault="00983C85" w:rsidP="00983C85">
      <w:pPr>
        <w:jc w:val="both"/>
      </w:pPr>
    </w:p>
    <w:p w14:paraId="179BFD74" w14:textId="641D684D" w:rsidR="00983C85" w:rsidRPr="00AA0AFC" w:rsidRDefault="00983C85" w:rsidP="00AF3416">
      <w:pPr>
        <w:pStyle w:val="ListParagraph"/>
        <w:numPr>
          <w:ilvl w:val="1"/>
          <w:numId w:val="12"/>
        </w:numPr>
        <w:ind w:left="567" w:hanging="425"/>
        <w:jc w:val="both"/>
        <w:rPr>
          <w:b/>
          <w:bCs/>
        </w:rPr>
      </w:pPr>
      <w:r w:rsidRPr="00AA0AFC">
        <w:rPr>
          <w:b/>
          <w:bCs/>
        </w:rPr>
        <w:t>T</w:t>
      </w:r>
      <w:r w:rsidR="009C3656" w:rsidRPr="00AA0AFC">
        <w:rPr>
          <w:b/>
          <w:bCs/>
        </w:rPr>
        <w:t>he price of a monthly ticket for 10 trips to be paid by the beneficiary</w:t>
      </w:r>
    </w:p>
    <w:p w14:paraId="5656FC38" w14:textId="7299F105" w:rsidR="00983C85" w:rsidRPr="00AA0AFC" w:rsidRDefault="00983C85" w:rsidP="00983C85">
      <w:pPr>
        <w:jc w:val="both"/>
      </w:pPr>
      <w:r w:rsidRPr="00AA0AFC">
        <w:t xml:space="preserve">The price of the </w:t>
      </w:r>
      <w:r w:rsidR="009C3656">
        <w:t>subsidised</w:t>
      </w:r>
      <w:r w:rsidRPr="00AA0AFC">
        <w:t xml:space="preserve"> monthly ticket for ten journeys, paid by the beneficiary, is 20.00 euros.</w:t>
      </w:r>
    </w:p>
    <w:p w14:paraId="6216C935" w14:textId="72ED34D9" w:rsidR="00983C85" w:rsidRPr="00AA0AFC" w:rsidRDefault="00983C85" w:rsidP="00983C85">
      <w:pPr>
        <w:jc w:val="both"/>
      </w:pPr>
      <w:r w:rsidRPr="00AA0AFC">
        <w:t xml:space="preserve">The </w:t>
      </w:r>
      <w:r w:rsidR="009C3656">
        <w:t>subsidised</w:t>
      </w:r>
      <w:r w:rsidRPr="00AA0AFC">
        <w:t xml:space="preserve"> monthly ticket for ten journeys for beneficiaries from Article 114g of the Act is free.</w:t>
      </w:r>
    </w:p>
    <w:p w14:paraId="1F31E06E" w14:textId="77777777" w:rsidR="00983C85" w:rsidRPr="00AA0AFC" w:rsidRDefault="00983C85" w:rsidP="00983C85">
      <w:pPr>
        <w:jc w:val="both"/>
      </w:pPr>
    </w:p>
    <w:p w14:paraId="577B9E32" w14:textId="5E496712" w:rsidR="00983C85" w:rsidRPr="00AA0AFC" w:rsidRDefault="00983C85" w:rsidP="00AF3416">
      <w:pPr>
        <w:pStyle w:val="ListParagraph"/>
        <w:numPr>
          <w:ilvl w:val="1"/>
          <w:numId w:val="12"/>
        </w:numPr>
        <w:ind w:left="567" w:hanging="425"/>
        <w:jc w:val="both"/>
        <w:rPr>
          <w:b/>
          <w:bCs/>
        </w:rPr>
      </w:pPr>
      <w:r w:rsidRPr="00AA0AFC">
        <w:rPr>
          <w:b/>
          <w:bCs/>
        </w:rPr>
        <w:t>T</w:t>
      </w:r>
      <w:r w:rsidR="009C3656" w:rsidRPr="00AA0AFC">
        <w:rPr>
          <w:b/>
          <w:bCs/>
        </w:rPr>
        <w:t>he price of the annual ticket for 10 trips to be paid by the beneficiary</w:t>
      </w:r>
    </w:p>
    <w:p w14:paraId="3C70D3E2" w14:textId="3FF952A6" w:rsidR="00983C85" w:rsidRPr="00AA0AFC" w:rsidRDefault="00983C85" w:rsidP="00983C85">
      <w:pPr>
        <w:jc w:val="both"/>
      </w:pPr>
      <w:r w:rsidRPr="00AA0AFC">
        <w:t xml:space="preserve">The price of the </w:t>
      </w:r>
      <w:r w:rsidR="009C3656">
        <w:t>subsidised</w:t>
      </w:r>
      <w:r w:rsidRPr="00AA0AFC">
        <w:t xml:space="preserve"> annual ticket for ten journeys, paid by the beneficiary, is determined according to the following equation:</w:t>
      </w:r>
    </w:p>
    <w:p w14:paraId="4F7D5845" w14:textId="77777777" w:rsidR="00983C85" w:rsidRPr="00AA0AFC" w:rsidRDefault="00983C85" w:rsidP="00983C85">
      <w:pPr>
        <w:jc w:val="both"/>
        <w:rPr>
          <w:b/>
          <w:bCs/>
        </w:rPr>
      </w:pPr>
      <w:r w:rsidRPr="00AA0AFC">
        <w:rPr>
          <w:b/>
          <w:bCs/>
        </w:rPr>
        <w:t>PU10L = PU10m*K</w:t>
      </w:r>
    </w:p>
    <w:p w14:paraId="16B040BC" w14:textId="77777777" w:rsidR="00983C85" w:rsidRPr="00AA0AFC" w:rsidRDefault="00983C85" w:rsidP="00983C85">
      <w:pPr>
        <w:jc w:val="both"/>
      </w:pPr>
      <w:r w:rsidRPr="00AA0AFC">
        <w:t>where:</w:t>
      </w:r>
    </w:p>
    <w:p w14:paraId="02B034D5" w14:textId="77777777" w:rsidR="00983C85" w:rsidRPr="00AA0AFC" w:rsidRDefault="00983C85" w:rsidP="00AF3416">
      <w:pPr>
        <w:pStyle w:val="ListParagraph"/>
        <w:numPr>
          <w:ilvl w:val="0"/>
          <w:numId w:val="11"/>
        </w:numPr>
      </w:pPr>
      <w:r w:rsidRPr="00AA0AFC">
        <w:t>PU10L: payment of the beneficiary for an annual ticket for ten journeys.</w:t>
      </w:r>
    </w:p>
    <w:p w14:paraId="3CE77C43" w14:textId="77777777" w:rsidR="00983C85" w:rsidRPr="00AA0AFC" w:rsidRDefault="00983C85" w:rsidP="00AF3416">
      <w:pPr>
        <w:pStyle w:val="ListParagraph"/>
        <w:numPr>
          <w:ilvl w:val="0"/>
          <w:numId w:val="11"/>
        </w:numPr>
      </w:pPr>
      <w:r w:rsidRPr="00AA0AFC">
        <w:t>PU10m: price of a monthly ticket for ten journeys.</w:t>
      </w:r>
    </w:p>
    <w:p w14:paraId="1796E89E" w14:textId="77777777" w:rsidR="00983C85" w:rsidRPr="00AA0AFC" w:rsidRDefault="00983C85" w:rsidP="00AF3416">
      <w:pPr>
        <w:pStyle w:val="ListParagraph"/>
        <w:numPr>
          <w:ilvl w:val="0"/>
          <w:numId w:val="11"/>
        </w:numPr>
      </w:pPr>
      <w:r w:rsidRPr="00AA0AFC">
        <w:t>K: Coefficient.</w:t>
      </w:r>
    </w:p>
    <w:p w14:paraId="1366AA73" w14:textId="12195BD6" w:rsidR="00983C85" w:rsidRPr="00AA0AFC" w:rsidRDefault="00983C85" w:rsidP="00983C85">
      <w:pPr>
        <w:jc w:val="both"/>
      </w:pPr>
      <w:r w:rsidRPr="00AA0AFC">
        <w:t>The value of K from the previous paragraph is equal to 8.</w:t>
      </w:r>
    </w:p>
    <w:p w14:paraId="64A5C854" w14:textId="523D71C9" w:rsidR="00983C85" w:rsidRPr="00AA0AFC" w:rsidRDefault="00983C85" w:rsidP="00983C85">
      <w:pPr>
        <w:jc w:val="both"/>
      </w:pPr>
      <w:r w:rsidRPr="00AA0AFC">
        <w:t xml:space="preserve">The price of the </w:t>
      </w:r>
      <w:r w:rsidR="009C3656">
        <w:t>subsidised</w:t>
      </w:r>
      <w:r w:rsidRPr="00AA0AFC">
        <w:t xml:space="preserve"> annual ticket for ten journeys, paid by the beneficiary, is EUR 160.00.</w:t>
      </w:r>
    </w:p>
    <w:p w14:paraId="47033474" w14:textId="6EDAC751" w:rsidR="00983C85" w:rsidRDefault="00983C85" w:rsidP="00983C85">
      <w:pPr>
        <w:jc w:val="both"/>
      </w:pPr>
      <w:r w:rsidRPr="00AA0AFC">
        <w:t xml:space="preserve">The </w:t>
      </w:r>
      <w:r w:rsidR="009C3656">
        <w:t>subsidised</w:t>
      </w:r>
      <w:r w:rsidRPr="00AA0AFC">
        <w:t xml:space="preserve"> annual ticket for ten journeys for beneficiaries from Article 114g of the Act is free of charge.</w:t>
      </w:r>
    </w:p>
    <w:p w14:paraId="737ED0A9" w14:textId="77777777" w:rsidR="009C3656" w:rsidRPr="00AA0AFC" w:rsidRDefault="009C3656" w:rsidP="00983C85">
      <w:pPr>
        <w:jc w:val="both"/>
      </w:pPr>
    </w:p>
    <w:p w14:paraId="61001C3B" w14:textId="200139F4" w:rsidR="00983C85" w:rsidRPr="00AA0AFC" w:rsidRDefault="00983C85" w:rsidP="00AF3416">
      <w:pPr>
        <w:pStyle w:val="ListParagraph"/>
        <w:numPr>
          <w:ilvl w:val="1"/>
          <w:numId w:val="12"/>
        </w:numPr>
        <w:ind w:left="567" w:hanging="425"/>
        <w:jc w:val="both"/>
        <w:rPr>
          <w:b/>
          <w:bCs/>
        </w:rPr>
      </w:pPr>
      <w:r w:rsidRPr="00AA0AFC">
        <w:rPr>
          <w:b/>
          <w:bCs/>
        </w:rPr>
        <w:t>P</w:t>
      </w:r>
      <w:r w:rsidR="009C3656" w:rsidRPr="00AA0AFC">
        <w:rPr>
          <w:b/>
          <w:bCs/>
        </w:rPr>
        <w:t>rices of city tickets paid by beneficiaries</w:t>
      </w:r>
    </w:p>
    <w:tbl>
      <w:tblPr>
        <w:tblW w:w="9214" w:type="dxa"/>
        <w:tblCellMar>
          <w:left w:w="70" w:type="dxa"/>
          <w:right w:w="70" w:type="dxa"/>
        </w:tblCellMar>
        <w:tblLook w:val="04A0" w:firstRow="1" w:lastRow="0" w:firstColumn="1" w:lastColumn="0" w:noHBand="0" w:noVBand="1"/>
      </w:tblPr>
      <w:tblGrid>
        <w:gridCol w:w="5529"/>
        <w:gridCol w:w="1984"/>
        <w:gridCol w:w="1701"/>
      </w:tblGrid>
      <w:tr w:rsidR="00983C85" w:rsidRPr="00AA0AFC" w14:paraId="17C2572B" w14:textId="77777777" w:rsidTr="00B83B1D">
        <w:trPr>
          <w:trHeight w:val="270"/>
        </w:trPr>
        <w:tc>
          <w:tcPr>
            <w:tcW w:w="5529" w:type="dxa"/>
            <w:tcBorders>
              <w:top w:val="nil"/>
              <w:left w:val="nil"/>
              <w:bottom w:val="nil"/>
              <w:right w:val="nil"/>
            </w:tcBorders>
            <w:noWrap/>
            <w:vAlign w:val="bottom"/>
            <w:hideMark/>
          </w:tcPr>
          <w:p w14:paraId="5C47F852"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City Subsidised Student Tickets</w:t>
            </w:r>
          </w:p>
        </w:tc>
        <w:tc>
          <w:tcPr>
            <w:tcW w:w="1984" w:type="dxa"/>
            <w:tcBorders>
              <w:top w:val="nil"/>
              <w:left w:val="nil"/>
              <w:bottom w:val="nil"/>
              <w:right w:val="nil"/>
            </w:tcBorders>
            <w:noWrap/>
            <w:vAlign w:val="bottom"/>
            <w:hideMark/>
          </w:tcPr>
          <w:p w14:paraId="500E496A"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p>
        </w:tc>
        <w:tc>
          <w:tcPr>
            <w:tcW w:w="1701" w:type="dxa"/>
            <w:tcBorders>
              <w:top w:val="nil"/>
              <w:left w:val="nil"/>
              <w:bottom w:val="nil"/>
              <w:right w:val="nil"/>
            </w:tcBorders>
            <w:noWrap/>
            <w:vAlign w:val="bottom"/>
            <w:hideMark/>
          </w:tcPr>
          <w:p w14:paraId="4F23495D" w14:textId="77777777" w:rsidR="00983C85" w:rsidRPr="00AA0AFC" w:rsidRDefault="00983C85" w:rsidP="00B83B1D">
            <w:pPr>
              <w:spacing w:after="0" w:line="240" w:lineRule="auto"/>
              <w:rPr>
                <w:rFonts w:ascii="Times New Roman" w:eastAsia="Times New Roman" w:hAnsi="Times New Roman" w:cs="Times New Roman"/>
                <w:kern w:val="0"/>
                <w:sz w:val="20"/>
                <w:szCs w:val="20"/>
                <w:lang w:eastAsia="sl-SI"/>
                <w14:ligatures w14:val="none"/>
              </w:rPr>
            </w:pPr>
          </w:p>
        </w:tc>
      </w:tr>
      <w:tr w:rsidR="00983C85" w:rsidRPr="00AA0AFC" w14:paraId="4B38C763" w14:textId="77777777" w:rsidTr="00B83B1D">
        <w:trPr>
          <w:trHeight w:val="270"/>
        </w:trPr>
        <w:tc>
          <w:tcPr>
            <w:tcW w:w="5529" w:type="dxa"/>
            <w:tcBorders>
              <w:top w:val="single" w:sz="8" w:space="0" w:color="auto"/>
              <w:left w:val="single" w:sz="8" w:space="0" w:color="auto"/>
              <w:bottom w:val="single" w:sz="8" w:space="0" w:color="auto"/>
              <w:right w:val="nil"/>
            </w:tcBorders>
            <w:noWrap/>
            <w:vAlign w:val="bottom"/>
            <w:hideMark/>
          </w:tcPr>
          <w:p w14:paraId="1596D30E"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Combined Ticket</w:t>
            </w:r>
          </w:p>
        </w:tc>
        <w:tc>
          <w:tcPr>
            <w:tcW w:w="1984" w:type="dxa"/>
            <w:tcBorders>
              <w:top w:val="single" w:sz="8" w:space="0" w:color="auto"/>
              <w:left w:val="single" w:sz="4" w:space="0" w:color="auto"/>
              <w:bottom w:val="single" w:sz="8" w:space="0" w:color="auto"/>
              <w:right w:val="single" w:sz="4" w:space="0" w:color="auto"/>
            </w:tcBorders>
            <w:noWrap/>
            <w:vAlign w:val="bottom"/>
            <w:hideMark/>
          </w:tcPr>
          <w:p w14:paraId="562B9009"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Monthly surcharge</w:t>
            </w:r>
          </w:p>
        </w:tc>
        <w:tc>
          <w:tcPr>
            <w:tcW w:w="1701" w:type="dxa"/>
            <w:tcBorders>
              <w:top w:val="single" w:sz="8" w:space="0" w:color="auto"/>
              <w:left w:val="nil"/>
              <w:bottom w:val="single" w:sz="8" w:space="0" w:color="auto"/>
              <w:right w:val="single" w:sz="8" w:space="0" w:color="auto"/>
            </w:tcBorders>
            <w:noWrap/>
            <w:vAlign w:val="bottom"/>
            <w:hideMark/>
          </w:tcPr>
          <w:p w14:paraId="60417BD7"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Yearly surcharge</w:t>
            </w:r>
          </w:p>
        </w:tc>
      </w:tr>
      <w:tr w:rsidR="00983C85" w:rsidRPr="00AA0AFC" w14:paraId="60938C00"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5C460A76"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Ljubljana: for zones 1, 2 in 3</w:t>
            </w:r>
          </w:p>
        </w:tc>
        <w:tc>
          <w:tcPr>
            <w:tcW w:w="1984" w:type="dxa"/>
            <w:tcBorders>
              <w:top w:val="nil"/>
              <w:left w:val="nil"/>
              <w:bottom w:val="single" w:sz="4" w:space="0" w:color="auto"/>
              <w:right w:val="single" w:sz="4" w:space="0" w:color="auto"/>
            </w:tcBorders>
            <w:noWrap/>
            <w:vAlign w:val="bottom"/>
            <w:hideMark/>
          </w:tcPr>
          <w:p w14:paraId="060C477C"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10 €</w:t>
            </w:r>
          </w:p>
        </w:tc>
        <w:tc>
          <w:tcPr>
            <w:tcW w:w="1701" w:type="dxa"/>
            <w:tcBorders>
              <w:top w:val="nil"/>
              <w:left w:val="nil"/>
              <w:bottom w:val="single" w:sz="4" w:space="0" w:color="auto"/>
              <w:right w:val="single" w:sz="4" w:space="0" w:color="auto"/>
            </w:tcBorders>
            <w:noWrap/>
            <w:vAlign w:val="bottom"/>
            <w:hideMark/>
          </w:tcPr>
          <w:p w14:paraId="201F01C4"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100 €</w:t>
            </w:r>
          </w:p>
        </w:tc>
      </w:tr>
      <w:tr w:rsidR="00983C85" w:rsidRPr="00AA0AFC" w14:paraId="30DF7F3C"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176EC700"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xml:space="preserve">Maribor </w:t>
            </w:r>
          </w:p>
        </w:tc>
        <w:tc>
          <w:tcPr>
            <w:tcW w:w="1984" w:type="dxa"/>
            <w:tcBorders>
              <w:top w:val="nil"/>
              <w:left w:val="nil"/>
              <w:bottom w:val="single" w:sz="4" w:space="0" w:color="auto"/>
              <w:right w:val="single" w:sz="4" w:space="0" w:color="auto"/>
            </w:tcBorders>
            <w:noWrap/>
            <w:vAlign w:val="bottom"/>
            <w:hideMark/>
          </w:tcPr>
          <w:p w14:paraId="0FD50D2A"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7B66C6A4"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r w:rsidR="00983C85" w:rsidRPr="00AA0AFC" w14:paraId="72F470A2" w14:textId="77777777" w:rsidTr="00B83B1D">
        <w:trPr>
          <w:trHeight w:val="435"/>
        </w:trPr>
        <w:tc>
          <w:tcPr>
            <w:tcW w:w="5529" w:type="dxa"/>
            <w:tcBorders>
              <w:top w:val="nil"/>
              <w:left w:val="single" w:sz="4" w:space="0" w:color="auto"/>
              <w:bottom w:val="single" w:sz="4" w:space="0" w:color="auto"/>
              <w:right w:val="single" w:sz="4" w:space="0" w:color="auto"/>
            </w:tcBorders>
            <w:vAlign w:val="bottom"/>
            <w:hideMark/>
          </w:tcPr>
          <w:p w14:paraId="0920EBCE"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Kranj, Koper, Novo mesto, Murska Sobota, Jesenice, Krško, Celje</w:t>
            </w:r>
          </w:p>
        </w:tc>
        <w:tc>
          <w:tcPr>
            <w:tcW w:w="1984" w:type="dxa"/>
            <w:tcBorders>
              <w:top w:val="nil"/>
              <w:left w:val="nil"/>
              <w:bottom w:val="single" w:sz="4" w:space="0" w:color="auto"/>
              <w:right w:val="single" w:sz="4" w:space="0" w:color="auto"/>
            </w:tcBorders>
            <w:noWrap/>
            <w:vAlign w:val="bottom"/>
            <w:hideMark/>
          </w:tcPr>
          <w:p w14:paraId="4F02EA7E"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Free</w:t>
            </w:r>
          </w:p>
        </w:tc>
        <w:tc>
          <w:tcPr>
            <w:tcW w:w="1701" w:type="dxa"/>
            <w:tcBorders>
              <w:top w:val="nil"/>
              <w:left w:val="nil"/>
              <w:bottom w:val="single" w:sz="4" w:space="0" w:color="auto"/>
              <w:right w:val="single" w:sz="4" w:space="0" w:color="auto"/>
            </w:tcBorders>
            <w:noWrap/>
            <w:vAlign w:val="bottom"/>
            <w:hideMark/>
          </w:tcPr>
          <w:p w14:paraId="3DEAC781"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Free</w:t>
            </w:r>
          </w:p>
        </w:tc>
      </w:tr>
      <w:tr w:rsidR="00983C85" w:rsidRPr="00AA0AFC" w14:paraId="13A3B4E5" w14:textId="77777777" w:rsidTr="00B83B1D">
        <w:trPr>
          <w:trHeight w:val="270"/>
        </w:trPr>
        <w:tc>
          <w:tcPr>
            <w:tcW w:w="5529" w:type="dxa"/>
            <w:tcBorders>
              <w:top w:val="nil"/>
              <w:left w:val="nil"/>
              <w:bottom w:val="nil"/>
              <w:right w:val="nil"/>
            </w:tcBorders>
            <w:noWrap/>
            <w:vAlign w:val="bottom"/>
            <w:hideMark/>
          </w:tcPr>
          <w:p w14:paraId="2691EFB6"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p>
        </w:tc>
        <w:tc>
          <w:tcPr>
            <w:tcW w:w="1984" w:type="dxa"/>
            <w:tcBorders>
              <w:top w:val="nil"/>
              <w:left w:val="nil"/>
              <w:bottom w:val="nil"/>
              <w:right w:val="nil"/>
            </w:tcBorders>
            <w:noWrap/>
            <w:vAlign w:val="bottom"/>
            <w:hideMark/>
          </w:tcPr>
          <w:p w14:paraId="47A5F282" w14:textId="77777777" w:rsidR="00983C85" w:rsidRPr="00AA0AFC" w:rsidRDefault="00983C85" w:rsidP="00B83B1D">
            <w:pPr>
              <w:spacing w:after="0" w:line="240" w:lineRule="auto"/>
              <w:rPr>
                <w:rFonts w:ascii="Times New Roman" w:eastAsia="Times New Roman" w:hAnsi="Times New Roman" w:cs="Times New Roman"/>
                <w:kern w:val="0"/>
                <w:sz w:val="20"/>
                <w:szCs w:val="20"/>
                <w:lang w:eastAsia="sl-SI"/>
                <w14:ligatures w14:val="none"/>
              </w:rPr>
            </w:pPr>
          </w:p>
        </w:tc>
        <w:tc>
          <w:tcPr>
            <w:tcW w:w="1701" w:type="dxa"/>
            <w:tcBorders>
              <w:top w:val="nil"/>
              <w:left w:val="nil"/>
              <w:bottom w:val="nil"/>
              <w:right w:val="nil"/>
            </w:tcBorders>
            <w:noWrap/>
            <w:vAlign w:val="bottom"/>
            <w:hideMark/>
          </w:tcPr>
          <w:p w14:paraId="44553374" w14:textId="77777777" w:rsidR="00983C85" w:rsidRPr="00AA0AFC" w:rsidRDefault="00983C85" w:rsidP="00B83B1D">
            <w:pPr>
              <w:spacing w:after="0" w:line="240" w:lineRule="auto"/>
              <w:rPr>
                <w:rFonts w:ascii="Times New Roman" w:eastAsia="Times New Roman" w:hAnsi="Times New Roman" w:cs="Times New Roman"/>
                <w:kern w:val="0"/>
                <w:sz w:val="20"/>
                <w:szCs w:val="20"/>
                <w:lang w:eastAsia="sl-SI"/>
                <w14:ligatures w14:val="none"/>
              </w:rPr>
            </w:pPr>
          </w:p>
        </w:tc>
      </w:tr>
      <w:tr w:rsidR="00983C85" w:rsidRPr="00AA0AFC" w14:paraId="133B513F" w14:textId="77777777" w:rsidTr="00B83B1D">
        <w:trPr>
          <w:trHeight w:val="270"/>
        </w:trPr>
        <w:tc>
          <w:tcPr>
            <w:tcW w:w="5529" w:type="dxa"/>
            <w:tcBorders>
              <w:top w:val="single" w:sz="8" w:space="0" w:color="auto"/>
              <w:left w:val="single" w:sz="8" w:space="0" w:color="auto"/>
              <w:bottom w:val="single" w:sz="8" w:space="0" w:color="auto"/>
              <w:right w:val="nil"/>
            </w:tcBorders>
            <w:noWrap/>
            <w:vAlign w:val="bottom"/>
            <w:hideMark/>
          </w:tcPr>
          <w:p w14:paraId="0A5F812C"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Direct Ticket</w:t>
            </w:r>
          </w:p>
        </w:tc>
        <w:tc>
          <w:tcPr>
            <w:tcW w:w="1984" w:type="dxa"/>
            <w:tcBorders>
              <w:top w:val="single" w:sz="8" w:space="0" w:color="auto"/>
              <w:left w:val="single" w:sz="4" w:space="0" w:color="auto"/>
              <w:bottom w:val="single" w:sz="8" w:space="0" w:color="auto"/>
              <w:right w:val="single" w:sz="4" w:space="0" w:color="auto"/>
            </w:tcBorders>
            <w:noWrap/>
            <w:vAlign w:val="bottom"/>
            <w:hideMark/>
          </w:tcPr>
          <w:p w14:paraId="0CEB2F82"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Price Monthly Ticket</w:t>
            </w:r>
          </w:p>
        </w:tc>
        <w:tc>
          <w:tcPr>
            <w:tcW w:w="1701" w:type="dxa"/>
            <w:tcBorders>
              <w:top w:val="single" w:sz="8" w:space="0" w:color="auto"/>
              <w:left w:val="nil"/>
              <w:bottom w:val="single" w:sz="8" w:space="0" w:color="auto"/>
              <w:right w:val="single" w:sz="8" w:space="0" w:color="auto"/>
            </w:tcBorders>
            <w:noWrap/>
            <w:vAlign w:val="bottom"/>
            <w:hideMark/>
          </w:tcPr>
          <w:p w14:paraId="358A3C62"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Price Yearly Ticket</w:t>
            </w:r>
          </w:p>
        </w:tc>
      </w:tr>
      <w:tr w:rsidR="00983C85" w:rsidRPr="00AA0AFC" w14:paraId="3E966A4A"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65A8A8F7"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Ljubljana area 1</w:t>
            </w:r>
          </w:p>
        </w:tc>
        <w:tc>
          <w:tcPr>
            <w:tcW w:w="1984" w:type="dxa"/>
            <w:tcBorders>
              <w:top w:val="nil"/>
              <w:left w:val="nil"/>
              <w:bottom w:val="single" w:sz="4" w:space="0" w:color="auto"/>
              <w:right w:val="single" w:sz="4" w:space="0" w:color="auto"/>
            </w:tcBorders>
            <w:noWrap/>
            <w:vAlign w:val="bottom"/>
            <w:hideMark/>
          </w:tcPr>
          <w:p w14:paraId="1266E5B9"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20 €</w:t>
            </w:r>
          </w:p>
        </w:tc>
        <w:tc>
          <w:tcPr>
            <w:tcW w:w="1701" w:type="dxa"/>
            <w:tcBorders>
              <w:top w:val="nil"/>
              <w:left w:val="nil"/>
              <w:bottom w:val="single" w:sz="4" w:space="0" w:color="auto"/>
              <w:right w:val="single" w:sz="4" w:space="0" w:color="auto"/>
            </w:tcBorders>
            <w:shd w:val="clear" w:color="000000" w:fill="D9D9D9"/>
            <w:noWrap/>
            <w:vAlign w:val="bottom"/>
            <w:hideMark/>
          </w:tcPr>
          <w:p w14:paraId="1087A375"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983C85" w:rsidRPr="00AA0AFC" w14:paraId="256993D0"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2B7867DC"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Ljubljana area 2</w:t>
            </w:r>
          </w:p>
        </w:tc>
        <w:tc>
          <w:tcPr>
            <w:tcW w:w="1984" w:type="dxa"/>
            <w:tcBorders>
              <w:top w:val="nil"/>
              <w:left w:val="nil"/>
              <w:bottom w:val="single" w:sz="4" w:space="0" w:color="auto"/>
              <w:right w:val="single" w:sz="4" w:space="0" w:color="auto"/>
            </w:tcBorders>
            <w:noWrap/>
            <w:vAlign w:val="bottom"/>
            <w:hideMark/>
          </w:tcPr>
          <w:p w14:paraId="453527A2"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25 €</w:t>
            </w:r>
          </w:p>
        </w:tc>
        <w:tc>
          <w:tcPr>
            <w:tcW w:w="1701" w:type="dxa"/>
            <w:tcBorders>
              <w:top w:val="nil"/>
              <w:left w:val="nil"/>
              <w:bottom w:val="single" w:sz="4" w:space="0" w:color="auto"/>
              <w:right w:val="single" w:sz="4" w:space="0" w:color="auto"/>
            </w:tcBorders>
            <w:shd w:val="clear" w:color="000000" w:fill="D9D9D9"/>
            <w:noWrap/>
            <w:vAlign w:val="bottom"/>
            <w:hideMark/>
          </w:tcPr>
          <w:p w14:paraId="233E3AFC"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983C85" w:rsidRPr="00AA0AFC" w14:paraId="0FD7BBBC"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5E586A3A"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Ljubljana area 3</w:t>
            </w:r>
          </w:p>
        </w:tc>
        <w:tc>
          <w:tcPr>
            <w:tcW w:w="1984" w:type="dxa"/>
            <w:tcBorders>
              <w:top w:val="nil"/>
              <w:left w:val="nil"/>
              <w:bottom w:val="single" w:sz="4" w:space="0" w:color="auto"/>
              <w:right w:val="single" w:sz="4" w:space="0" w:color="auto"/>
            </w:tcBorders>
            <w:noWrap/>
            <w:vAlign w:val="bottom"/>
            <w:hideMark/>
          </w:tcPr>
          <w:p w14:paraId="00F020D8"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25 €</w:t>
            </w:r>
          </w:p>
        </w:tc>
        <w:tc>
          <w:tcPr>
            <w:tcW w:w="1701" w:type="dxa"/>
            <w:tcBorders>
              <w:top w:val="nil"/>
              <w:left w:val="nil"/>
              <w:bottom w:val="single" w:sz="4" w:space="0" w:color="auto"/>
              <w:right w:val="single" w:sz="4" w:space="0" w:color="auto"/>
            </w:tcBorders>
            <w:shd w:val="clear" w:color="000000" w:fill="D9D9D9"/>
            <w:noWrap/>
            <w:vAlign w:val="bottom"/>
            <w:hideMark/>
          </w:tcPr>
          <w:p w14:paraId="1728B5EB"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983C85" w:rsidRPr="00AA0AFC" w14:paraId="4CA1CB25"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6249E596"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Maribor</w:t>
            </w:r>
          </w:p>
        </w:tc>
        <w:tc>
          <w:tcPr>
            <w:tcW w:w="1984" w:type="dxa"/>
            <w:tcBorders>
              <w:top w:val="nil"/>
              <w:left w:val="nil"/>
              <w:bottom w:val="single" w:sz="4" w:space="0" w:color="auto"/>
              <w:right w:val="single" w:sz="4" w:space="0" w:color="auto"/>
            </w:tcBorders>
            <w:noWrap/>
            <w:vAlign w:val="bottom"/>
            <w:hideMark/>
          </w:tcPr>
          <w:p w14:paraId="47F99C39"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16 €</w:t>
            </w:r>
          </w:p>
        </w:tc>
        <w:tc>
          <w:tcPr>
            <w:tcW w:w="1701" w:type="dxa"/>
            <w:tcBorders>
              <w:top w:val="nil"/>
              <w:left w:val="nil"/>
              <w:bottom w:val="single" w:sz="4" w:space="0" w:color="auto"/>
              <w:right w:val="single" w:sz="4" w:space="0" w:color="auto"/>
            </w:tcBorders>
            <w:noWrap/>
            <w:vAlign w:val="bottom"/>
            <w:hideMark/>
          </w:tcPr>
          <w:p w14:paraId="4DEB0814"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160 €</w:t>
            </w:r>
          </w:p>
        </w:tc>
      </w:tr>
      <w:tr w:rsidR="00983C85" w:rsidRPr="00AA0AFC" w14:paraId="76286E0E"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75FB2926"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Kranj</w:t>
            </w:r>
          </w:p>
        </w:tc>
        <w:tc>
          <w:tcPr>
            <w:tcW w:w="1984" w:type="dxa"/>
            <w:tcBorders>
              <w:top w:val="nil"/>
              <w:left w:val="nil"/>
              <w:bottom w:val="single" w:sz="4" w:space="0" w:color="auto"/>
              <w:right w:val="single" w:sz="4" w:space="0" w:color="auto"/>
            </w:tcBorders>
            <w:noWrap/>
            <w:vAlign w:val="bottom"/>
            <w:hideMark/>
          </w:tcPr>
          <w:p w14:paraId="3F66876C"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5B66145F"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r w:rsidR="00983C85" w:rsidRPr="00AA0AFC" w14:paraId="7963F41C"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0812FE5C"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Koper</w:t>
            </w:r>
          </w:p>
        </w:tc>
        <w:tc>
          <w:tcPr>
            <w:tcW w:w="1984" w:type="dxa"/>
            <w:tcBorders>
              <w:top w:val="nil"/>
              <w:left w:val="nil"/>
              <w:bottom w:val="single" w:sz="4" w:space="0" w:color="auto"/>
              <w:right w:val="single" w:sz="4" w:space="0" w:color="auto"/>
            </w:tcBorders>
            <w:noWrap/>
            <w:vAlign w:val="bottom"/>
            <w:hideMark/>
          </w:tcPr>
          <w:p w14:paraId="5BB4B8DB"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3F24948E"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r w:rsidR="00983C85" w:rsidRPr="00AA0AFC" w14:paraId="78032FCA"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0A98BEED"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Novo mesto</w:t>
            </w:r>
          </w:p>
        </w:tc>
        <w:tc>
          <w:tcPr>
            <w:tcW w:w="1984" w:type="dxa"/>
            <w:tcBorders>
              <w:top w:val="nil"/>
              <w:left w:val="nil"/>
              <w:bottom w:val="single" w:sz="4" w:space="0" w:color="auto"/>
              <w:right w:val="single" w:sz="4" w:space="0" w:color="auto"/>
            </w:tcBorders>
            <w:noWrap/>
            <w:vAlign w:val="bottom"/>
            <w:hideMark/>
          </w:tcPr>
          <w:p w14:paraId="20E13B2E"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7BA80636"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r w:rsidR="00983C85" w:rsidRPr="00AA0AFC" w14:paraId="143330C1"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2D4D410F"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Murska Sobota</w:t>
            </w:r>
          </w:p>
        </w:tc>
        <w:tc>
          <w:tcPr>
            <w:tcW w:w="1984" w:type="dxa"/>
            <w:tcBorders>
              <w:top w:val="nil"/>
              <w:left w:val="nil"/>
              <w:bottom w:val="single" w:sz="4" w:space="0" w:color="auto"/>
              <w:right w:val="single" w:sz="4" w:space="0" w:color="auto"/>
            </w:tcBorders>
            <w:shd w:val="clear" w:color="000000" w:fill="D9D9D9"/>
            <w:noWrap/>
            <w:vAlign w:val="bottom"/>
            <w:hideMark/>
          </w:tcPr>
          <w:p w14:paraId="07C5ACDA"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c>
          <w:tcPr>
            <w:tcW w:w="1701" w:type="dxa"/>
            <w:tcBorders>
              <w:top w:val="nil"/>
              <w:left w:val="nil"/>
              <w:bottom w:val="single" w:sz="4" w:space="0" w:color="auto"/>
              <w:right w:val="single" w:sz="4" w:space="0" w:color="auto"/>
            </w:tcBorders>
            <w:shd w:val="clear" w:color="000000" w:fill="D9D9D9"/>
            <w:noWrap/>
            <w:vAlign w:val="bottom"/>
            <w:hideMark/>
          </w:tcPr>
          <w:p w14:paraId="4584D6DA"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983C85" w:rsidRPr="00AA0AFC" w14:paraId="2A796203"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0AE22180"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Jesenice</w:t>
            </w:r>
          </w:p>
        </w:tc>
        <w:tc>
          <w:tcPr>
            <w:tcW w:w="1984" w:type="dxa"/>
            <w:tcBorders>
              <w:top w:val="nil"/>
              <w:left w:val="nil"/>
              <w:bottom w:val="single" w:sz="4" w:space="0" w:color="auto"/>
              <w:right w:val="single" w:sz="4" w:space="0" w:color="auto"/>
            </w:tcBorders>
            <w:noWrap/>
            <w:vAlign w:val="bottom"/>
            <w:hideMark/>
          </w:tcPr>
          <w:p w14:paraId="202BE69F"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15 €</w:t>
            </w:r>
          </w:p>
        </w:tc>
        <w:tc>
          <w:tcPr>
            <w:tcW w:w="1701" w:type="dxa"/>
            <w:tcBorders>
              <w:top w:val="nil"/>
              <w:left w:val="nil"/>
              <w:bottom w:val="single" w:sz="4" w:space="0" w:color="auto"/>
              <w:right w:val="single" w:sz="4" w:space="0" w:color="auto"/>
            </w:tcBorders>
            <w:noWrap/>
            <w:vAlign w:val="bottom"/>
            <w:hideMark/>
          </w:tcPr>
          <w:p w14:paraId="4F3B214D"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150 €</w:t>
            </w:r>
          </w:p>
        </w:tc>
      </w:tr>
      <w:tr w:rsidR="00983C85" w:rsidRPr="00AA0AFC" w14:paraId="0F6D7E6B"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0DB1DB2B"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Krško</w:t>
            </w:r>
          </w:p>
        </w:tc>
        <w:tc>
          <w:tcPr>
            <w:tcW w:w="1984" w:type="dxa"/>
            <w:tcBorders>
              <w:top w:val="nil"/>
              <w:left w:val="nil"/>
              <w:bottom w:val="single" w:sz="4" w:space="0" w:color="auto"/>
              <w:right w:val="single" w:sz="4" w:space="0" w:color="auto"/>
            </w:tcBorders>
            <w:noWrap/>
            <w:vAlign w:val="bottom"/>
            <w:hideMark/>
          </w:tcPr>
          <w:p w14:paraId="7B31BE6F"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3E63A2E8"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r w:rsidR="00983C85" w:rsidRPr="00AA0AFC" w14:paraId="6C3163DF"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76978411"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Celje</w:t>
            </w:r>
          </w:p>
        </w:tc>
        <w:tc>
          <w:tcPr>
            <w:tcW w:w="1984" w:type="dxa"/>
            <w:tcBorders>
              <w:top w:val="nil"/>
              <w:left w:val="nil"/>
              <w:bottom w:val="single" w:sz="4" w:space="0" w:color="auto"/>
              <w:right w:val="single" w:sz="4" w:space="0" w:color="auto"/>
            </w:tcBorders>
            <w:noWrap/>
            <w:vAlign w:val="bottom"/>
            <w:hideMark/>
          </w:tcPr>
          <w:p w14:paraId="2DB27F08"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33C01D50"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bl>
    <w:p w14:paraId="3DD14BBC" w14:textId="77777777" w:rsidR="00983C85" w:rsidRPr="00AA0AFC" w:rsidRDefault="00983C85" w:rsidP="00983C85">
      <w:pPr>
        <w:jc w:val="both"/>
      </w:pPr>
    </w:p>
    <w:tbl>
      <w:tblPr>
        <w:tblW w:w="9214" w:type="dxa"/>
        <w:tblCellMar>
          <w:left w:w="70" w:type="dxa"/>
          <w:right w:w="70" w:type="dxa"/>
        </w:tblCellMar>
        <w:tblLook w:val="04A0" w:firstRow="1" w:lastRow="0" w:firstColumn="1" w:lastColumn="0" w:noHBand="0" w:noVBand="1"/>
      </w:tblPr>
      <w:tblGrid>
        <w:gridCol w:w="3261"/>
        <w:gridCol w:w="5953"/>
      </w:tblGrid>
      <w:tr w:rsidR="00983C85" w:rsidRPr="00AA0AFC" w14:paraId="382C8BBC" w14:textId="77777777" w:rsidTr="00B83B1D">
        <w:trPr>
          <w:trHeight w:val="270"/>
        </w:trPr>
        <w:tc>
          <w:tcPr>
            <w:tcW w:w="3261" w:type="dxa"/>
            <w:tcBorders>
              <w:top w:val="nil"/>
              <w:left w:val="nil"/>
              <w:bottom w:val="nil"/>
              <w:right w:val="nil"/>
            </w:tcBorders>
            <w:noWrap/>
            <w:vAlign w:val="bottom"/>
            <w:hideMark/>
          </w:tcPr>
          <w:p w14:paraId="21535087"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Validity Period</w:t>
            </w:r>
          </w:p>
        </w:tc>
        <w:tc>
          <w:tcPr>
            <w:tcW w:w="5953" w:type="dxa"/>
            <w:tcBorders>
              <w:top w:val="nil"/>
              <w:left w:val="nil"/>
              <w:bottom w:val="nil"/>
              <w:right w:val="nil"/>
            </w:tcBorders>
            <w:noWrap/>
            <w:vAlign w:val="bottom"/>
            <w:hideMark/>
          </w:tcPr>
          <w:p w14:paraId="14450DBB"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p>
        </w:tc>
      </w:tr>
      <w:tr w:rsidR="00983C85" w:rsidRPr="00AA0AFC" w14:paraId="3BBA6430" w14:textId="77777777" w:rsidTr="00B83B1D">
        <w:trPr>
          <w:trHeight w:val="255"/>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1FF98C1B" w14:textId="77777777" w:rsidR="00983C85" w:rsidRPr="00AA0AFC" w:rsidRDefault="00983C85" w:rsidP="00B83B1D">
            <w:pPr>
              <w:spacing w:after="0" w:line="240" w:lineRule="auto"/>
              <w:rPr>
                <w:rFonts w:ascii="Calibri" w:eastAsia="Times New Roman" w:hAnsi="Calibri" w:cs="Calibri"/>
                <w:color w:val="000000"/>
                <w:kern w:val="0"/>
                <w:sz w:val="18"/>
                <w:szCs w:val="18"/>
                <w:lang w:eastAsia="sl-SI"/>
                <w14:ligatures w14:val="none"/>
              </w:rPr>
            </w:pPr>
            <w:r w:rsidRPr="00AA0AFC">
              <w:rPr>
                <w:rFonts w:ascii="Calibri" w:eastAsia="Times New Roman" w:hAnsi="Calibri" w:cs="Calibri"/>
                <w:color w:val="000000"/>
                <w:kern w:val="0"/>
                <w:sz w:val="18"/>
                <w:szCs w:val="18"/>
                <w:lang w:eastAsia="sl-SI"/>
                <w14:ligatures w14:val="none"/>
              </w:rPr>
              <w:t>Secondary school and UIO -</w:t>
            </w:r>
          </w:p>
        </w:tc>
        <w:tc>
          <w:tcPr>
            <w:tcW w:w="5953" w:type="dxa"/>
            <w:tcBorders>
              <w:top w:val="single" w:sz="4" w:space="0" w:color="auto"/>
              <w:left w:val="nil"/>
              <w:bottom w:val="single" w:sz="4" w:space="0" w:color="auto"/>
              <w:right w:val="single" w:sz="4" w:space="0" w:color="auto"/>
            </w:tcBorders>
            <w:noWrap/>
            <w:vAlign w:val="bottom"/>
            <w:hideMark/>
          </w:tcPr>
          <w:p w14:paraId="4380B55C" w14:textId="77777777" w:rsidR="00983C85" w:rsidRPr="00AA0AFC" w:rsidRDefault="00983C85" w:rsidP="00B83B1D">
            <w:pPr>
              <w:spacing w:after="0" w:line="240" w:lineRule="auto"/>
              <w:rPr>
                <w:rFonts w:ascii="Calibri" w:eastAsia="Times New Roman" w:hAnsi="Calibri" w:cs="Calibri"/>
                <w:color w:val="000000"/>
                <w:kern w:val="0"/>
                <w:sz w:val="18"/>
                <w:szCs w:val="18"/>
                <w:lang w:eastAsia="sl-SI"/>
                <w14:ligatures w14:val="none"/>
              </w:rPr>
            </w:pPr>
            <w:r w:rsidRPr="00AA0AFC">
              <w:rPr>
                <w:rFonts w:ascii="Calibri" w:eastAsia="Times New Roman" w:hAnsi="Calibri" w:cs="Calibri"/>
                <w:color w:val="000000"/>
                <w:kern w:val="0"/>
                <w:sz w:val="18"/>
                <w:szCs w:val="18"/>
                <w:lang w:eastAsia="sl-SI"/>
                <w14:ligatures w14:val="none"/>
              </w:rPr>
              <w:t>from current September until end August next Year*</w:t>
            </w:r>
          </w:p>
        </w:tc>
      </w:tr>
      <w:tr w:rsidR="00983C85" w:rsidRPr="00AA0AFC" w14:paraId="631238B4" w14:textId="77777777" w:rsidTr="00B83B1D">
        <w:trPr>
          <w:trHeight w:val="255"/>
        </w:trPr>
        <w:tc>
          <w:tcPr>
            <w:tcW w:w="3261" w:type="dxa"/>
            <w:tcBorders>
              <w:top w:val="nil"/>
              <w:left w:val="single" w:sz="4" w:space="0" w:color="auto"/>
              <w:bottom w:val="single" w:sz="4" w:space="0" w:color="auto"/>
              <w:right w:val="single" w:sz="4" w:space="0" w:color="auto"/>
            </w:tcBorders>
            <w:noWrap/>
            <w:vAlign w:val="bottom"/>
            <w:hideMark/>
          </w:tcPr>
          <w:p w14:paraId="78A25023" w14:textId="77777777" w:rsidR="00983C85" w:rsidRPr="00AA0AFC" w:rsidRDefault="00983C85" w:rsidP="00B83B1D">
            <w:pPr>
              <w:spacing w:after="0" w:line="240" w:lineRule="auto"/>
              <w:rPr>
                <w:rFonts w:ascii="Calibri" w:eastAsia="Times New Roman" w:hAnsi="Calibri" w:cs="Calibri"/>
                <w:color w:val="000000"/>
                <w:kern w:val="0"/>
                <w:sz w:val="18"/>
                <w:szCs w:val="18"/>
                <w:lang w:eastAsia="sl-SI"/>
                <w14:ligatures w14:val="none"/>
              </w:rPr>
            </w:pPr>
            <w:r w:rsidRPr="00AA0AFC">
              <w:rPr>
                <w:rFonts w:ascii="Calibri" w:eastAsia="Times New Roman" w:hAnsi="Calibri" w:cs="Calibri"/>
                <w:color w:val="000000"/>
                <w:kern w:val="0"/>
                <w:sz w:val="18"/>
                <w:szCs w:val="18"/>
                <w:lang w:eastAsia="sl-SI"/>
                <w14:ligatures w14:val="none"/>
              </w:rPr>
              <w:t xml:space="preserve">Student and UIO - </w:t>
            </w:r>
          </w:p>
        </w:tc>
        <w:tc>
          <w:tcPr>
            <w:tcW w:w="5953" w:type="dxa"/>
            <w:tcBorders>
              <w:top w:val="nil"/>
              <w:left w:val="nil"/>
              <w:bottom w:val="single" w:sz="4" w:space="0" w:color="auto"/>
              <w:right w:val="single" w:sz="4" w:space="0" w:color="auto"/>
            </w:tcBorders>
            <w:noWrap/>
            <w:vAlign w:val="bottom"/>
            <w:hideMark/>
          </w:tcPr>
          <w:p w14:paraId="05E95298" w14:textId="77777777" w:rsidR="00983C85" w:rsidRPr="00AA0AFC" w:rsidRDefault="00983C85" w:rsidP="00B83B1D">
            <w:pPr>
              <w:spacing w:after="0" w:line="240" w:lineRule="auto"/>
              <w:rPr>
                <w:rFonts w:ascii="Calibri" w:eastAsia="Times New Roman" w:hAnsi="Calibri" w:cs="Calibri"/>
                <w:color w:val="000000"/>
                <w:kern w:val="0"/>
                <w:sz w:val="18"/>
                <w:szCs w:val="18"/>
                <w:lang w:eastAsia="sl-SI"/>
                <w14:ligatures w14:val="none"/>
              </w:rPr>
            </w:pPr>
            <w:r w:rsidRPr="00AA0AFC">
              <w:rPr>
                <w:rFonts w:ascii="Calibri" w:eastAsia="Times New Roman" w:hAnsi="Calibri" w:cs="Calibri"/>
                <w:color w:val="000000"/>
                <w:kern w:val="0"/>
                <w:sz w:val="18"/>
                <w:szCs w:val="18"/>
                <w:lang w:eastAsia="sl-SI"/>
                <w14:ligatures w14:val="none"/>
              </w:rPr>
              <w:t>from current October until end September next Year</w:t>
            </w:r>
          </w:p>
        </w:tc>
      </w:tr>
    </w:tbl>
    <w:p w14:paraId="22CA74D7" w14:textId="22A090FD" w:rsidR="00983C85" w:rsidRDefault="00433736" w:rsidP="007473F0">
      <w:pPr>
        <w:jc w:val="both"/>
      </w:pPr>
      <w:r w:rsidRPr="00433736">
        <w:rPr>
          <w:sz w:val="18"/>
          <w:szCs w:val="18"/>
        </w:rPr>
        <w:t>High school and UIO final years from September of the current year to the end of September of the following year</w:t>
      </w:r>
    </w:p>
    <w:p w14:paraId="7EB73ED0" w14:textId="77777777" w:rsidR="009C3656" w:rsidRPr="00AA0AFC" w:rsidRDefault="009C3656" w:rsidP="00983C85">
      <w:pPr>
        <w:jc w:val="both"/>
      </w:pPr>
    </w:p>
    <w:p w14:paraId="4BF124C9" w14:textId="319AA747" w:rsidR="00983C85" w:rsidRPr="00AA0AFC" w:rsidRDefault="003617FF" w:rsidP="00123853">
      <w:pPr>
        <w:pStyle w:val="Heading2"/>
      </w:pPr>
      <w:bookmarkStart w:id="143" w:name="_Toc1637557396"/>
      <w:r>
        <w:t xml:space="preserve">Mifare </w:t>
      </w:r>
      <w:r w:rsidR="00810E92">
        <w:t>DES</w:t>
      </w:r>
      <w:r>
        <w:t>fire - contactless smart card</w:t>
      </w:r>
      <w:bookmarkEnd w:id="143"/>
    </w:p>
    <w:p w14:paraId="7D1D1433" w14:textId="77777777" w:rsidR="00983C85" w:rsidRPr="00AA0AFC" w:rsidRDefault="00983C85" w:rsidP="00983C85">
      <w:pPr>
        <w:jc w:val="both"/>
      </w:pPr>
      <w:r w:rsidRPr="00AA0AFC">
        <w:t>MIFARE is a brand name for various chips from NXP Semiconductors used in contactless smart cards. Different types of smart cards, MIFARE Classic, MIFARE DESFire, MIFARE Plus, MIFARE Ultralight, and MIFARE SAM (security element SAM module), fall under the umbrella of the MIFARE brand. MIFARE Plus is the successor to MIFARE Classic, which, with more advanced security mechanisms, is suitable for more straightforward applications. MIFARE Ultralight represents a particular type of smart ticket, and the MIFARE SAM module provides cryptographic mechanisms and thus enables the upgrade of existing readers in terms of improved security.</w:t>
      </w:r>
    </w:p>
    <w:p w14:paraId="5F9CD8EB" w14:textId="77777777" w:rsidR="00983C85" w:rsidRDefault="00983C85" w:rsidP="00983C85">
      <w:pPr>
        <w:jc w:val="both"/>
      </w:pPr>
      <w:r w:rsidRPr="00AA0AFC">
        <w:t>MIFARE DESFire represents a family of contactless smart cards for more demanding applications of electronic tickets, public transport, road tolling, and restricting or controlling authorized access. The DESFire's physical characteristics and security mechanisms are based on global standards. The physical properties and flow of reader-to-reader communication are defined by ISO/IEC 14443A parts 1-4 with a group of specific commands used for communication and precisely defined in ISO/IEC 7816-4. The supported cryptographic algorithms 2KTDES, 3KTDES and AES128 enable secure communication between the cards and the reader. The integrated circuit system based on a microprocessor and software is certified by the general IT security standard CC EAL4+ (ISO/IEC 15408). The MIFARE DESFire EV1 contactless smart card can simultaneously contain 28 different applications. However, each application can contain a maximum of 32 different files.</w:t>
      </w:r>
    </w:p>
    <w:p w14:paraId="03DE5040" w14:textId="318C542E" w:rsidR="008F1C09" w:rsidRDefault="008F1C09" w:rsidP="00983C85">
      <w:pPr>
        <w:jc w:val="both"/>
      </w:pPr>
      <w:r w:rsidRPr="008F1C09">
        <w:t>Most of the currently used media (ticket carriers) are MIFARE DESFire cards, namely EV1 and EV2. Some newer cards are also EV3.</w:t>
      </w:r>
    </w:p>
    <w:p w14:paraId="20653AC0" w14:textId="77777777" w:rsidR="00123853" w:rsidRPr="00AA0AFC" w:rsidRDefault="00123853" w:rsidP="00983C85">
      <w:pPr>
        <w:jc w:val="both"/>
      </w:pPr>
    </w:p>
    <w:p w14:paraId="570E95AA" w14:textId="2385C6E4" w:rsidR="00D8130A" w:rsidRPr="00D8130A" w:rsidRDefault="00983C85" w:rsidP="00D8130A">
      <w:pPr>
        <w:pStyle w:val="Heading3"/>
      </w:pPr>
      <w:bookmarkStart w:id="144" w:name="_Toc1285084039"/>
      <w:r>
        <w:t>C</w:t>
      </w:r>
      <w:r w:rsidR="003617FF">
        <w:t>ard features</w:t>
      </w:r>
      <w:bookmarkEnd w:id="144"/>
    </w:p>
    <w:p w14:paraId="26550FC5" w14:textId="0E44801A" w:rsidR="00983C85" w:rsidRPr="00AA0AFC" w:rsidRDefault="00983C85" w:rsidP="004D0CBC">
      <w:pPr>
        <w:pStyle w:val="Heading4"/>
      </w:pPr>
      <w:r w:rsidRPr="00AA0AFC">
        <w:t>Physical characteristics of the card</w:t>
      </w:r>
    </w:p>
    <w:p w14:paraId="664A1741" w14:textId="77777777" w:rsidR="005723C3" w:rsidRDefault="005723C3" w:rsidP="00983C85">
      <w:pPr>
        <w:jc w:val="both"/>
      </w:pPr>
    </w:p>
    <w:p w14:paraId="284AC478" w14:textId="0E90DBBA" w:rsidR="00983C85" w:rsidRPr="00AA0AFC" w:rsidRDefault="00983C85" w:rsidP="00983C85">
      <w:pPr>
        <w:jc w:val="both"/>
      </w:pPr>
      <w:r w:rsidRPr="00AA0AFC">
        <w:t>The physical characteristics of the smart card are discussed in more detail in the first part of ISO/IEC 14443 [1]. The dimensions are defined in the 7810 standard and are 85.72 x 54.03 x 0.76 mm. In addition to dimensions, other properties are discussed:</w:t>
      </w:r>
    </w:p>
    <w:p w14:paraId="57600982" w14:textId="77777777" w:rsidR="00983C85" w:rsidRPr="00AA0AFC" w:rsidRDefault="00983C85" w:rsidP="00983C85">
      <w:pPr>
        <w:jc w:val="both"/>
      </w:pPr>
      <w:r w:rsidRPr="00AA0AFC">
        <w:t>•</w:t>
      </w:r>
      <w:r w:rsidRPr="00AA0AFC">
        <w:tab/>
        <w:t>Resistance to UV radiation</w:t>
      </w:r>
    </w:p>
    <w:p w14:paraId="1A5998DF" w14:textId="77777777" w:rsidR="00983C85" w:rsidRPr="00AA0AFC" w:rsidRDefault="00983C85" w:rsidP="00983C85">
      <w:pPr>
        <w:jc w:val="both"/>
      </w:pPr>
      <w:r w:rsidRPr="00AA0AFC">
        <w:t>•</w:t>
      </w:r>
      <w:r w:rsidRPr="00AA0AFC">
        <w:tab/>
        <w:t>Resistance to radioactivity</w:t>
      </w:r>
    </w:p>
    <w:p w14:paraId="7A4A51EA" w14:textId="77777777" w:rsidR="00983C85" w:rsidRPr="00AA0AFC" w:rsidRDefault="00983C85" w:rsidP="00983C85">
      <w:pPr>
        <w:jc w:val="both"/>
      </w:pPr>
      <w:r w:rsidRPr="00AA0AFC">
        <w:t>•</w:t>
      </w:r>
      <w:r w:rsidRPr="00AA0AFC">
        <w:tab/>
        <w:t>Resistance to bending is more precisely given by the ISO/IEC 10373 standard</w:t>
      </w:r>
    </w:p>
    <w:p w14:paraId="103572F9" w14:textId="77777777" w:rsidR="00983C85" w:rsidRPr="00AA0AFC" w:rsidRDefault="00983C85" w:rsidP="00983C85">
      <w:pPr>
        <w:jc w:val="both"/>
      </w:pPr>
      <w:r w:rsidRPr="00AA0AFC">
        <w:t>•</w:t>
      </w:r>
      <w:r w:rsidRPr="00AA0AFC">
        <w:tab/>
        <w:t>Resistance to torsional bending</w:t>
      </w:r>
    </w:p>
    <w:p w14:paraId="6D8882C3" w14:textId="77777777" w:rsidR="00983C85" w:rsidRPr="00AA0AFC" w:rsidRDefault="00983C85" w:rsidP="00983C85">
      <w:pPr>
        <w:jc w:val="both"/>
      </w:pPr>
      <w:r w:rsidRPr="00AA0AFC">
        <w:t>•</w:t>
      </w:r>
      <w:r w:rsidRPr="00AA0AFC">
        <w:tab/>
        <w:t>resistance to alternating and static magnetic waves</w:t>
      </w:r>
    </w:p>
    <w:p w14:paraId="290D578C" w14:textId="77777777" w:rsidR="00983C85" w:rsidRPr="00AA0AFC" w:rsidRDefault="00983C85" w:rsidP="00983C85">
      <w:pPr>
        <w:jc w:val="both"/>
      </w:pPr>
      <w:r w:rsidRPr="00AA0AFC">
        <w:t>•</w:t>
      </w:r>
      <w:r w:rsidRPr="00AA0AFC">
        <w:tab/>
        <w:t>Resistance to alternating and static electric fields</w:t>
      </w:r>
    </w:p>
    <w:p w14:paraId="0BB18318" w14:textId="4751CB11" w:rsidR="00D8130A" w:rsidRPr="00AA0AFC" w:rsidRDefault="00983C85" w:rsidP="00983C85">
      <w:pPr>
        <w:jc w:val="both"/>
      </w:pPr>
      <w:r w:rsidRPr="00AA0AFC">
        <w:t>•</w:t>
      </w:r>
      <w:r w:rsidRPr="00AA0AFC">
        <w:tab/>
        <w:t>Operating temperatures (0-50 °C)</w:t>
      </w:r>
    </w:p>
    <w:p w14:paraId="749631A2" w14:textId="6A82F292" w:rsidR="00983C85" w:rsidRDefault="00983C85" w:rsidP="004D0CBC">
      <w:pPr>
        <w:pStyle w:val="Heading4"/>
      </w:pPr>
      <w:r w:rsidRPr="00AA0AFC">
        <w:t>Components on the card</w:t>
      </w:r>
    </w:p>
    <w:p w14:paraId="1EFED391" w14:textId="77777777" w:rsidR="005723C3" w:rsidRPr="005723C3" w:rsidRDefault="005723C3" w:rsidP="005723C3"/>
    <w:p w14:paraId="40FB188D" w14:textId="77777777" w:rsidR="00983C85" w:rsidRPr="00AA0AFC" w:rsidRDefault="00983C85" w:rsidP="00983C85">
      <w:pPr>
        <w:jc w:val="both"/>
      </w:pPr>
      <w:r w:rsidRPr="00AA0AFC">
        <w:t>The card contains all the basic components of a computer microprocessor system, processing unit (CPU), ROM, RAM, EEPROM 8 kB, crypto processor, random number generator, CRC module, UART module, RF interface for communication with the reader. The manufacturer guarantees a record of 500,000 cycles in the EEPROM, where the data can remain for up to 10 years.</w:t>
      </w:r>
    </w:p>
    <w:p w14:paraId="7BE9A712" w14:textId="77777777" w:rsidR="00983C85" w:rsidRPr="00AA0AFC" w:rsidRDefault="00983C85" w:rsidP="00983C85">
      <w:pPr>
        <w:jc w:val="both"/>
        <w:rPr>
          <w:i/>
          <w:iCs/>
          <w:color w:val="0038A8"/>
        </w:rPr>
      </w:pPr>
      <w:r w:rsidRPr="00AA0AFC">
        <w:rPr>
          <w:rStyle w:val="IntenseEmphasis"/>
        </w:rPr>
        <w:t>Additional information about current systems</w:t>
      </w:r>
    </w:p>
    <w:p w14:paraId="4DBB532D" w14:textId="77777777" w:rsidR="00983C85" w:rsidRPr="00AA0AFC" w:rsidRDefault="00983C85" w:rsidP="00983C85">
      <w:pPr>
        <w:jc w:val="both"/>
      </w:pPr>
      <w:r w:rsidRPr="00AA0AFC">
        <w:t>The winning vendor should have certified engineers with development skills who are able to perform more than just the usual operational support of the system. Some of these activities may require customization, modification, and integration to have the required functionality.</w:t>
      </w:r>
    </w:p>
    <w:p w14:paraId="2D78EEB0" w14:textId="73D25EB6" w:rsidR="00574092" w:rsidRPr="00AA0AFC" w:rsidRDefault="00983C85" w:rsidP="00963928">
      <w:pPr>
        <w:jc w:val="both"/>
      </w:pPr>
      <w:r w:rsidRPr="00AA0AFC">
        <w:t>The estimated number of users that use the system is up to 40 users; these users could be spread around various Contracting Authority offices.</w:t>
      </w:r>
    </w:p>
    <w:sectPr w:rsidR="00574092" w:rsidRPr="00AA0AFC" w:rsidSect="00C37310">
      <w:headerReference w:type="default" r:id="rId17"/>
      <w:footerReference w:type="default" r:id="rId18"/>
      <w:headerReference w:type="first" r:id="rId19"/>
      <w:footerReference w:type="first" r:id="rId20"/>
      <w:pgSz w:w="11906" w:h="16838" w:code="9"/>
      <w:pgMar w:top="1418" w:right="1134" w:bottom="1134" w:left="1247"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0B265" w14:textId="77777777" w:rsidR="00B7479F" w:rsidRPr="00AA0AFC" w:rsidRDefault="00B7479F" w:rsidP="00D563ED">
      <w:pPr>
        <w:spacing w:after="0" w:line="240" w:lineRule="auto"/>
      </w:pPr>
      <w:r w:rsidRPr="00AA0AFC">
        <w:separator/>
      </w:r>
    </w:p>
  </w:endnote>
  <w:endnote w:type="continuationSeparator" w:id="0">
    <w:p w14:paraId="733DB4FA" w14:textId="77777777" w:rsidR="00B7479F" w:rsidRPr="00AA0AFC" w:rsidRDefault="00B7479F" w:rsidP="00D563ED">
      <w:pPr>
        <w:spacing w:after="0" w:line="240" w:lineRule="auto"/>
      </w:pPr>
      <w:r w:rsidRPr="00AA0AF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altName w:val="Calibri"/>
    <w:charset w:val="4D"/>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JFont">
    <w:altName w:val="Calibri"/>
    <w:panose1 w:val="00000000000000000000"/>
    <w:charset w:val="00"/>
    <w:family w:val="swiss"/>
    <w:notTrueType/>
    <w:pitch w:val="default"/>
    <w:sig w:usb0="00000003" w:usb1="00000000" w:usb2="00000000" w:usb3="00000000" w:csb0="00000001"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7070E" w14:textId="62D64BD4" w:rsidR="391D031A" w:rsidRDefault="391D031A" w:rsidP="391D031A">
    <w:pPr>
      <w:pStyle w:val="Footer"/>
      <w:jc w:val="center"/>
    </w:pPr>
    <w:r>
      <w:fldChar w:fldCharType="begin"/>
    </w:r>
    <w:r>
      <w:instrText>PAGE</w:instrText>
    </w:r>
    <w:r>
      <w:fldChar w:fldCharType="separate"/>
    </w:r>
    <w:r w:rsidR="001333C3">
      <w:rPr>
        <w:noProof/>
      </w:rPr>
      <w:t>2</w:t>
    </w:r>
    <w:r>
      <w:fldChar w:fldCharType="end"/>
    </w:r>
  </w:p>
  <w:p w14:paraId="2960DD38" w14:textId="06310802" w:rsidR="00174E6F" w:rsidRPr="0071529C" w:rsidRDefault="00B44BED" w:rsidP="00174E6F">
    <w:pPr>
      <w:pStyle w:val="Footer"/>
      <w:rPr>
        <w:sz w:val="20"/>
        <w:szCs w:val="20"/>
        <w:lang w:val="sl-SI"/>
      </w:rPr>
    </w:pPr>
    <w:r w:rsidRPr="0071529C">
      <w:rPr>
        <w:sz w:val="20"/>
        <w:szCs w:val="20"/>
      </w:rPr>
      <w:t>Document v</w:t>
    </w:r>
    <w:r w:rsidR="00174E6F" w:rsidRPr="0071529C">
      <w:rPr>
        <w:sz w:val="20"/>
        <w:szCs w:val="20"/>
      </w:rPr>
      <w:t>ersion</w:t>
    </w:r>
    <w:r w:rsidR="0043100E" w:rsidRPr="0071529C">
      <w:rPr>
        <w:sz w:val="20"/>
        <w:szCs w:val="20"/>
      </w:rPr>
      <w:t>:</w:t>
    </w:r>
    <w:r w:rsidR="005410B3">
      <w:rPr>
        <w:sz w:val="20"/>
        <w:szCs w:val="20"/>
      </w:rPr>
      <w:t xml:space="preserve"> 1.0</w:t>
    </w:r>
  </w:p>
  <w:p w14:paraId="1A5BF020" w14:textId="5540FFEB" w:rsidR="00D563ED" w:rsidRPr="00AA0AFC" w:rsidRDefault="00D56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EC2B0" w14:textId="129D92B5" w:rsidR="00864452" w:rsidRPr="00AA0AFC" w:rsidRDefault="00B7479F">
    <w:pPr>
      <w:pStyle w:val="Footer"/>
    </w:pPr>
    <w:sdt>
      <w:sdtPr>
        <w:id w:val="1384604804"/>
        <w:showingPlcHdr/>
        <w:docPartObj>
          <w:docPartGallery w:val="Page Numbers (Bottom of Page)"/>
          <w:docPartUnique/>
        </w:docPartObj>
      </w:sdtPr>
      <w:sdtEndPr/>
      <w:sdtContent>
        <w:r w:rsidR="391D031A">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ACF7A" w14:textId="77777777" w:rsidR="00B7479F" w:rsidRPr="00AA0AFC" w:rsidRDefault="00B7479F" w:rsidP="00D563ED">
      <w:pPr>
        <w:spacing w:after="0" w:line="240" w:lineRule="auto"/>
      </w:pPr>
      <w:r w:rsidRPr="00AA0AFC">
        <w:separator/>
      </w:r>
    </w:p>
  </w:footnote>
  <w:footnote w:type="continuationSeparator" w:id="0">
    <w:p w14:paraId="2A986CF2" w14:textId="77777777" w:rsidR="00B7479F" w:rsidRPr="00AA0AFC" w:rsidRDefault="00B7479F" w:rsidP="00D563ED">
      <w:pPr>
        <w:spacing w:after="0" w:line="240" w:lineRule="auto"/>
      </w:pPr>
      <w:r w:rsidRPr="00AA0AF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F5A35" w14:textId="17B4CDF8" w:rsidR="008273F1" w:rsidRPr="008273F1" w:rsidRDefault="008273F1" w:rsidP="008273F1">
    <w:pPr>
      <w:pStyle w:val="Header"/>
    </w:pPr>
    <w:r w:rsidRPr="008273F1">
      <w:rPr>
        <w:lang w:val="sl-SI"/>
      </w:rPr>
      <w:t>IJPP_ProjectDescription_1.0_En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8788" w14:textId="0D98B6EC" w:rsidR="0041220B" w:rsidRPr="00AA0AFC" w:rsidRDefault="1F0C61B7" w:rsidP="00B62003">
    <w:pPr>
      <w:pStyle w:val="Header"/>
      <w:jc w:val="center"/>
    </w:pPr>
    <w:r>
      <w:rPr>
        <w:noProof/>
      </w:rPr>
      <w:drawing>
        <wp:inline distT="0" distB="0" distL="0" distR="0" wp14:anchorId="3032AB44" wp14:editId="59262547">
          <wp:extent cx="6048375" cy="447675"/>
          <wp:effectExtent l="0" t="0" r="0" b="0"/>
          <wp:docPr id="12147156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71567" name=""/>
                  <pic:cNvPicPr/>
                </pic:nvPicPr>
                <pic:blipFill>
                  <a:blip r:embed="rId1">
                    <a:extLst>
                      <a:ext uri="{28A0092B-C50C-407E-A947-70E740481C1C}">
                        <a14:useLocalDpi xmlns:a14="http://schemas.microsoft.com/office/drawing/2010/main" val="0"/>
                      </a:ext>
                    </a:extLst>
                  </a:blip>
                  <a:stretch>
                    <a:fillRect/>
                  </a:stretch>
                </pic:blipFill>
                <pic:spPr>
                  <a:xfrm>
                    <a:off x="0" y="0"/>
                    <a:ext cx="6048375" cy="447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9D9"/>
    <w:multiLevelType w:val="hybridMultilevel"/>
    <w:tmpl w:val="01A0AA70"/>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0D5210"/>
    <w:multiLevelType w:val="hybridMultilevel"/>
    <w:tmpl w:val="64626EEA"/>
    <w:lvl w:ilvl="0" w:tplc="356CEE7A">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0F6C81"/>
    <w:multiLevelType w:val="hybridMultilevel"/>
    <w:tmpl w:val="DC2C2652"/>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EF13EC"/>
    <w:multiLevelType w:val="hybridMultilevel"/>
    <w:tmpl w:val="F522E344"/>
    <w:lvl w:ilvl="0" w:tplc="2000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BA23D9"/>
    <w:multiLevelType w:val="hybridMultilevel"/>
    <w:tmpl w:val="E3861B1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87E476E"/>
    <w:multiLevelType w:val="hybridMultilevel"/>
    <w:tmpl w:val="FF422F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965C09"/>
    <w:multiLevelType w:val="hybridMultilevel"/>
    <w:tmpl w:val="716CA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A7688B"/>
    <w:multiLevelType w:val="multilevel"/>
    <w:tmpl w:val="758292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5846119"/>
    <w:multiLevelType w:val="hybridMultilevel"/>
    <w:tmpl w:val="A50AF5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9E7451B"/>
    <w:multiLevelType w:val="hybridMultilevel"/>
    <w:tmpl w:val="C92C3A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C487A64"/>
    <w:multiLevelType w:val="multilevel"/>
    <w:tmpl w:val="244C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938EE"/>
    <w:multiLevelType w:val="hybridMultilevel"/>
    <w:tmpl w:val="75A0D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074275"/>
    <w:multiLevelType w:val="hybridMultilevel"/>
    <w:tmpl w:val="9A366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C63E61"/>
    <w:multiLevelType w:val="hybridMultilevel"/>
    <w:tmpl w:val="2A068818"/>
    <w:lvl w:ilvl="0" w:tplc="FFFFFFFF">
      <w:start w:val="1"/>
      <w:numFmt w:val="upperLetter"/>
      <w:lvlText w:val="%1."/>
      <w:lvlJc w:val="left"/>
      <w:pPr>
        <w:ind w:left="720" w:hanging="360"/>
      </w:pPr>
    </w:lvl>
    <w:lvl w:ilvl="1" w:tplc="0424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E85B07"/>
    <w:multiLevelType w:val="hybridMultilevel"/>
    <w:tmpl w:val="B9D256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69C401E"/>
    <w:multiLevelType w:val="hybridMultilevel"/>
    <w:tmpl w:val="E892B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5F19CA"/>
    <w:multiLevelType w:val="hybridMultilevel"/>
    <w:tmpl w:val="FDE4DD58"/>
    <w:lvl w:ilvl="0" w:tplc="356CEE7A">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637C37"/>
    <w:multiLevelType w:val="hybridMultilevel"/>
    <w:tmpl w:val="17D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FEDCEDB0">
      <w:numFmt w:val="bullet"/>
      <w:lvlText w:val="•"/>
      <w:lvlJc w:val="left"/>
      <w:pPr>
        <w:ind w:left="2600" w:hanging="800"/>
      </w:pPr>
      <w:rPr>
        <w:rFonts w:ascii="Public Sans" w:eastAsia="Times New Roman" w:hAnsi="Public San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E63263"/>
    <w:multiLevelType w:val="hybridMultilevel"/>
    <w:tmpl w:val="0FC452C8"/>
    <w:lvl w:ilvl="0" w:tplc="2000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CFF31A9"/>
    <w:multiLevelType w:val="hybridMultilevel"/>
    <w:tmpl w:val="A58C8F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9E0494"/>
    <w:multiLevelType w:val="hybridMultilevel"/>
    <w:tmpl w:val="8968E2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B367BF"/>
    <w:multiLevelType w:val="multilevel"/>
    <w:tmpl w:val="8BE0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DD1806"/>
    <w:multiLevelType w:val="hybridMultilevel"/>
    <w:tmpl w:val="FA32F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843308"/>
    <w:multiLevelType w:val="hybridMultilevel"/>
    <w:tmpl w:val="EC74E160"/>
    <w:lvl w:ilvl="0" w:tplc="356CEE7A">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1D340DB"/>
    <w:multiLevelType w:val="hybridMultilevel"/>
    <w:tmpl w:val="BBBCB9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B52162"/>
    <w:multiLevelType w:val="hybridMultilevel"/>
    <w:tmpl w:val="CCB4B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CB0F58"/>
    <w:multiLevelType w:val="hybridMultilevel"/>
    <w:tmpl w:val="1ED8A31C"/>
    <w:lvl w:ilvl="0" w:tplc="FFFFFFFF">
      <w:start w:val="1"/>
      <w:numFmt w:val="upperLetter"/>
      <w:lvlText w:val="%1."/>
      <w:lvlJc w:val="left"/>
      <w:pPr>
        <w:ind w:left="720" w:hanging="360"/>
      </w:pPr>
    </w:lvl>
    <w:lvl w:ilvl="1" w:tplc="04240015">
      <w:start w:val="1"/>
      <w:numFmt w:val="upperLetter"/>
      <w:lvlText w:val="%2."/>
      <w:lvlJc w:val="left"/>
      <w:pPr>
        <w:ind w:left="1440" w:hanging="360"/>
      </w:pPr>
    </w:lvl>
    <w:lvl w:ilvl="2" w:tplc="0CA09C94">
      <w:start w:val="4"/>
      <w:numFmt w:val="bullet"/>
      <w:lvlText w:val="-"/>
      <w:lvlJc w:val="left"/>
      <w:pPr>
        <w:ind w:left="2340" w:hanging="360"/>
      </w:pPr>
      <w:rPr>
        <w:rFonts w:ascii="Calibri" w:eastAsiaTheme="minorHAns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1D40A8"/>
    <w:multiLevelType w:val="hybridMultilevel"/>
    <w:tmpl w:val="438A6B02"/>
    <w:lvl w:ilvl="0" w:tplc="FFFFFFFF">
      <w:start w:val="1"/>
      <w:numFmt w:val="bullet"/>
      <w:lvlText w:val=""/>
      <w:lvlJc w:val="left"/>
      <w:pPr>
        <w:ind w:left="1080" w:hanging="360"/>
      </w:pPr>
      <w:rPr>
        <w:rFonts w:ascii="Wingdings" w:hAnsi="Wingdings" w:hint="default"/>
      </w:rPr>
    </w:lvl>
    <w:lvl w:ilvl="1" w:tplc="1D9C5A70">
      <w:numFmt w:val="bullet"/>
      <w:lvlText w:val="•"/>
      <w:lvlJc w:val="left"/>
      <w:pPr>
        <w:ind w:left="720" w:hanging="360"/>
      </w:pPr>
      <w:rPr>
        <w:rFonts w:ascii="Cambria" w:eastAsia="Cambria" w:hAnsi="Cambria" w:cs="Cambria" w:hint="default"/>
        <w:w w:val="103"/>
        <w:sz w:val="20"/>
        <w:szCs w:val="20"/>
        <w:lang w:val="en-US" w:eastAsia="en-US" w:bidi="ar-SA"/>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57BE5A2F"/>
    <w:multiLevelType w:val="hybridMultilevel"/>
    <w:tmpl w:val="06542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C26E11"/>
    <w:multiLevelType w:val="hybridMultilevel"/>
    <w:tmpl w:val="6DA6050E"/>
    <w:lvl w:ilvl="0" w:tplc="712638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2080AB3"/>
    <w:multiLevelType w:val="hybridMultilevel"/>
    <w:tmpl w:val="669A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C2CC41"/>
    <w:multiLevelType w:val="hybridMultilevel"/>
    <w:tmpl w:val="75222CBA"/>
    <w:lvl w:ilvl="0" w:tplc="67B4C256">
      <w:start w:val="1"/>
      <w:numFmt w:val="bullet"/>
      <w:lvlText w:val=""/>
      <w:lvlJc w:val="left"/>
      <w:pPr>
        <w:ind w:left="720" w:hanging="360"/>
      </w:pPr>
      <w:rPr>
        <w:rFonts w:ascii="Symbol" w:hAnsi="Symbol" w:hint="default"/>
      </w:rPr>
    </w:lvl>
    <w:lvl w:ilvl="1" w:tplc="EDF2F2CC">
      <w:start w:val="1"/>
      <w:numFmt w:val="bullet"/>
      <w:lvlText w:val="o"/>
      <w:lvlJc w:val="left"/>
      <w:pPr>
        <w:ind w:left="1440" w:hanging="360"/>
      </w:pPr>
      <w:rPr>
        <w:rFonts w:ascii="Courier New" w:hAnsi="Courier New" w:hint="default"/>
      </w:rPr>
    </w:lvl>
    <w:lvl w:ilvl="2" w:tplc="FC469EFE">
      <w:start w:val="1"/>
      <w:numFmt w:val="bullet"/>
      <w:lvlText w:val=""/>
      <w:lvlJc w:val="left"/>
      <w:pPr>
        <w:ind w:left="2160" w:hanging="360"/>
      </w:pPr>
      <w:rPr>
        <w:rFonts w:ascii="Wingdings" w:hAnsi="Wingdings" w:hint="default"/>
      </w:rPr>
    </w:lvl>
    <w:lvl w:ilvl="3" w:tplc="21C04852">
      <w:start w:val="1"/>
      <w:numFmt w:val="bullet"/>
      <w:lvlText w:val=""/>
      <w:lvlJc w:val="left"/>
      <w:pPr>
        <w:ind w:left="2880" w:hanging="360"/>
      </w:pPr>
      <w:rPr>
        <w:rFonts w:ascii="Symbol" w:hAnsi="Symbol" w:hint="default"/>
      </w:rPr>
    </w:lvl>
    <w:lvl w:ilvl="4" w:tplc="F26A6182">
      <w:start w:val="1"/>
      <w:numFmt w:val="bullet"/>
      <w:lvlText w:val="o"/>
      <w:lvlJc w:val="left"/>
      <w:pPr>
        <w:ind w:left="3600" w:hanging="360"/>
      </w:pPr>
      <w:rPr>
        <w:rFonts w:ascii="Courier New" w:hAnsi="Courier New" w:hint="default"/>
      </w:rPr>
    </w:lvl>
    <w:lvl w:ilvl="5" w:tplc="11847A28">
      <w:start w:val="1"/>
      <w:numFmt w:val="bullet"/>
      <w:lvlText w:val=""/>
      <w:lvlJc w:val="left"/>
      <w:pPr>
        <w:ind w:left="4320" w:hanging="360"/>
      </w:pPr>
      <w:rPr>
        <w:rFonts w:ascii="Wingdings" w:hAnsi="Wingdings" w:hint="default"/>
      </w:rPr>
    </w:lvl>
    <w:lvl w:ilvl="6" w:tplc="CF8CA89E">
      <w:start w:val="1"/>
      <w:numFmt w:val="bullet"/>
      <w:lvlText w:val=""/>
      <w:lvlJc w:val="left"/>
      <w:pPr>
        <w:ind w:left="5040" w:hanging="360"/>
      </w:pPr>
      <w:rPr>
        <w:rFonts w:ascii="Symbol" w:hAnsi="Symbol" w:hint="default"/>
      </w:rPr>
    </w:lvl>
    <w:lvl w:ilvl="7" w:tplc="403243B8">
      <w:start w:val="1"/>
      <w:numFmt w:val="bullet"/>
      <w:lvlText w:val="o"/>
      <w:lvlJc w:val="left"/>
      <w:pPr>
        <w:ind w:left="5760" w:hanging="360"/>
      </w:pPr>
      <w:rPr>
        <w:rFonts w:ascii="Courier New" w:hAnsi="Courier New" w:hint="default"/>
      </w:rPr>
    </w:lvl>
    <w:lvl w:ilvl="8" w:tplc="5E1A8BBE">
      <w:start w:val="1"/>
      <w:numFmt w:val="bullet"/>
      <w:lvlText w:val=""/>
      <w:lvlJc w:val="left"/>
      <w:pPr>
        <w:ind w:left="6480" w:hanging="360"/>
      </w:pPr>
      <w:rPr>
        <w:rFonts w:ascii="Wingdings" w:hAnsi="Wingdings" w:hint="default"/>
      </w:rPr>
    </w:lvl>
  </w:abstractNum>
  <w:abstractNum w:abstractNumId="32" w15:restartNumberingAfterBreak="0">
    <w:nsid w:val="68E02440"/>
    <w:multiLevelType w:val="hybridMultilevel"/>
    <w:tmpl w:val="D7A0AA54"/>
    <w:lvl w:ilvl="0" w:tplc="47784AA8">
      <w:start w:val="1"/>
      <w:numFmt w:val="bullet"/>
      <w:lvlText w:val="o"/>
      <w:lvlJc w:val="left"/>
      <w:pPr>
        <w:ind w:left="720" w:hanging="360"/>
      </w:pPr>
      <w:rPr>
        <w:rFonts w:ascii="Courier New" w:hAnsi="Courier New"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855D38"/>
    <w:multiLevelType w:val="hybridMultilevel"/>
    <w:tmpl w:val="F29E4C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0386CF8"/>
    <w:multiLevelType w:val="hybridMultilevel"/>
    <w:tmpl w:val="8884B1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53315B"/>
    <w:multiLevelType w:val="multilevel"/>
    <w:tmpl w:val="35CAE9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C9948A2"/>
    <w:multiLevelType w:val="multilevel"/>
    <w:tmpl w:val="49E06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A01F2C"/>
    <w:multiLevelType w:val="hybridMultilevel"/>
    <w:tmpl w:val="4888E6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15576678">
    <w:abstractNumId w:val="35"/>
  </w:num>
  <w:num w:numId="2" w16cid:durableId="1377317792">
    <w:abstractNumId w:val="29"/>
  </w:num>
  <w:num w:numId="3" w16cid:durableId="1978221684">
    <w:abstractNumId w:val="32"/>
  </w:num>
  <w:num w:numId="4" w16cid:durableId="1223059937">
    <w:abstractNumId w:val="14"/>
  </w:num>
  <w:num w:numId="5" w16cid:durableId="964196173">
    <w:abstractNumId w:val="18"/>
  </w:num>
  <w:num w:numId="6" w16cid:durableId="840004699">
    <w:abstractNumId w:val="27"/>
  </w:num>
  <w:num w:numId="7" w16cid:durableId="1490827311">
    <w:abstractNumId w:val="26"/>
  </w:num>
  <w:num w:numId="8" w16cid:durableId="1322276051">
    <w:abstractNumId w:val="30"/>
  </w:num>
  <w:num w:numId="9" w16cid:durableId="14574703">
    <w:abstractNumId w:val="24"/>
  </w:num>
  <w:num w:numId="10" w16cid:durableId="282003734">
    <w:abstractNumId w:val="25"/>
  </w:num>
  <w:num w:numId="11" w16cid:durableId="512959547">
    <w:abstractNumId w:val="6"/>
  </w:num>
  <w:num w:numId="12" w16cid:durableId="1332486089">
    <w:abstractNumId w:val="13"/>
  </w:num>
  <w:num w:numId="13" w16cid:durableId="1145010551">
    <w:abstractNumId w:val="17"/>
  </w:num>
  <w:num w:numId="14" w16cid:durableId="1074668836">
    <w:abstractNumId w:val="1"/>
  </w:num>
  <w:num w:numId="15" w16cid:durableId="584194840">
    <w:abstractNumId w:val="11"/>
  </w:num>
  <w:num w:numId="16" w16cid:durableId="263421869">
    <w:abstractNumId w:val="28"/>
  </w:num>
  <w:num w:numId="17" w16cid:durableId="440422422">
    <w:abstractNumId w:val="12"/>
  </w:num>
  <w:num w:numId="18" w16cid:durableId="688680765">
    <w:abstractNumId w:val="15"/>
  </w:num>
  <w:num w:numId="19" w16cid:durableId="1542552152">
    <w:abstractNumId w:val="22"/>
  </w:num>
  <w:num w:numId="20" w16cid:durableId="1150905001">
    <w:abstractNumId w:val="3"/>
  </w:num>
  <w:num w:numId="21" w16cid:durableId="812016881">
    <w:abstractNumId w:val="19"/>
  </w:num>
  <w:num w:numId="22" w16cid:durableId="943727584">
    <w:abstractNumId w:val="2"/>
  </w:num>
  <w:num w:numId="23" w16cid:durableId="1692417584">
    <w:abstractNumId w:val="0"/>
  </w:num>
  <w:num w:numId="24" w16cid:durableId="1798178391">
    <w:abstractNumId w:val="10"/>
  </w:num>
  <w:num w:numId="25" w16cid:durableId="1773672158">
    <w:abstractNumId w:val="23"/>
  </w:num>
  <w:num w:numId="26" w16cid:durableId="1291131863">
    <w:abstractNumId w:val="16"/>
  </w:num>
  <w:num w:numId="27" w16cid:durableId="769201553">
    <w:abstractNumId w:val="5"/>
  </w:num>
  <w:num w:numId="28" w16cid:durableId="1145777274">
    <w:abstractNumId w:val="34"/>
  </w:num>
  <w:num w:numId="29" w16cid:durableId="66804707">
    <w:abstractNumId w:val="31"/>
  </w:num>
  <w:num w:numId="30" w16cid:durableId="1504973096">
    <w:abstractNumId w:val="33"/>
  </w:num>
  <w:num w:numId="31" w16cid:durableId="1047948930">
    <w:abstractNumId w:val="20"/>
  </w:num>
  <w:num w:numId="32" w16cid:durableId="805783717">
    <w:abstractNumId w:val="8"/>
  </w:num>
  <w:num w:numId="33" w16cid:durableId="2119055399">
    <w:abstractNumId w:val="37"/>
  </w:num>
  <w:num w:numId="34" w16cid:durableId="565803510">
    <w:abstractNumId w:val="9"/>
  </w:num>
  <w:num w:numId="35" w16cid:durableId="1885022364">
    <w:abstractNumId w:val="4"/>
  </w:num>
  <w:num w:numId="36" w16cid:durableId="1029839007">
    <w:abstractNumId w:val="36"/>
  </w:num>
  <w:num w:numId="37" w16cid:durableId="1555190702">
    <w:abstractNumId w:val="21"/>
  </w:num>
  <w:num w:numId="38" w16cid:durableId="1980956788">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3B"/>
    <w:rsid w:val="000023F9"/>
    <w:rsid w:val="0000284E"/>
    <w:rsid w:val="00004520"/>
    <w:rsid w:val="00004AE8"/>
    <w:rsid w:val="00004E7C"/>
    <w:rsid w:val="00006AED"/>
    <w:rsid w:val="000079CC"/>
    <w:rsid w:val="00007A1E"/>
    <w:rsid w:val="00007B5A"/>
    <w:rsid w:val="00010288"/>
    <w:rsid w:val="000108BD"/>
    <w:rsid w:val="00011748"/>
    <w:rsid w:val="00011E89"/>
    <w:rsid w:val="000133C4"/>
    <w:rsid w:val="00013A63"/>
    <w:rsid w:val="00016131"/>
    <w:rsid w:val="000173B5"/>
    <w:rsid w:val="000207CD"/>
    <w:rsid w:val="00021784"/>
    <w:rsid w:val="000218F1"/>
    <w:rsid w:val="00021CC8"/>
    <w:rsid w:val="000234CE"/>
    <w:rsid w:val="000244B5"/>
    <w:rsid w:val="0002674E"/>
    <w:rsid w:val="00030145"/>
    <w:rsid w:val="00030C9B"/>
    <w:rsid w:val="00033BFD"/>
    <w:rsid w:val="00033D7F"/>
    <w:rsid w:val="00034B80"/>
    <w:rsid w:val="00036779"/>
    <w:rsid w:val="00037372"/>
    <w:rsid w:val="0004127D"/>
    <w:rsid w:val="00041355"/>
    <w:rsid w:val="00041D8E"/>
    <w:rsid w:val="000441D3"/>
    <w:rsid w:val="00045048"/>
    <w:rsid w:val="000456D3"/>
    <w:rsid w:val="0004659D"/>
    <w:rsid w:val="00052068"/>
    <w:rsid w:val="00054438"/>
    <w:rsid w:val="000558B3"/>
    <w:rsid w:val="00055920"/>
    <w:rsid w:val="00055DED"/>
    <w:rsid w:val="00055E64"/>
    <w:rsid w:val="00061068"/>
    <w:rsid w:val="00064A05"/>
    <w:rsid w:val="000655A8"/>
    <w:rsid w:val="00065629"/>
    <w:rsid w:val="00065C69"/>
    <w:rsid w:val="00071CBC"/>
    <w:rsid w:val="00074809"/>
    <w:rsid w:val="00074A82"/>
    <w:rsid w:val="00075275"/>
    <w:rsid w:val="00075C7B"/>
    <w:rsid w:val="00075D80"/>
    <w:rsid w:val="0007690B"/>
    <w:rsid w:val="000772C7"/>
    <w:rsid w:val="000800BD"/>
    <w:rsid w:val="000807D7"/>
    <w:rsid w:val="00083686"/>
    <w:rsid w:val="00083CF4"/>
    <w:rsid w:val="0008729D"/>
    <w:rsid w:val="00087FB6"/>
    <w:rsid w:val="00090279"/>
    <w:rsid w:val="00090A13"/>
    <w:rsid w:val="00091FBA"/>
    <w:rsid w:val="000934D3"/>
    <w:rsid w:val="00095356"/>
    <w:rsid w:val="00096649"/>
    <w:rsid w:val="000970E6"/>
    <w:rsid w:val="00097508"/>
    <w:rsid w:val="000A11E8"/>
    <w:rsid w:val="000A1A5C"/>
    <w:rsid w:val="000A2463"/>
    <w:rsid w:val="000A3145"/>
    <w:rsid w:val="000A336D"/>
    <w:rsid w:val="000A344C"/>
    <w:rsid w:val="000A38D5"/>
    <w:rsid w:val="000A4A06"/>
    <w:rsid w:val="000A5200"/>
    <w:rsid w:val="000A6568"/>
    <w:rsid w:val="000B05BC"/>
    <w:rsid w:val="000B1215"/>
    <w:rsid w:val="000B180E"/>
    <w:rsid w:val="000B335E"/>
    <w:rsid w:val="000B40A8"/>
    <w:rsid w:val="000B62BC"/>
    <w:rsid w:val="000B7CF1"/>
    <w:rsid w:val="000C1515"/>
    <w:rsid w:val="000C29CE"/>
    <w:rsid w:val="000C40A3"/>
    <w:rsid w:val="000C4A3A"/>
    <w:rsid w:val="000C505F"/>
    <w:rsid w:val="000C6DF5"/>
    <w:rsid w:val="000C6F6E"/>
    <w:rsid w:val="000D038F"/>
    <w:rsid w:val="000D0953"/>
    <w:rsid w:val="000D0C5D"/>
    <w:rsid w:val="000D211C"/>
    <w:rsid w:val="000D2B89"/>
    <w:rsid w:val="000D4D69"/>
    <w:rsid w:val="000D4F7D"/>
    <w:rsid w:val="000E0F6D"/>
    <w:rsid w:val="000E16FB"/>
    <w:rsid w:val="000E247B"/>
    <w:rsid w:val="000E3946"/>
    <w:rsid w:val="000E5641"/>
    <w:rsid w:val="000E58D5"/>
    <w:rsid w:val="000E6700"/>
    <w:rsid w:val="000E6D94"/>
    <w:rsid w:val="000E7804"/>
    <w:rsid w:val="000F37D4"/>
    <w:rsid w:val="000F73D9"/>
    <w:rsid w:val="000F7C8D"/>
    <w:rsid w:val="00101E77"/>
    <w:rsid w:val="00102051"/>
    <w:rsid w:val="0010425E"/>
    <w:rsid w:val="00105E32"/>
    <w:rsid w:val="001109CF"/>
    <w:rsid w:val="001119A3"/>
    <w:rsid w:val="0011315D"/>
    <w:rsid w:val="00115518"/>
    <w:rsid w:val="001158B7"/>
    <w:rsid w:val="00116126"/>
    <w:rsid w:val="001162D0"/>
    <w:rsid w:val="00121413"/>
    <w:rsid w:val="0012189B"/>
    <w:rsid w:val="001234AC"/>
    <w:rsid w:val="00123853"/>
    <w:rsid w:val="00123C78"/>
    <w:rsid w:val="00124700"/>
    <w:rsid w:val="001247AE"/>
    <w:rsid w:val="00126D7F"/>
    <w:rsid w:val="00126DE1"/>
    <w:rsid w:val="00127170"/>
    <w:rsid w:val="001319A6"/>
    <w:rsid w:val="001327FC"/>
    <w:rsid w:val="001333C3"/>
    <w:rsid w:val="00133408"/>
    <w:rsid w:val="00133851"/>
    <w:rsid w:val="001367A1"/>
    <w:rsid w:val="00137C87"/>
    <w:rsid w:val="0014007E"/>
    <w:rsid w:val="001406DF"/>
    <w:rsid w:val="00140724"/>
    <w:rsid w:val="00140838"/>
    <w:rsid w:val="0014186C"/>
    <w:rsid w:val="00143CF0"/>
    <w:rsid w:val="00144E5A"/>
    <w:rsid w:val="001471A8"/>
    <w:rsid w:val="00150D84"/>
    <w:rsid w:val="00151958"/>
    <w:rsid w:val="001519A5"/>
    <w:rsid w:val="001519E1"/>
    <w:rsid w:val="00152628"/>
    <w:rsid w:val="00152ECF"/>
    <w:rsid w:val="00154354"/>
    <w:rsid w:val="00155585"/>
    <w:rsid w:val="00155601"/>
    <w:rsid w:val="001570FA"/>
    <w:rsid w:val="00160499"/>
    <w:rsid w:val="00161882"/>
    <w:rsid w:val="0016243E"/>
    <w:rsid w:val="00163AB9"/>
    <w:rsid w:val="0016495B"/>
    <w:rsid w:val="001655A9"/>
    <w:rsid w:val="00165E5A"/>
    <w:rsid w:val="00165ED3"/>
    <w:rsid w:val="00167478"/>
    <w:rsid w:val="00170735"/>
    <w:rsid w:val="00173B05"/>
    <w:rsid w:val="00173B52"/>
    <w:rsid w:val="00174E6F"/>
    <w:rsid w:val="001763C5"/>
    <w:rsid w:val="00177B41"/>
    <w:rsid w:val="0018006D"/>
    <w:rsid w:val="001818C3"/>
    <w:rsid w:val="00183DB6"/>
    <w:rsid w:val="00185CB3"/>
    <w:rsid w:val="00186EA1"/>
    <w:rsid w:val="00190185"/>
    <w:rsid w:val="0019053B"/>
    <w:rsid w:val="00192687"/>
    <w:rsid w:val="00193A7B"/>
    <w:rsid w:val="001945EC"/>
    <w:rsid w:val="00196923"/>
    <w:rsid w:val="00196DDD"/>
    <w:rsid w:val="00197EBF"/>
    <w:rsid w:val="001A05C7"/>
    <w:rsid w:val="001A1713"/>
    <w:rsid w:val="001A5FD6"/>
    <w:rsid w:val="001A639D"/>
    <w:rsid w:val="001A718D"/>
    <w:rsid w:val="001B056F"/>
    <w:rsid w:val="001B0D28"/>
    <w:rsid w:val="001B1F61"/>
    <w:rsid w:val="001B415B"/>
    <w:rsid w:val="001B66BB"/>
    <w:rsid w:val="001B6AC3"/>
    <w:rsid w:val="001B7ABB"/>
    <w:rsid w:val="001C08D7"/>
    <w:rsid w:val="001C3B97"/>
    <w:rsid w:val="001C438B"/>
    <w:rsid w:val="001C440D"/>
    <w:rsid w:val="001C58D7"/>
    <w:rsid w:val="001C6B37"/>
    <w:rsid w:val="001D31A2"/>
    <w:rsid w:val="001D4A36"/>
    <w:rsid w:val="001D5549"/>
    <w:rsid w:val="001D70BD"/>
    <w:rsid w:val="001E01B9"/>
    <w:rsid w:val="001E04AA"/>
    <w:rsid w:val="001E13C0"/>
    <w:rsid w:val="001E1463"/>
    <w:rsid w:val="001E2BEE"/>
    <w:rsid w:val="001E3390"/>
    <w:rsid w:val="001E4F50"/>
    <w:rsid w:val="001E5C13"/>
    <w:rsid w:val="001E7610"/>
    <w:rsid w:val="001E7A60"/>
    <w:rsid w:val="001F1969"/>
    <w:rsid w:val="001F3F3F"/>
    <w:rsid w:val="001F47EB"/>
    <w:rsid w:val="001F5984"/>
    <w:rsid w:val="001F7479"/>
    <w:rsid w:val="001F7BA7"/>
    <w:rsid w:val="002006D5"/>
    <w:rsid w:val="0020181F"/>
    <w:rsid w:val="00202903"/>
    <w:rsid w:val="00202AA5"/>
    <w:rsid w:val="002031B2"/>
    <w:rsid w:val="00203C9A"/>
    <w:rsid w:val="00203DAD"/>
    <w:rsid w:val="002047CB"/>
    <w:rsid w:val="00205390"/>
    <w:rsid w:val="00212707"/>
    <w:rsid w:val="002141EF"/>
    <w:rsid w:val="00214B4E"/>
    <w:rsid w:val="00214D92"/>
    <w:rsid w:val="00215378"/>
    <w:rsid w:val="002154FD"/>
    <w:rsid w:val="00215976"/>
    <w:rsid w:val="00216FF0"/>
    <w:rsid w:val="0021727D"/>
    <w:rsid w:val="0022075A"/>
    <w:rsid w:val="0022325B"/>
    <w:rsid w:val="0022518A"/>
    <w:rsid w:val="00230F54"/>
    <w:rsid w:val="002317D3"/>
    <w:rsid w:val="002402EC"/>
    <w:rsid w:val="00240573"/>
    <w:rsid w:val="00241D9A"/>
    <w:rsid w:val="00242C19"/>
    <w:rsid w:val="002441E6"/>
    <w:rsid w:val="002448A1"/>
    <w:rsid w:val="0024571D"/>
    <w:rsid w:val="00246377"/>
    <w:rsid w:val="002504D3"/>
    <w:rsid w:val="00251857"/>
    <w:rsid w:val="0025200C"/>
    <w:rsid w:val="0025221E"/>
    <w:rsid w:val="002538BA"/>
    <w:rsid w:val="00255288"/>
    <w:rsid w:val="00256F52"/>
    <w:rsid w:val="002573EA"/>
    <w:rsid w:val="00260F64"/>
    <w:rsid w:val="0026153D"/>
    <w:rsid w:val="002624B1"/>
    <w:rsid w:val="002626DC"/>
    <w:rsid w:val="00262B88"/>
    <w:rsid w:val="00263CCC"/>
    <w:rsid w:val="0026611B"/>
    <w:rsid w:val="002717A8"/>
    <w:rsid w:val="00273569"/>
    <w:rsid w:val="00273A39"/>
    <w:rsid w:val="00277242"/>
    <w:rsid w:val="002773D6"/>
    <w:rsid w:val="0028352D"/>
    <w:rsid w:val="00283664"/>
    <w:rsid w:val="002859DE"/>
    <w:rsid w:val="00285A58"/>
    <w:rsid w:val="00287F94"/>
    <w:rsid w:val="002915D9"/>
    <w:rsid w:val="00291802"/>
    <w:rsid w:val="00291D69"/>
    <w:rsid w:val="00292061"/>
    <w:rsid w:val="002936ED"/>
    <w:rsid w:val="002952DD"/>
    <w:rsid w:val="0029643B"/>
    <w:rsid w:val="00296E60"/>
    <w:rsid w:val="002974A6"/>
    <w:rsid w:val="00297E4E"/>
    <w:rsid w:val="002A05CD"/>
    <w:rsid w:val="002A243A"/>
    <w:rsid w:val="002A3831"/>
    <w:rsid w:val="002B07E5"/>
    <w:rsid w:val="002B083B"/>
    <w:rsid w:val="002B1057"/>
    <w:rsid w:val="002B2750"/>
    <w:rsid w:val="002B562E"/>
    <w:rsid w:val="002B57CF"/>
    <w:rsid w:val="002B6810"/>
    <w:rsid w:val="002C0278"/>
    <w:rsid w:val="002C0A7B"/>
    <w:rsid w:val="002C6187"/>
    <w:rsid w:val="002D215A"/>
    <w:rsid w:val="002D24FE"/>
    <w:rsid w:val="002D6B0E"/>
    <w:rsid w:val="002E3314"/>
    <w:rsid w:val="002E432D"/>
    <w:rsid w:val="002E4B5B"/>
    <w:rsid w:val="002E4E41"/>
    <w:rsid w:val="002E5C0A"/>
    <w:rsid w:val="002E6212"/>
    <w:rsid w:val="002E6BCB"/>
    <w:rsid w:val="002E7E2E"/>
    <w:rsid w:val="002F324D"/>
    <w:rsid w:val="002F6D19"/>
    <w:rsid w:val="00301326"/>
    <w:rsid w:val="003031DC"/>
    <w:rsid w:val="00303FFF"/>
    <w:rsid w:val="00304E5B"/>
    <w:rsid w:val="00305500"/>
    <w:rsid w:val="00305793"/>
    <w:rsid w:val="00306145"/>
    <w:rsid w:val="003074AD"/>
    <w:rsid w:val="00312BEA"/>
    <w:rsid w:val="00313C53"/>
    <w:rsid w:val="00314EF1"/>
    <w:rsid w:val="00315430"/>
    <w:rsid w:val="00315936"/>
    <w:rsid w:val="003170C7"/>
    <w:rsid w:val="00317409"/>
    <w:rsid w:val="00322286"/>
    <w:rsid w:val="00322586"/>
    <w:rsid w:val="00323668"/>
    <w:rsid w:val="00334D71"/>
    <w:rsid w:val="00340050"/>
    <w:rsid w:val="00340A0E"/>
    <w:rsid w:val="00340DBD"/>
    <w:rsid w:val="0034152D"/>
    <w:rsid w:val="003422C0"/>
    <w:rsid w:val="00343A48"/>
    <w:rsid w:val="00343CB5"/>
    <w:rsid w:val="00344164"/>
    <w:rsid w:val="003459B4"/>
    <w:rsid w:val="00346788"/>
    <w:rsid w:val="00351646"/>
    <w:rsid w:val="003519E4"/>
    <w:rsid w:val="00351F70"/>
    <w:rsid w:val="0035478B"/>
    <w:rsid w:val="00357F7F"/>
    <w:rsid w:val="003600FA"/>
    <w:rsid w:val="00360AAE"/>
    <w:rsid w:val="003617FF"/>
    <w:rsid w:val="003622B0"/>
    <w:rsid w:val="003626B8"/>
    <w:rsid w:val="003630E8"/>
    <w:rsid w:val="00363980"/>
    <w:rsid w:val="00373DF1"/>
    <w:rsid w:val="003745A6"/>
    <w:rsid w:val="003757AF"/>
    <w:rsid w:val="003763B1"/>
    <w:rsid w:val="00377423"/>
    <w:rsid w:val="00377EC7"/>
    <w:rsid w:val="003808BB"/>
    <w:rsid w:val="00382CC5"/>
    <w:rsid w:val="00385493"/>
    <w:rsid w:val="00385F2B"/>
    <w:rsid w:val="00386A72"/>
    <w:rsid w:val="00386C6A"/>
    <w:rsid w:val="003911A5"/>
    <w:rsid w:val="00392DBF"/>
    <w:rsid w:val="00395BE0"/>
    <w:rsid w:val="0039688F"/>
    <w:rsid w:val="00397405"/>
    <w:rsid w:val="003A0EAD"/>
    <w:rsid w:val="003A3C40"/>
    <w:rsid w:val="003A4147"/>
    <w:rsid w:val="003A4B8A"/>
    <w:rsid w:val="003A4C55"/>
    <w:rsid w:val="003A4E8C"/>
    <w:rsid w:val="003A529D"/>
    <w:rsid w:val="003A5627"/>
    <w:rsid w:val="003A7187"/>
    <w:rsid w:val="003B0217"/>
    <w:rsid w:val="003B0665"/>
    <w:rsid w:val="003B482F"/>
    <w:rsid w:val="003B4A3F"/>
    <w:rsid w:val="003B5002"/>
    <w:rsid w:val="003B522E"/>
    <w:rsid w:val="003B6472"/>
    <w:rsid w:val="003C0147"/>
    <w:rsid w:val="003C3B34"/>
    <w:rsid w:val="003C56A2"/>
    <w:rsid w:val="003C57C5"/>
    <w:rsid w:val="003C5F8D"/>
    <w:rsid w:val="003C5FB5"/>
    <w:rsid w:val="003C6854"/>
    <w:rsid w:val="003C6960"/>
    <w:rsid w:val="003C6B2C"/>
    <w:rsid w:val="003C7457"/>
    <w:rsid w:val="003D199F"/>
    <w:rsid w:val="003D2326"/>
    <w:rsid w:val="003D3136"/>
    <w:rsid w:val="003D35B3"/>
    <w:rsid w:val="003D3872"/>
    <w:rsid w:val="003D4AE3"/>
    <w:rsid w:val="003D5EEC"/>
    <w:rsid w:val="003D7BBD"/>
    <w:rsid w:val="003E014F"/>
    <w:rsid w:val="003E4D27"/>
    <w:rsid w:val="003E5E1E"/>
    <w:rsid w:val="003E6B07"/>
    <w:rsid w:val="003E76E0"/>
    <w:rsid w:val="003E789F"/>
    <w:rsid w:val="003F008C"/>
    <w:rsid w:val="003F2F27"/>
    <w:rsid w:val="003F2F55"/>
    <w:rsid w:val="003F3869"/>
    <w:rsid w:val="003F4F0C"/>
    <w:rsid w:val="003F582D"/>
    <w:rsid w:val="003F62A9"/>
    <w:rsid w:val="003F6390"/>
    <w:rsid w:val="00400167"/>
    <w:rsid w:val="00402E30"/>
    <w:rsid w:val="00403352"/>
    <w:rsid w:val="004035AC"/>
    <w:rsid w:val="00404233"/>
    <w:rsid w:val="00407169"/>
    <w:rsid w:val="0041220B"/>
    <w:rsid w:val="00413C56"/>
    <w:rsid w:val="00414F6E"/>
    <w:rsid w:val="00415444"/>
    <w:rsid w:val="00415814"/>
    <w:rsid w:val="00415DD2"/>
    <w:rsid w:val="00417864"/>
    <w:rsid w:val="00417C4A"/>
    <w:rsid w:val="004203B3"/>
    <w:rsid w:val="00420F84"/>
    <w:rsid w:val="0042245B"/>
    <w:rsid w:val="00422C84"/>
    <w:rsid w:val="00423193"/>
    <w:rsid w:val="00423453"/>
    <w:rsid w:val="004242FB"/>
    <w:rsid w:val="00424DB6"/>
    <w:rsid w:val="00427781"/>
    <w:rsid w:val="0043100E"/>
    <w:rsid w:val="00431ADE"/>
    <w:rsid w:val="00431E41"/>
    <w:rsid w:val="00432708"/>
    <w:rsid w:val="00433736"/>
    <w:rsid w:val="004353A7"/>
    <w:rsid w:val="004359D9"/>
    <w:rsid w:val="00435FBB"/>
    <w:rsid w:val="00435FEC"/>
    <w:rsid w:val="004363E8"/>
    <w:rsid w:val="00436ADC"/>
    <w:rsid w:val="00437E8F"/>
    <w:rsid w:val="00441B36"/>
    <w:rsid w:val="00442349"/>
    <w:rsid w:val="00442CC1"/>
    <w:rsid w:val="00443362"/>
    <w:rsid w:val="004441F7"/>
    <w:rsid w:val="00446201"/>
    <w:rsid w:val="00451977"/>
    <w:rsid w:val="00451AD2"/>
    <w:rsid w:val="004531C6"/>
    <w:rsid w:val="00453BF1"/>
    <w:rsid w:val="00454D4C"/>
    <w:rsid w:val="0045505F"/>
    <w:rsid w:val="004558B0"/>
    <w:rsid w:val="004566F2"/>
    <w:rsid w:val="00457947"/>
    <w:rsid w:val="00457AD6"/>
    <w:rsid w:val="00457F59"/>
    <w:rsid w:val="004626E6"/>
    <w:rsid w:val="00462C98"/>
    <w:rsid w:val="00462EEC"/>
    <w:rsid w:val="00463E50"/>
    <w:rsid w:val="004640DC"/>
    <w:rsid w:val="004642C6"/>
    <w:rsid w:val="00465503"/>
    <w:rsid w:val="0046574A"/>
    <w:rsid w:val="00465835"/>
    <w:rsid w:val="00466B02"/>
    <w:rsid w:val="00466D80"/>
    <w:rsid w:val="00467EB0"/>
    <w:rsid w:val="0047069E"/>
    <w:rsid w:val="004729A2"/>
    <w:rsid w:val="00473269"/>
    <w:rsid w:val="00473BE3"/>
    <w:rsid w:val="00473FEF"/>
    <w:rsid w:val="00474114"/>
    <w:rsid w:val="00476B71"/>
    <w:rsid w:val="004801B1"/>
    <w:rsid w:val="00484A1A"/>
    <w:rsid w:val="00485D31"/>
    <w:rsid w:val="004867BB"/>
    <w:rsid w:val="00487445"/>
    <w:rsid w:val="00491436"/>
    <w:rsid w:val="00491CDB"/>
    <w:rsid w:val="00492771"/>
    <w:rsid w:val="00492D6B"/>
    <w:rsid w:val="00494875"/>
    <w:rsid w:val="0049557C"/>
    <w:rsid w:val="00495D6E"/>
    <w:rsid w:val="004A065D"/>
    <w:rsid w:val="004A1274"/>
    <w:rsid w:val="004A158B"/>
    <w:rsid w:val="004A33FF"/>
    <w:rsid w:val="004A4733"/>
    <w:rsid w:val="004A570D"/>
    <w:rsid w:val="004A70B7"/>
    <w:rsid w:val="004A7159"/>
    <w:rsid w:val="004A790E"/>
    <w:rsid w:val="004B2877"/>
    <w:rsid w:val="004B2C68"/>
    <w:rsid w:val="004B3ED6"/>
    <w:rsid w:val="004B4F36"/>
    <w:rsid w:val="004B57FA"/>
    <w:rsid w:val="004B64A4"/>
    <w:rsid w:val="004C1D23"/>
    <w:rsid w:val="004C3878"/>
    <w:rsid w:val="004C4489"/>
    <w:rsid w:val="004C509E"/>
    <w:rsid w:val="004C52E0"/>
    <w:rsid w:val="004C5572"/>
    <w:rsid w:val="004C5D84"/>
    <w:rsid w:val="004C6379"/>
    <w:rsid w:val="004D0CBC"/>
    <w:rsid w:val="004D123A"/>
    <w:rsid w:val="004D2094"/>
    <w:rsid w:val="004D315B"/>
    <w:rsid w:val="004D47AD"/>
    <w:rsid w:val="004D4C7B"/>
    <w:rsid w:val="004D4EB9"/>
    <w:rsid w:val="004D644B"/>
    <w:rsid w:val="004D6DFC"/>
    <w:rsid w:val="004D7DD5"/>
    <w:rsid w:val="004E0E79"/>
    <w:rsid w:val="004E6409"/>
    <w:rsid w:val="004E7245"/>
    <w:rsid w:val="004F1DF4"/>
    <w:rsid w:val="004F26E6"/>
    <w:rsid w:val="004F6020"/>
    <w:rsid w:val="005001BB"/>
    <w:rsid w:val="00500382"/>
    <w:rsid w:val="00502591"/>
    <w:rsid w:val="00504400"/>
    <w:rsid w:val="00504861"/>
    <w:rsid w:val="00506D1F"/>
    <w:rsid w:val="005133DB"/>
    <w:rsid w:val="00513E6B"/>
    <w:rsid w:val="005147AD"/>
    <w:rsid w:val="00514AB1"/>
    <w:rsid w:val="0051624A"/>
    <w:rsid w:val="00516280"/>
    <w:rsid w:val="00517D49"/>
    <w:rsid w:val="005209B8"/>
    <w:rsid w:val="00522439"/>
    <w:rsid w:val="005224A3"/>
    <w:rsid w:val="00523B83"/>
    <w:rsid w:val="00524F18"/>
    <w:rsid w:val="00525B64"/>
    <w:rsid w:val="00526BF8"/>
    <w:rsid w:val="005270CC"/>
    <w:rsid w:val="00533037"/>
    <w:rsid w:val="005346AE"/>
    <w:rsid w:val="00535150"/>
    <w:rsid w:val="0053564C"/>
    <w:rsid w:val="005376AF"/>
    <w:rsid w:val="00537A51"/>
    <w:rsid w:val="00540BF7"/>
    <w:rsid w:val="00540E86"/>
    <w:rsid w:val="00540EDC"/>
    <w:rsid w:val="005410B3"/>
    <w:rsid w:val="00541D3C"/>
    <w:rsid w:val="00542470"/>
    <w:rsid w:val="005424D3"/>
    <w:rsid w:val="00542FA4"/>
    <w:rsid w:val="0054634E"/>
    <w:rsid w:val="005509DB"/>
    <w:rsid w:val="00551428"/>
    <w:rsid w:val="00551F29"/>
    <w:rsid w:val="00552F29"/>
    <w:rsid w:val="005558F7"/>
    <w:rsid w:val="00555F1F"/>
    <w:rsid w:val="0055623D"/>
    <w:rsid w:val="00556A47"/>
    <w:rsid w:val="00556D17"/>
    <w:rsid w:val="00561560"/>
    <w:rsid w:val="00562C18"/>
    <w:rsid w:val="00564008"/>
    <w:rsid w:val="00564657"/>
    <w:rsid w:val="005668FA"/>
    <w:rsid w:val="0056692A"/>
    <w:rsid w:val="005673AE"/>
    <w:rsid w:val="00570227"/>
    <w:rsid w:val="00570BF1"/>
    <w:rsid w:val="00571613"/>
    <w:rsid w:val="0057237B"/>
    <w:rsid w:val="005723C3"/>
    <w:rsid w:val="005728F2"/>
    <w:rsid w:val="00574092"/>
    <w:rsid w:val="005748EF"/>
    <w:rsid w:val="00574B71"/>
    <w:rsid w:val="00574EDF"/>
    <w:rsid w:val="00575759"/>
    <w:rsid w:val="00575FD7"/>
    <w:rsid w:val="00576D16"/>
    <w:rsid w:val="00577C0E"/>
    <w:rsid w:val="00582962"/>
    <w:rsid w:val="00584D8D"/>
    <w:rsid w:val="005867D0"/>
    <w:rsid w:val="00593F32"/>
    <w:rsid w:val="0059416B"/>
    <w:rsid w:val="0059417B"/>
    <w:rsid w:val="0059419D"/>
    <w:rsid w:val="0059448F"/>
    <w:rsid w:val="00594634"/>
    <w:rsid w:val="005948BE"/>
    <w:rsid w:val="00594FF6"/>
    <w:rsid w:val="00595877"/>
    <w:rsid w:val="005A2546"/>
    <w:rsid w:val="005A3558"/>
    <w:rsid w:val="005B0397"/>
    <w:rsid w:val="005B2C01"/>
    <w:rsid w:val="005B32DF"/>
    <w:rsid w:val="005B3966"/>
    <w:rsid w:val="005B3A96"/>
    <w:rsid w:val="005B3BDE"/>
    <w:rsid w:val="005B5848"/>
    <w:rsid w:val="005B65E5"/>
    <w:rsid w:val="005B7F37"/>
    <w:rsid w:val="005C0592"/>
    <w:rsid w:val="005C0AAF"/>
    <w:rsid w:val="005C10C7"/>
    <w:rsid w:val="005C153C"/>
    <w:rsid w:val="005C367B"/>
    <w:rsid w:val="005C39C0"/>
    <w:rsid w:val="005C4051"/>
    <w:rsid w:val="005C4662"/>
    <w:rsid w:val="005C4BB2"/>
    <w:rsid w:val="005C5339"/>
    <w:rsid w:val="005C6979"/>
    <w:rsid w:val="005C69B2"/>
    <w:rsid w:val="005D21E9"/>
    <w:rsid w:val="005D4C65"/>
    <w:rsid w:val="005D672B"/>
    <w:rsid w:val="005D7393"/>
    <w:rsid w:val="005E026F"/>
    <w:rsid w:val="005E268F"/>
    <w:rsid w:val="005E3B28"/>
    <w:rsid w:val="005E5A77"/>
    <w:rsid w:val="005E6B1A"/>
    <w:rsid w:val="005F0779"/>
    <w:rsid w:val="005F11B1"/>
    <w:rsid w:val="005F193E"/>
    <w:rsid w:val="005F2DB6"/>
    <w:rsid w:val="005F54B6"/>
    <w:rsid w:val="005F5A32"/>
    <w:rsid w:val="005F609D"/>
    <w:rsid w:val="0060073E"/>
    <w:rsid w:val="006024F3"/>
    <w:rsid w:val="00602778"/>
    <w:rsid w:val="00602852"/>
    <w:rsid w:val="00602B8C"/>
    <w:rsid w:val="0060306D"/>
    <w:rsid w:val="00613ED1"/>
    <w:rsid w:val="00614569"/>
    <w:rsid w:val="00617855"/>
    <w:rsid w:val="00621999"/>
    <w:rsid w:val="00621B5F"/>
    <w:rsid w:val="00626ABC"/>
    <w:rsid w:val="006301F2"/>
    <w:rsid w:val="00630247"/>
    <w:rsid w:val="0063141B"/>
    <w:rsid w:val="006316E0"/>
    <w:rsid w:val="006318AD"/>
    <w:rsid w:val="00633BD8"/>
    <w:rsid w:val="006341EE"/>
    <w:rsid w:val="00637E68"/>
    <w:rsid w:val="006400E7"/>
    <w:rsid w:val="00640A18"/>
    <w:rsid w:val="00640A61"/>
    <w:rsid w:val="006419A3"/>
    <w:rsid w:val="00642083"/>
    <w:rsid w:val="006421CC"/>
    <w:rsid w:val="00643149"/>
    <w:rsid w:val="00643D5B"/>
    <w:rsid w:val="00644E38"/>
    <w:rsid w:val="00645411"/>
    <w:rsid w:val="00645F20"/>
    <w:rsid w:val="0064614E"/>
    <w:rsid w:val="00647D03"/>
    <w:rsid w:val="00651C8F"/>
    <w:rsid w:val="00651CB9"/>
    <w:rsid w:val="00652B02"/>
    <w:rsid w:val="00652F5C"/>
    <w:rsid w:val="006548D6"/>
    <w:rsid w:val="00655256"/>
    <w:rsid w:val="00655D8D"/>
    <w:rsid w:val="00656143"/>
    <w:rsid w:val="00656F32"/>
    <w:rsid w:val="00656F85"/>
    <w:rsid w:val="00661316"/>
    <w:rsid w:val="0066453C"/>
    <w:rsid w:val="00664998"/>
    <w:rsid w:val="006664DE"/>
    <w:rsid w:val="00666663"/>
    <w:rsid w:val="00667549"/>
    <w:rsid w:val="00670758"/>
    <w:rsid w:val="00670D2D"/>
    <w:rsid w:val="006711B1"/>
    <w:rsid w:val="006721A3"/>
    <w:rsid w:val="00672F9F"/>
    <w:rsid w:val="00675EB6"/>
    <w:rsid w:val="00676133"/>
    <w:rsid w:val="006807CA"/>
    <w:rsid w:val="00680F60"/>
    <w:rsid w:val="00683153"/>
    <w:rsid w:val="0068366A"/>
    <w:rsid w:val="00684102"/>
    <w:rsid w:val="00684F6B"/>
    <w:rsid w:val="006876EE"/>
    <w:rsid w:val="0069080C"/>
    <w:rsid w:val="00691482"/>
    <w:rsid w:val="0069420E"/>
    <w:rsid w:val="00694852"/>
    <w:rsid w:val="006949DA"/>
    <w:rsid w:val="00697698"/>
    <w:rsid w:val="0069776B"/>
    <w:rsid w:val="006A1DC4"/>
    <w:rsid w:val="006A3EF4"/>
    <w:rsid w:val="006A539B"/>
    <w:rsid w:val="006A5828"/>
    <w:rsid w:val="006A58A8"/>
    <w:rsid w:val="006A66AF"/>
    <w:rsid w:val="006A6B61"/>
    <w:rsid w:val="006B2ACE"/>
    <w:rsid w:val="006B2B45"/>
    <w:rsid w:val="006B47A0"/>
    <w:rsid w:val="006C11C7"/>
    <w:rsid w:val="006C1968"/>
    <w:rsid w:val="006C1E83"/>
    <w:rsid w:val="006C22ED"/>
    <w:rsid w:val="006C23E7"/>
    <w:rsid w:val="006C28B6"/>
    <w:rsid w:val="006C4C67"/>
    <w:rsid w:val="006C7503"/>
    <w:rsid w:val="006C776F"/>
    <w:rsid w:val="006C798E"/>
    <w:rsid w:val="006D06D5"/>
    <w:rsid w:val="006D12F4"/>
    <w:rsid w:val="006D1A04"/>
    <w:rsid w:val="006D28E4"/>
    <w:rsid w:val="006D3D6A"/>
    <w:rsid w:val="006D3FD3"/>
    <w:rsid w:val="006D4131"/>
    <w:rsid w:val="006D4E31"/>
    <w:rsid w:val="006D6006"/>
    <w:rsid w:val="006E0DF1"/>
    <w:rsid w:val="006E37A6"/>
    <w:rsid w:val="006E3F63"/>
    <w:rsid w:val="006E4B03"/>
    <w:rsid w:val="006E74CC"/>
    <w:rsid w:val="006E78FB"/>
    <w:rsid w:val="006F3899"/>
    <w:rsid w:val="006F3D87"/>
    <w:rsid w:val="006F523D"/>
    <w:rsid w:val="006F608D"/>
    <w:rsid w:val="006F708B"/>
    <w:rsid w:val="006F75FE"/>
    <w:rsid w:val="006F78FB"/>
    <w:rsid w:val="006F7B8B"/>
    <w:rsid w:val="00700876"/>
    <w:rsid w:val="0070125F"/>
    <w:rsid w:val="00701641"/>
    <w:rsid w:val="007019A0"/>
    <w:rsid w:val="00701B11"/>
    <w:rsid w:val="007022C1"/>
    <w:rsid w:val="00704032"/>
    <w:rsid w:val="007068AD"/>
    <w:rsid w:val="00707A18"/>
    <w:rsid w:val="00707FB6"/>
    <w:rsid w:val="00711433"/>
    <w:rsid w:val="00711860"/>
    <w:rsid w:val="00712253"/>
    <w:rsid w:val="00712272"/>
    <w:rsid w:val="007130AA"/>
    <w:rsid w:val="0071529C"/>
    <w:rsid w:val="007173F8"/>
    <w:rsid w:val="00717649"/>
    <w:rsid w:val="00721C1C"/>
    <w:rsid w:val="00722CD1"/>
    <w:rsid w:val="00723F46"/>
    <w:rsid w:val="00726404"/>
    <w:rsid w:val="0072674E"/>
    <w:rsid w:val="007308E5"/>
    <w:rsid w:val="00731A00"/>
    <w:rsid w:val="00731FB2"/>
    <w:rsid w:val="007320CE"/>
    <w:rsid w:val="00735FDD"/>
    <w:rsid w:val="0073684A"/>
    <w:rsid w:val="00740866"/>
    <w:rsid w:val="00743790"/>
    <w:rsid w:val="00743A77"/>
    <w:rsid w:val="007447DA"/>
    <w:rsid w:val="00745541"/>
    <w:rsid w:val="00745782"/>
    <w:rsid w:val="00746B26"/>
    <w:rsid w:val="007473F0"/>
    <w:rsid w:val="00747992"/>
    <w:rsid w:val="0075787F"/>
    <w:rsid w:val="007631C5"/>
    <w:rsid w:val="007648A9"/>
    <w:rsid w:val="007653A5"/>
    <w:rsid w:val="00767211"/>
    <w:rsid w:val="00767F97"/>
    <w:rsid w:val="00771734"/>
    <w:rsid w:val="00772F90"/>
    <w:rsid w:val="0077340D"/>
    <w:rsid w:val="00773794"/>
    <w:rsid w:val="00774BEF"/>
    <w:rsid w:val="00777B65"/>
    <w:rsid w:val="00780B4E"/>
    <w:rsid w:val="00782351"/>
    <w:rsid w:val="0078476C"/>
    <w:rsid w:val="00785745"/>
    <w:rsid w:val="00785ED1"/>
    <w:rsid w:val="00790E89"/>
    <w:rsid w:val="0079132B"/>
    <w:rsid w:val="007926B2"/>
    <w:rsid w:val="00793DDC"/>
    <w:rsid w:val="00795402"/>
    <w:rsid w:val="00796D1D"/>
    <w:rsid w:val="00796F44"/>
    <w:rsid w:val="007970B3"/>
    <w:rsid w:val="00797429"/>
    <w:rsid w:val="00797D11"/>
    <w:rsid w:val="007A21A4"/>
    <w:rsid w:val="007A5929"/>
    <w:rsid w:val="007A6532"/>
    <w:rsid w:val="007A7FE7"/>
    <w:rsid w:val="007B03ED"/>
    <w:rsid w:val="007B05AE"/>
    <w:rsid w:val="007B2A25"/>
    <w:rsid w:val="007B30A3"/>
    <w:rsid w:val="007B36B3"/>
    <w:rsid w:val="007B4AE0"/>
    <w:rsid w:val="007B4E73"/>
    <w:rsid w:val="007B50DF"/>
    <w:rsid w:val="007B6714"/>
    <w:rsid w:val="007C02F1"/>
    <w:rsid w:val="007C3C6B"/>
    <w:rsid w:val="007C41D8"/>
    <w:rsid w:val="007C50D1"/>
    <w:rsid w:val="007C5B7B"/>
    <w:rsid w:val="007C5B8A"/>
    <w:rsid w:val="007C5CDB"/>
    <w:rsid w:val="007C5E07"/>
    <w:rsid w:val="007C6054"/>
    <w:rsid w:val="007C60FB"/>
    <w:rsid w:val="007C6B7D"/>
    <w:rsid w:val="007C740A"/>
    <w:rsid w:val="007C7DB0"/>
    <w:rsid w:val="007D023E"/>
    <w:rsid w:val="007D037E"/>
    <w:rsid w:val="007D180D"/>
    <w:rsid w:val="007D3B88"/>
    <w:rsid w:val="007D3D67"/>
    <w:rsid w:val="007D53E4"/>
    <w:rsid w:val="007D7D6E"/>
    <w:rsid w:val="007D7E0A"/>
    <w:rsid w:val="007D7E85"/>
    <w:rsid w:val="007E1683"/>
    <w:rsid w:val="007E16A7"/>
    <w:rsid w:val="007E3C2D"/>
    <w:rsid w:val="007E4987"/>
    <w:rsid w:val="007E5EB5"/>
    <w:rsid w:val="007E6A42"/>
    <w:rsid w:val="007E6E9D"/>
    <w:rsid w:val="007E725B"/>
    <w:rsid w:val="007E75EF"/>
    <w:rsid w:val="007E7A7D"/>
    <w:rsid w:val="007F0B66"/>
    <w:rsid w:val="007F0C2D"/>
    <w:rsid w:val="007F2724"/>
    <w:rsid w:val="007F634F"/>
    <w:rsid w:val="007F72B7"/>
    <w:rsid w:val="007F756A"/>
    <w:rsid w:val="007F77E7"/>
    <w:rsid w:val="00800EF9"/>
    <w:rsid w:val="00802BC1"/>
    <w:rsid w:val="00802FEA"/>
    <w:rsid w:val="00803C16"/>
    <w:rsid w:val="00804099"/>
    <w:rsid w:val="00804F23"/>
    <w:rsid w:val="00805803"/>
    <w:rsid w:val="00806581"/>
    <w:rsid w:val="00810E92"/>
    <w:rsid w:val="008122CF"/>
    <w:rsid w:val="008134DA"/>
    <w:rsid w:val="0081370A"/>
    <w:rsid w:val="0081433A"/>
    <w:rsid w:val="008148F4"/>
    <w:rsid w:val="008174DD"/>
    <w:rsid w:val="008209F9"/>
    <w:rsid w:val="00820D4C"/>
    <w:rsid w:val="00820FB8"/>
    <w:rsid w:val="00821763"/>
    <w:rsid w:val="00822F58"/>
    <w:rsid w:val="00823628"/>
    <w:rsid w:val="008246B6"/>
    <w:rsid w:val="008267D9"/>
    <w:rsid w:val="008273F1"/>
    <w:rsid w:val="00831D1D"/>
    <w:rsid w:val="00831F98"/>
    <w:rsid w:val="0083225E"/>
    <w:rsid w:val="008338C3"/>
    <w:rsid w:val="00833C48"/>
    <w:rsid w:val="00833F66"/>
    <w:rsid w:val="00835EAE"/>
    <w:rsid w:val="00837930"/>
    <w:rsid w:val="00844BA1"/>
    <w:rsid w:val="008458FC"/>
    <w:rsid w:val="00851944"/>
    <w:rsid w:val="00852733"/>
    <w:rsid w:val="0085320E"/>
    <w:rsid w:val="00853A8B"/>
    <w:rsid w:val="00855D88"/>
    <w:rsid w:val="0085612C"/>
    <w:rsid w:val="00856E18"/>
    <w:rsid w:val="00860536"/>
    <w:rsid w:val="00860B9B"/>
    <w:rsid w:val="0086232E"/>
    <w:rsid w:val="00862582"/>
    <w:rsid w:val="00864452"/>
    <w:rsid w:val="00864E23"/>
    <w:rsid w:val="008650F0"/>
    <w:rsid w:val="008658D8"/>
    <w:rsid w:val="00865C1E"/>
    <w:rsid w:val="00866DBB"/>
    <w:rsid w:val="00867F84"/>
    <w:rsid w:val="00870096"/>
    <w:rsid w:val="00870A9C"/>
    <w:rsid w:val="00870F4E"/>
    <w:rsid w:val="00871045"/>
    <w:rsid w:val="00871334"/>
    <w:rsid w:val="00873827"/>
    <w:rsid w:val="00873DB4"/>
    <w:rsid w:val="00874DE9"/>
    <w:rsid w:val="008758CE"/>
    <w:rsid w:val="008777B2"/>
    <w:rsid w:val="00880290"/>
    <w:rsid w:val="00880C2D"/>
    <w:rsid w:val="00882657"/>
    <w:rsid w:val="00882CEB"/>
    <w:rsid w:val="00882EDB"/>
    <w:rsid w:val="00882F9B"/>
    <w:rsid w:val="008841FA"/>
    <w:rsid w:val="008842F8"/>
    <w:rsid w:val="00884515"/>
    <w:rsid w:val="00885F23"/>
    <w:rsid w:val="0088637B"/>
    <w:rsid w:val="00886963"/>
    <w:rsid w:val="00891C27"/>
    <w:rsid w:val="00891E89"/>
    <w:rsid w:val="00894009"/>
    <w:rsid w:val="0089450C"/>
    <w:rsid w:val="008947F0"/>
    <w:rsid w:val="00895D77"/>
    <w:rsid w:val="008964A9"/>
    <w:rsid w:val="008A1153"/>
    <w:rsid w:val="008A2AE5"/>
    <w:rsid w:val="008A3734"/>
    <w:rsid w:val="008A4D54"/>
    <w:rsid w:val="008B1EFB"/>
    <w:rsid w:val="008B4888"/>
    <w:rsid w:val="008B55E3"/>
    <w:rsid w:val="008B63B9"/>
    <w:rsid w:val="008B6610"/>
    <w:rsid w:val="008C0564"/>
    <w:rsid w:val="008C0B5E"/>
    <w:rsid w:val="008C167A"/>
    <w:rsid w:val="008C1759"/>
    <w:rsid w:val="008C23D1"/>
    <w:rsid w:val="008C28AE"/>
    <w:rsid w:val="008C2942"/>
    <w:rsid w:val="008C3000"/>
    <w:rsid w:val="008C30C4"/>
    <w:rsid w:val="008C31CA"/>
    <w:rsid w:val="008C3CE7"/>
    <w:rsid w:val="008C59D5"/>
    <w:rsid w:val="008C714A"/>
    <w:rsid w:val="008D15BB"/>
    <w:rsid w:val="008D30FD"/>
    <w:rsid w:val="008D3570"/>
    <w:rsid w:val="008D42F7"/>
    <w:rsid w:val="008D555C"/>
    <w:rsid w:val="008E0B92"/>
    <w:rsid w:val="008E1E81"/>
    <w:rsid w:val="008E21A3"/>
    <w:rsid w:val="008E2316"/>
    <w:rsid w:val="008E6469"/>
    <w:rsid w:val="008E675B"/>
    <w:rsid w:val="008F1C09"/>
    <w:rsid w:val="008F1D85"/>
    <w:rsid w:val="008F3468"/>
    <w:rsid w:val="008F3603"/>
    <w:rsid w:val="008F4DEC"/>
    <w:rsid w:val="009011D0"/>
    <w:rsid w:val="009018D4"/>
    <w:rsid w:val="0090203D"/>
    <w:rsid w:val="0090621C"/>
    <w:rsid w:val="009101F9"/>
    <w:rsid w:val="0091083D"/>
    <w:rsid w:val="00910F54"/>
    <w:rsid w:val="00911A73"/>
    <w:rsid w:val="009131FA"/>
    <w:rsid w:val="009134CF"/>
    <w:rsid w:val="00917AF6"/>
    <w:rsid w:val="00920916"/>
    <w:rsid w:val="009229FD"/>
    <w:rsid w:val="0092350F"/>
    <w:rsid w:val="0092734C"/>
    <w:rsid w:val="00931BB0"/>
    <w:rsid w:val="00931C39"/>
    <w:rsid w:val="009323B6"/>
    <w:rsid w:val="00932AD9"/>
    <w:rsid w:val="00932DD0"/>
    <w:rsid w:val="00932E0B"/>
    <w:rsid w:val="0093332B"/>
    <w:rsid w:val="009344DC"/>
    <w:rsid w:val="009348F2"/>
    <w:rsid w:val="009350D6"/>
    <w:rsid w:val="00935718"/>
    <w:rsid w:val="00937398"/>
    <w:rsid w:val="0093777F"/>
    <w:rsid w:val="009409CE"/>
    <w:rsid w:val="00944172"/>
    <w:rsid w:val="00944589"/>
    <w:rsid w:val="009510DD"/>
    <w:rsid w:val="00953514"/>
    <w:rsid w:val="00954320"/>
    <w:rsid w:val="00954787"/>
    <w:rsid w:val="00956263"/>
    <w:rsid w:val="00957055"/>
    <w:rsid w:val="00957078"/>
    <w:rsid w:val="00961F5C"/>
    <w:rsid w:val="009624A1"/>
    <w:rsid w:val="00963167"/>
    <w:rsid w:val="00963928"/>
    <w:rsid w:val="009645CB"/>
    <w:rsid w:val="009650D9"/>
    <w:rsid w:val="00965641"/>
    <w:rsid w:val="00967BF9"/>
    <w:rsid w:val="00971ACE"/>
    <w:rsid w:val="00972175"/>
    <w:rsid w:val="00972EF8"/>
    <w:rsid w:val="00973B53"/>
    <w:rsid w:val="00973B95"/>
    <w:rsid w:val="009741D0"/>
    <w:rsid w:val="009743C6"/>
    <w:rsid w:val="00975BE3"/>
    <w:rsid w:val="00975E2D"/>
    <w:rsid w:val="009819AC"/>
    <w:rsid w:val="00982B30"/>
    <w:rsid w:val="009831F8"/>
    <w:rsid w:val="00983C85"/>
    <w:rsid w:val="0098698B"/>
    <w:rsid w:val="00987CF7"/>
    <w:rsid w:val="009914AD"/>
    <w:rsid w:val="0099156D"/>
    <w:rsid w:val="00992F24"/>
    <w:rsid w:val="009935A6"/>
    <w:rsid w:val="00993BDE"/>
    <w:rsid w:val="00995C6B"/>
    <w:rsid w:val="00996BF9"/>
    <w:rsid w:val="0099781B"/>
    <w:rsid w:val="009A00BF"/>
    <w:rsid w:val="009A0DE2"/>
    <w:rsid w:val="009A10CE"/>
    <w:rsid w:val="009A4036"/>
    <w:rsid w:val="009A509F"/>
    <w:rsid w:val="009A63E9"/>
    <w:rsid w:val="009A754B"/>
    <w:rsid w:val="009A788D"/>
    <w:rsid w:val="009B4342"/>
    <w:rsid w:val="009B48E7"/>
    <w:rsid w:val="009B4F68"/>
    <w:rsid w:val="009B5CC7"/>
    <w:rsid w:val="009B716F"/>
    <w:rsid w:val="009B74A0"/>
    <w:rsid w:val="009B7EC1"/>
    <w:rsid w:val="009C1D62"/>
    <w:rsid w:val="009C3656"/>
    <w:rsid w:val="009C3E47"/>
    <w:rsid w:val="009C4272"/>
    <w:rsid w:val="009C5FC6"/>
    <w:rsid w:val="009C6C4E"/>
    <w:rsid w:val="009D0051"/>
    <w:rsid w:val="009D0124"/>
    <w:rsid w:val="009D11BF"/>
    <w:rsid w:val="009D23E8"/>
    <w:rsid w:val="009D2BAD"/>
    <w:rsid w:val="009D5E7A"/>
    <w:rsid w:val="009D76BF"/>
    <w:rsid w:val="009E15BD"/>
    <w:rsid w:val="009E1F23"/>
    <w:rsid w:val="009E3652"/>
    <w:rsid w:val="009E3CD8"/>
    <w:rsid w:val="009E3EA7"/>
    <w:rsid w:val="009E4092"/>
    <w:rsid w:val="009E51C7"/>
    <w:rsid w:val="009F0769"/>
    <w:rsid w:val="009F0F42"/>
    <w:rsid w:val="009F1052"/>
    <w:rsid w:val="009F2459"/>
    <w:rsid w:val="009F3414"/>
    <w:rsid w:val="009F3CE1"/>
    <w:rsid w:val="009F551E"/>
    <w:rsid w:val="009F6B05"/>
    <w:rsid w:val="009F6F79"/>
    <w:rsid w:val="00A00D9C"/>
    <w:rsid w:val="00A00E4A"/>
    <w:rsid w:val="00A01548"/>
    <w:rsid w:val="00A015FF"/>
    <w:rsid w:val="00A01627"/>
    <w:rsid w:val="00A03379"/>
    <w:rsid w:val="00A05059"/>
    <w:rsid w:val="00A076AC"/>
    <w:rsid w:val="00A13D1F"/>
    <w:rsid w:val="00A13DC3"/>
    <w:rsid w:val="00A14632"/>
    <w:rsid w:val="00A14DC3"/>
    <w:rsid w:val="00A15C35"/>
    <w:rsid w:val="00A168BB"/>
    <w:rsid w:val="00A209E1"/>
    <w:rsid w:val="00A21A58"/>
    <w:rsid w:val="00A23BA8"/>
    <w:rsid w:val="00A26739"/>
    <w:rsid w:val="00A320B8"/>
    <w:rsid w:val="00A335D6"/>
    <w:rsid w:val="00A3401A"/>
    <w:rsid w:val="00A34E33"/>
    <w:rsid w:val="00A37001"/>
    <w:rsid w:val="00A410BA"/>
    <w:rsid w:val="00A41B29"/>
    <w:rsid w:val="00A4413B"/>
    <w:rsid w:val="00A45B9B"/>
    <w:rsid w:val="00A45E5F"/>
    <w:rsid w:val="00A46B83"/>
    <w:rsid w:val="00A46D94"/>
    <w:rsid w:val="00A54A67"/>
    <w:rsid w:val="00A54D87"/>
    <w:rsid w:val="00A55BD9"/>
    <w:rsid w:val="00A6108D"/>
    <w:rsid w:val="00A61335"/>
    <w:rsid w:val="00A622F2"/>
    <w:rsid w:val="00A62F0D"/>
    <w:rsid w:val="00A6490E"/>
    <w:rsid w:val="00A65297"/>
    <w:rsid w:val="00A6562F"/>
    <w:rsid w:val="00A663E6"/>
    <w:rsid w:val="00A66CD5"/>
    <w:rsid w:val="00A66FE3"/>
    <w:rsid w:val="00A6791B"/>
    <w:rsid w:val="00A67D36"/>
    <w:rsid w:val="00A70F6D"/>
    <w:rsid w:val="00A71B44"/>
    <w:rsid w:val="00A728CC"/>
    <w:rsid w:val="00A729F1"/>
    <w:rsid w:val="00A75BD5"/>
    <w:rsid w:val="00A75FB0"/>
    <w:rsid w:val="00A76EB2"/>
    <w:rsid w:val="00A8000D"/>
    <w:rsid w:val="00A808BA"/>
    <w:rsid w:val="00A82464"/>
    <w:rsid w:val="00A832D9"/>
    <w:rsid w:val="00A8355E"/>
    <w:rsid w:val="00A83D51"/>
    <w:rsid w:val="00A8413E"/>
    <w:rsid w:val="00A853C1"/>
    <w:rsid w:val="00A86357"/>
    <w:rsid w:val="00A866B7"/>
    <w:rsid w:val="00A868A6"/>
    <w:rsid w:val="00A905FB"/>
    <w:rsid w:val="00A913EF"/>
    <w:rsid w:val="00A9182A"/>
    <w:rsid w:val="00A92065"/>
    <w:rsid w:val="00A92B47"/>
    <w:rsid w:val="00A92FA6"/>
    <w:rsid w:val="00A93AA6"/>
    <w:rsid w:val="00A9451D"/>
    <w:rsid w:val="00A94B82"/>
    <w:rsid w:val="00AA03BD"/>
    <w:rsid w:val="00AA0AFC"/>
    <w:rsid w:val="00AA1924"/>
    <w:rsid w:val="00AA192E"/>
    <w:rsid w:val="00AA22A7"/>
    <w:rsid w:val="00AA2433"/>
    <w:rsid w:val="00AA36BA"/>
    <w:rsid w:val="00AA3E90"/>
    <w:rsid w:val="00AA679C"/>
    <w:rsid w:val="00AA78FC"/>
    <w:rsid w:val="00AB082F"/>
    <w:rsid w:val="00AB2723"/>
    <w:rsid w:val="00AB42E8"/>
    <w:rsid w:val="00AB4ABA"/>
    <w:rsid w:val="00AB4E48"/>
    <w:rsid w:val="00AB5936"/>
    <w:rsid w:val="00AC15B5"/>
    <w:rsid w:val="00AC247B"/>
    <w:rsid w:val="00AC39DE"/>
    <w:rsid w:val="00AC4C69"/>
    <w:rsid w:val="00AC6FCE"/>
    <w:rsid w:val="00AC7842"/>
    <w:rsid w:val="00AD053F"/>
    <w:rsid w:val="00AD0978"/>
    <w:rsid w:val="00AD0E3F"/>
    <w:rsid w:val="00AD13DC"/>
    <w:rsid w:val="00AD22C1"/>
    <w:rsid w:val="00AD2A49"/>
    <w:rsid w:val="00AD2C3D"/>
    <w:rsid w:val="00AD3891"/>
    <w:rsid w:val="00AD3A05"/>
    <w:rsid w:val="00AD3F7C"/>
    <w:rsid w:val="00AD5565"/>
    <w:rsid w:val="00AD7B22"/>
    <w:rsid w:val="00AE157C"/>
    <w:rsid w:val="00AE3214"/>
    <w:rsid w:val="00AE3577"/>
    <w:rsid w:val="00AE3771"/>
    <w:rsid w:val="00AE5373"/>
    <w:rsid w:val="00AE712A"/>
    <w:rsid w:val="00AE7D98"/>
    <w:rsid w:val="00AF1E1E"/>
    <w:rsid w:val="00AF24C9"/>
    <w:rsid w:val="00AF2865"/>
    <w:rsid w:val="00AF2A74"/>
    <w:rsid w:val="00AF3416"/>
    <w:rsid w:val="00AF3F79"/>
    <w:rsid w:val="00AF58B3"/>
    <w:rsid w:val="00AF5CFF"/>
    <w:rsid w:val="00AF6E17"/>
    <w:rsid w:val="00AF6FB4"/>
    <w:rsid w:val="00AF73EF"/>
    <w:rsid w:val="00AF768A"/>
    <w:rsid w:val="00AF7DAE"/>
    <w:rsid w:val="00B00314"/>
    <w:rsid w:val="00B00C6B"/>
    <w:rsid w:val="00B00D80"/>
    <w:rsid w:val="00B00EA8"/>
    <w:rsid w:val="00B01400"/>
    <w:rsid w:val="00B02CE3"/>
    <w:rsid w:val="00B0476A"/>
    <w:rsid w:val="00B05409"/>
    <w:rsid w:val="00B058B9"/>
    <w:rsid w:val="00B1230C"/>
    <w:rsid w:val="00B12A17"/>
    <w:rsid w:val="00B12FDA"/>
    <w:rsid w:val="00B14366"/>
    <w:rsid w:val="00B14BD4"/>
    <w:rsid w:val="00B14CF1"/>
    <w:rsid w:val="00B14F33"/>
    <w:rsid w:val="00B152DB"/>
    <w:rsid w:val="00B15779"/>
    <w:rsid w:val="00B20CE2"/>
    <w:rsid w:val="00B27B05"/>
    <w:rsid w:val="00B305F7"/>
    <w:rsid w:val="00B32567"/>
    <w:rsid w:val="00B333B0"/>
    <w:rsid w:val="00B35D02"/>
    <w:rsid w:val="00B3649E"/>
    <w:rsid w:val="00B36685"/>
    <w:rsid w:val="00B3724F"/>
    <w:rsid w:val="00B4070E"/>
    <w:rsid w:val="00B40DC7"/>
    <w:rsid w:val="00B40E6E"/>
    <w:rsid w:val="00B41A6E"/>
    <w:rsid w:val="00B41B85"/>
    <w:rsid w:val="00B42561"/>
    <w:rsid w:val="00B42AB7"/>
    <w:rsid w:val="00B4329C"/>
    <w:rsid w:val="00B44938"/>
    <w:rsid w:val="00B44BED"/>
    <w:rsid w:val="00B45189"/>
    <w:rsid w:val="00B461C7"/>
    <w:rsid w:val="00B47BF0"/>
    <w:rsid w:val="00B47E34"/>
    <w:rsid w:val="00B62003"/>
    <w:rsid w:val="00B67F9B"/>
    <w:rsid w:val="00B70326"/>
    <w:rsid w:val="00B7120F"/>
    <w:rsid w:val="00B712AA"/>
    <w:rsid w:val="00B72210"/>
    <w:rsid w:val="00B740CA"/>
    <w:rsid w:val="00B7479F"/>
    <w:rsid w:val="00B74B14"/>
    <w:rsid w:val="00B76EEE"/>
    <w:rsid w:val="00B77871"/>
    <w:rsid w:val="00B77DB0"/>
    <w:rsid w:val="00B77DC2"/>
    <w:rsid w:val="00B827E9"/>
    <w:rsid w:val="00B82B3C"/>
    <w:rsid w:val="00B82C5F"/>
    <w:rsid w:val="00B83197"/>
    <w:rsid w:val="00B83B1D"/>
    <w:rsid w:val="00B85E5F"/>
    <w:rsid w:val="00B87E07"/>
    <w:rsid w:val="00B90C14"/>
    <w:rsid w:val="00B911D5"/>
    <w:rsid w:val="00B92420"/>
    <w:rsid w:val="00B9340C"/>
    <w:rsid w:val="00B965A9"/>
    <w:rsid w:val="00B97D30"/>
    <w:rsid w:val="00BA3220"/>
    <w:rsid w:val="00BA3654"/>
    <w:rsid w:val="00BA57A1"/>
    <w:rsid w:val="00BA5EC8"/>
    <w:rsid w:val="00BA76F2"/>
    <w:rsid w:val="00BB0302"/>
    <w:rsid w:val="00BB2871"/>
    <w:rsid w:val="00BB2967"/>
    <w:rsid w:val="00BB65CE"/>
    <w:rsid w:val="00BB6682"/>
    <w:rsid w:val="00BB744C"/>
    <w:rsid w:val="00BB77CD"/>
    <w:rsid w:val="00BC0281"/>
    <w:rsid w:val="00BC34B0"/>
    <w:rsid w:val="00BC3C3C"/>
    <w:rsid w:val="00BC4D20"/>
    <w:rsid w:val="00BC56BF"/>
    <w:rsid w:val="00BC5F71"/>
    <w:rsid w:val="00BC6DBD"/>
    <w:rsid w:val="00BC730E"/>
    <w:rsid w:val="00BC7B7D"/>
    <w:rsid w:val="00BC7FD7"/>
    <w:rsid w:val="00BD079A"/>
    <w:rsid w:val="00BD0840"/>
    <w:rsid w:val="00BD0976"/>
    <w:rsid w:val="00BD0E68"/>
    <w:rsid w:val="00BD276D"/>
    <w:rsid w:val="00BD348E"/>
    <w:rsid w:val="00BD66C9"/>
    <w:rsid w:val="00BD6A0E"/>
    <w:rsid w:val="00BD72BD"/>
    <w:rsid w:val="00BE3315"/>
    <w:rsid w:val="00BE3A0A"/>
    <w:rsid w:val="00BE5D90"/>
    <w:rsid w:val="00BE6CC7"/>
    <w:rsid w:val="00BE6E18"/>
    <w:rsid w:val="00BE70D0"/>
    <w:rsid w:val="00BF14A7"/>
    <w:rsid w:val="00BF239D"/>
    <w:rsid w:val="00BF315F"/>
    <w:rsid w:val="00BF329D"/>
    <w:rsid w:val="00BF6377"/>
    <w:rsid w:val="00BF63B3"/>
    <w:rsid w:val="00BF65D6"/>
    <w:rsid w:val="00BF6C42"/>
    <w:rsid w:val="00C0180A"/>
    <w:rsid w:val="00C03297"/>
    <w:rsid w:val="00C034F1"/>
    <w:rsid w:val="00C0408C"/>
    <w:rsid w:val="00C05403"/>
    <w:rsid w:val="00C06476"/>
    <w:rsid w:val="00C06A87"/>
    <w:rsid w:val="00C10934"/>
    <w:rsid w:val="00C14AED"/>
    <w:rsid w:val="00C157D7"/>
    <w:rsid w:val="00C20A75"/>
    <w:rsid w:val="00C2251F"/>
    <w:rsid w:val="00C24B47"/>
    <w:rsid w:val="00C25E72"/>
    <w:rsid w:val="00C267E2"/>
    <w:rsid w:val="00C27A7B"/>
    <w:rsid w:val="00C30D07"/>
    <w:rsid w:val="00C31EA4"/>
    <w:rsid w:val="00C3200B"/>
    <w:rsid w:val="00C3339D"/>
    <w:rsid w:val="00C34C53"/>
    <w:rsid w:val="00C35774"/>
    <w:rsid w:val="00C35B50"/>
    <w:rsid w:val="00C36509"/>
    <w:rsid w:val="00C36A63"/>
    <w:rsid w:val="00C37310"/>
    <w:rsid w:val="00C41E5E"/>
    <w:rsid w:val="00C4226B"/>
    <w:rsid w:val="00C426AE"/>
    <w:rsid w:val="00C428D4"/>
    <w:rsid w:val="00C44644"/>
    <w:rsid w:val="00C45D88"/>
    <w:rsid w:val="00C463DD"/>
    <w:rsid w:val="00C47C74"/>
    <w:rsid w:val="00C50496"/>
    <w:rsid w:val="00C5118F"/>
    <w:rsid w:val="00C526AD"/>
    <w:rsid w:val="00C550AD"/>
    <w:rsid w:val="00C55C33"/>
    <w:rsid w:val="00C562E0"/>
    <w:rsid w:val="00C575F9"/>
    <w:rsid w:val="00C57E27"/>
    <w:rsid w:val="00C61191"/>
    <w:rsid w:val="00C6200E"/>
    <w:rsid w:val="00C632F2"/>
    <w:rsid w:val="00C668FC"/>
    <w:rsid w:val="00C6756B"/>
    <w:rsid w:val="00C732B5"/>
    <w:rsid w:val="00C802E5"/>
    <w:rsid w:val="00C80C51"/>
    <w:rsid w:val="00C80C68"/>
    <w:rsid w:val="00C81D27"/>
    <w:rsid w:val="00C81D64"/>
    <w:rsid w:val="00C81ECA"/>
    <w:rsid w:val="00C82405"/>
    <w:rsid w:val="00C84B5D"/>
    <w:rsid w:val="00C86D83"/>
    <w:rsid w:val="00C87BED"/>
    <w:rsid w:val="00C900FC"/>
    <w:rsid w:val="00C93DE5"/>
    <w:rsid w:val="00C94B53"/>
    <w:rsid w:val="00C957EF"/>
    <w:rsid w:val="00C95EF2"/>
    <w:rsid w:val="00C96438"/>
    <w:rsid w:val="00CA0217"/>
    <w:rsid w:val="00CA23FF"/>
    <w:rsid w:val="00CA2A4C"/>
    <w:rsid w:val="00CA3A73"/>
    <w:rsid w:val="00CA480A"/>
    <w:rsid w:val="00CA4837"/>
    <w:rsid w:val="00CA4851"/>
    <w:rsid w:val="00CA5589"/>
    <w:rsid w:val="00CA6193"/>
    <w:rsid w:val="00CA6C43"/>
    <w:rsid w:val="00CB0BC1"/>
    <w:rsid w:val="00CB134C"/>
    <w:rsid w:val="00CB2C6F"/>
    <w:rsid w:val="00CB4249"/>
    <w:rsid w:val="00CB4934"/>
    <w:rsid w:val="00CB6E15"/>
    <w:rsid w:val="00CB7499"/>
    <w:rsid w:val="00CB78B6"/>
    <w:rsid w:val="00CC02E7"/>
    <w:rsid w:val="00CC0CDA"/>
    <w:rsid w:val="00CC1833"/>
    <w:rsid w:val="00CC3299"/>
    <w:rsid w:val="00CC41CB"/>
    <w:rsid w:val="00CC4962"/>
    <w:rsid w:val="00CC4C19"/>
    <w:rsid w:val="00CD005F"/>
    <w:rsid w:val="00CD04CE"/>
    <w:rsid w:val="00CD1312"/>
    <w:rsid w:val="00CD2EC9"/>
    <w:rsid w:val="00CD309D"/>
    <w:rsid w:val="00CD50F9"/>
    <w:rsid w:val="00CD63BF"/>
    <w:rsid w:val="00CD6507"/>
    <w:rsid w:val="00CE13FF"/>
    <w:rsid w:val="00CE32AB"/>
    <w:rsid w:val="00CE3409"/>
    <w:rsid w:val="00CE58DC"/>
    <w:rsid w:val="00CE5AB2"/>
    <w:rsid w:val="00CE69DD"/>
    <w:rsid w:val="00CE6DED"/>
    <w:rsid w:val="00CF0851"/>
    <w:rsid w:val="00CF2AE3"/>
    <w:rsid w:val="00CF6D15"/>
    <w:rsid w:val="00D01149"/>
    <w:rsid w:val="00D06555"/>
    <w:rsid w:val="00D06DEE"/>
    <w:rsid w:val="00D1173C"/>
    <w:rsid w:val="00D13CE6"/>
    <w:rsid w:val="00D15F88"/>
    <w:rsid w:val="00D17EEB"/>
    <w:rsid w:val="00D2234D"/>
    <w:rsid w:val="00D22432"/>
    <w:rsid w:val="00D23FA4"/>
    <w:rsid w:val="00D245CC"/>
    <w:rsid w:val="00D24B22"/>
    <w:rsid w:val="00D24EEC"/>
    <w:rsid w:val="00D25DC3"/>
    <w:rsid w:val="00D27ABB"/>
    <w:rsid w:val="00D27E3D"/>
    <w:rsid w:val="00D3056E"/>
    <w:rsid w:val="00D3082B"/>
    <w:rsid w:val="00D32FE6"/>
    <w:rsid w:val="00D34A82"/>
    <w:rsid w:val="00D368D1"/>
    <w:rsid w:val="00D40F5D"/>
    <w:rsid w:val="00D43352"/>
    <w:rsid w:val="00D43727"/>
    <w:rsid w:val="00D438C3"/>
    <w:rsid w:val="00D439AD"/>
    <w:rsid w:val="00D43A76"/>
    <w:rsid w:val="00D43B91"/>
    <w:rsid w:val="00D451BB"/>
    <w:rsid w:val="00D517F2"/>
    <w:rsid w:val="00D52841"/>
    <w:rsid w:val="00D537C9"/>
    <w:rsid w:val="00D53827"/>
    <w:rsid w:val="00D53CCB"/>
    <w:rsid w:val="00D54EF8"/>
    <w:rsid w:val="00D55677"/>
    <w:rsid w:val="00D563ED"/>
    <w:rsid w:val="00D564B4"/>
    <w:rsid w:val="00D56DE6"/>
    <w:rsid w:val="00D60D5C"/>
    <w:rsid w:val="00D611D1"/>
    <w:rsid w:val="00D612ED"/>
    <w:rsid w:val="00D61398"/>
    <w:rsid w:val="00D64788"/>
    <w:rsid w:val="00D648C7"/>
    <w:rsid w:val="00D655B0"/>
    <w:rsid w:val="00D662C8"/>
    <w:rsid w:val="00D67ED2"/>
    <w:rsid w:val="00D700F5"/>
    <w:rsid w:val="00D72628"/>
    <w:rsid w:val="00D733DC"/>
    <w:rsid w:val="00D7347E"/>
    <w:rsid w:val="00D75796"/>
    <w:rsid w:val="00D778CC"/>
    <w:rsid w:val="00D77DDA"/>
    <w:rsid w:val="00D80093"/>
    <w:rsid w:val="00D8130A"/>
    <w:rsid w:val="00D8168C"/>
    <w:rsid w:val="00D81910"/>
    <w:rsid w:val="00D83289"/>
    <w:rsid w:val="00D83BFC"/>
    <w:rsid w:val="00D841C7"/>
    <w:rsid w:val="00D84D3B"/>
    <w:rsid w:val="00D85857"/>
    <w:rsid w:val="00D863A1"/>
    <w:rsid w:val="00D87072"/>
    <w:rsid w:val="00D902F3"/>
    <w:rsid w:val="00D908C3"/>
    <w:rsid w:val="00D92282"/>
    <w:rsid w:val="00D9243F"/>
    <w:rsid w:val="00D930D0"/>
    <w:rsid w:val="00D942E8"/>
    <w:rsid w:val="00D94719"/>
    <w:rsid w:val="00D94C40"/>
    <w:rsid w:val="00D9523F"/>
    <w:rsid w:val="00D96F3F"/>
    <w:rsid w:val="00D97027"/>
    <w:rsid w:val="00D9714B"/>
    <w:rsid w:val="00D97283"/>
    <w:rsid w:val="00DA2106"/>
    <w:rsid w:val="00DA43D0"/>
    <w:rsid w:val="00DA53B9"/>
    <w:rsid w:val="00DA7458"/>
    <w:rsid w:val="00DA77CE"/>
    <w:rsid w:val="00DA7F34"/>
    <w:rsid w:val="00DB01EF"/>
    <w:rsid w:val="00DB0840"/>
    <w:rsid w:val="00DB3070"/>
    <w:rsid w:val="00DB432F"/>
    <w:rsid w:val="00DB50B3"/>
    <w:rsid w:val="00DC1083"/>
    <w:rsid w:val="00DC23F8"/>
    <w:rsid w:val="00DC310F"/>
    <w:rsid w:val="00DC36B5"/>
    <w:rsid w:val="00DC450C"/>
    <w:rsid w:val="00DC5644"/>
    <w:rsid w:val="00DC5FC1"/>
    <w:rsid w:val="00DD04D5"/>
    <w:rsid w:val="00DD09EB"/>
    <w:rsid w:val="00DD13AC"/>
    <w:rsid w:val="00DD288F"/>
    <w:rsid w:val="00DE0B6E"/>
    <w:rsid w:val="00DE1101"/>
    <w:rsid w:val="00DE1F09"/>
    <w:rsid w:val="00DE3690"/>
    <w:rsid w:val="00DE7BF4"/>
    <w:rsid w:val="00DF09CA"/>
    <w:rsid w:val="00DF15F4"/>
    <w:rsid w:val="00DF475B"/>
    <w:rsid w:val="00E00142"/>
    <w:rsid w:val="00E021B5"/>
    <w:rsid w:val="00E0257B"/>
    <w:rsid w:val="00E04D26"/>
    <w:rsid w:val="00E05B06"/>
    <w:rsid w:val="00E05CFF"/>
    <w:rsid w:val="00E07921"/>
    <w:rsid w:val="00E106DD"/>
    <w:rsid w:val="00E11C44"/>
    <w:rsid w:val="00E12269"/>
    <w:rsid w:val="00E12529"/>
    <w:rsid w:val="00E1266E"/>
    <w:rsid w:val="00E12B2E"/>
    <w:rsid w:val="00E1501E"/>
    <w:rsid w:val="00E162A0"/>
    <w:rsid w:val="00E20252"/>
    <w:rsid w:val="00E20CB1"/>
    <w:rsid w:val="00E20FDA"/>
    <w:rsid w:val="00E217A9"/>
    <w:rsid w:val="00E21D4E"/>
    <w:rsid w:val="00E21FBA"/>
    <w:rsid w:val="00E225C4"/>
    <w:rsid w:val="00E24326"/>
    <w:rsid w:val="00E251F3"/>
    <w:rsid w:val="00E25584"/>
    <w:rsid w:val="00E265DB"/>
    <w:rsid w:val="00E26FE7"/>
    <w:rsid w:val="00E27B48"/>
    <w:rsid w:val="00E27CBB"/>
    <w:rsid w:val="00E27E0E"/>
    <w:rsid w:val="00E30D6A"/>
    <w:rsid w:val="00E31EAB"/>
    <w:rsid w:val="00E35621"/>
    <w:rsid w:val="00E40E98"/>
    <w:rsid w:val="00E41664"/>
    <w:rsid w:val="00E42704"/>
    <w:rsid w:val="00E45273"/>
    <w:rsid w:val="00E45E39"/>
    <w:rsid w:val="00E464A8"/>
    <w:rsid w:val="00E472F8"/>
    <w:rsid w:val="00E4740E"/>
    <w:rsid w:val="00E503D2"/>
    <w:rsid w:val="00E50D20"/>
    <w:rsid w:val="00E51156"/>
    <w:rsid w:val="00E524B0"/>
    <w:rsid w:val="00E52D66"/>
    <w:rsid w:val="00E532C5"/>
    <w:rsid w:val="00E53559"/>
    <w:rsid w:val="00E54C51"/>
    <w:rsid w:val="00E61059"/>
    <w:rsid w:val="00E61E66"/>
    <w:rsid w:val="00E624AB"/>
    <w:rsid w:val="00E63B7C"/>
    <w:rsid w:val="00E63C3F"/>
    <w:rsid w:val="00E67CD8"/>
    <w:rsid w:val="00E705B9"/>
    <w:rsid w:val="00E7320A"/>
    <w:rsid w:val="00E751F7"/>
    <w:rsid w:val="00E774BA"/>
    <w:rsid w:val="00E7783E"/>
    <w:rsid w:val="00E7D9C8"/>
    <w:rsid w:val="00E80B79"/>
    <w:rsid w:val="00E81599"/>
    <w:rsid w:val="00E81CF4"/>
    <w:rsid w:val="00E832D9"/>
    <w:rsid w:val="00E84D58"/>
    <w:rsid w:val="00E8629F"/>
    <w:rsid w:val="00E87F15"/>
    <w:rsid w:val="00E90C0B"/>
    <w:rsid w:val="00E90D61"/>
    <w:rsid w:val="00E93D18"/>
    <w:rsid w:val="00E94631"/>
    <w:rsid w:val="00E95ED0"/>
    <w:rsid w:val="00E96C65"/>
    <w:rsid w:val="00E97024"/>
    <w:rsid w:val="00E979FC"/>
    <w:rsid w:val="00EA3294"/>
    <w:rsid w:val="00EA34FC"/>
    <w:rsid w:val="00EA35E2"/>
    <w:rsid w:val="00EA361C"/>
    <w:rsid w:val="00EA538D"/>
    <w:rsid w:val="00EA5C38"/>
    <w:rsid w:val="00EA5D6C"/>
    <w:rsid w:val="00EA632C"/>
    <w:rsid w:val="00EA6765"/>
    <w:rsid w:val="00EB3A39"/>
    <w:rsid w:val="00EB4A56"/>
    <w:rsid w:val="00EB4FB4"/>
    <w:rsid w:val="00EB56FA"/>
    <w:rsid w:val="00EB5B68"/>
    <w:rsid w:val="00EC10E5"/>
    <w:rsid w:val="00EC3635"/>
    <w:rsid w:val="00EC3739"/>
    <w:rsid w:val="00EC3C69"/>
    <w:rsid w:val="00EC4677"/>
    <w:rsid w:val="00EC485A"/>
    <w:rsid w:val="00EC50FF"/>
    <w:rsid w:val="00EC687B"/>
    <w:rsid w:val="00EC7FE2"/>
    <w:rsid w:val="00ED053F"/>
    <w:rsid w:val="00ED2229"/>
    <w:rsid w:val="00ED2416"/>
    <w:rsid w:val="00ED25C3"/>
    <w:rsid w:val="00ED2778"/>
    <w:rsid w:val="00ED2D56"/>
    <w:rsid w:val="00ED43DA"/>
    <w:rsid w:val="00ED7DEA"/>
    <w:rsid w:val="00EE0133"/>
    <w:rsid w:val="00EE0329"/>
    <w:rsid w:val="00EE17BA"/>
    <w:rsid w:val="00EE4663"/>
    <w:rsid w:val="00EE5FA8"/>
    <w:rsid w:val="00EE7D5B"/>
    <w:rsid w:val="00EF0D61"/>
    <w:rsid w:val="00EF1933"/>
    <w:rsid w:val="00EF37AD"/>
    <w:rsid w:val="00EF3FB2"/>
    <w:rsid w:val="00EF48FD"/>
    <w:rsid w:val="00F01867"/>
    <w:rsid w:val="00F02D65"/>
    <w:rsid w:val="00F03375"/>
    <w:rsid w:val="00F03729"/>
    <w:rsid w:val="00F04FA7"/>
    <w:rsid w:val="00F079EE"/>
    <w:rsid w:val="00F10131"/>
    <w:rsid w:val="00F101CD"/>
    <w:rsid w:val="00F11AEA"/>
    <w:rsid w:val="00F13FE9"/>
    <w:rsid w:val="00F157BD"/>
    <w:rsid w:val="00F15C6C"/>
    <w:rsid w:val="00F17B10"/>
    <w:rsid w:val="00F200CF"/>
    <w:rsid w:val="00F20599"/>
    <w:rsid w:val="00F268B9"/>
    <w:rsid w:val="00F3080B"/>
    <w:rsid w:val="00F30E8A"/>
    <w:rsid w:val="00F31477"/>
    <w:rsid w:val="00F3304F"/>
    <w:rsid w:val="00F337B3"/>
    <w:rsid w:val="00F33EE8"/>
    <w:rsid w:val="00F353A0"/>
    <w:rsid w:val="00F3656A"/>
    <w:rsid w:val="00F376C8"/>
    <w:rsid w:val="00F37791"/>
    <w:rsid w:val="00F41519"/>
    <w:rsid w:val="00F41B05"/>
    <w:rsid w:val="00F43366"/>
    <w:rsid w:val="00F44C0C"/>
    <w:rsid w:val="00F45443"/>
    <w:rsid w:val="00F50B77"/>
    <w:rsid w:val="00F5113E"/>
    <w:rsid w:val="00F512A6"/>
    <w:rsid w:val="00F526E6"/>
    <w:rsid w:val="00F530A6"/>
    <w:rsid w:val="00F5427C"/>
    <w:rsid w:val="00F54FAE"/>
    <w:rsid w:val="00F55366"/>
    <w:rsid w:val="00F56C2D"/>
    <w:rsid w:val="00F60D9A"/>
    <w:rsid w:val="00F6316B"/>
    <w:rsid w:val="00F65188"/>
    <w:rsid w:val="00F65643"/>
    <w:rsid w:val="00F70584"/>
    <w:rsid w:val="00F72F61"/>
    <w:rsid w:val="00F743D8"/>
    <w:rsid w:val="00F74BCA"/>
    <w:rsid w:val="00F82160"/>
    <w:rsid w:val="00F83917"/>
    <w:rsid w:val="00F83F4D"/>
    <w:rsid w:val="00F84408"/>
    <w:rsid w:val="00F8475C"/>
    <w:rsid w:val="00F8501C"/>
    <w:rsid w:val="00F858AD"/>
    <w:rsid w:val="00F85CAA"/>
    <w:rsid w:val="00F866F6"/>
    <w:rsid w:val="00F86B63"/>
    <w:rsid w:val="00F8700C"/>
    <w:rsid w:val="00F8781C"/>
    <w:rsid w:val="00F9036D"/>
    <w:rsid w:val="00F90D45"/>
    <w:rsid w:val="00F90E5C"/>
    <w:rsid w:val="00F91204"/>
    <w:rsid w:val="00F920E8"/>
    <w:rsid w:val="00F929CB"/>
    <w:rsid w:val="00F93873"/>
    <w:rsid w:val="00F94EC5"/>
    <w:rsid w:val="00F960ED"/>
    <w:rsid w:val="00F979D4"/>
    <w:rsid w:val="00F97A88"/>
    <w:rsid w:val="00FA010E"/>
    <w:rsid w:val="00FA0DF9"/>
    <w:rsid w:val="00FA0E9E"/>
    <w:rsid w:val="00FA0F03"/>
    <w:rsid w:val="00FA6DA8"/>
    <w:rsid w:val="00FA7176"/>
    <w:rsid w:val="00FA7532"/>
    <w:rsid w:val="00FA7C9B"/>
    <w:rsid w:val="00FA7D3B"/>
    <w:rsid w:val="00FB0D4B"/>
    <w:rsid w:val="00FB1828"/>
    <w:rsid w:val="00FB1DD3"/>
    <w:rsid w:val="00FB3D51"/>
    <w:rsid w:val="00FB48C0"/>
    <w:rsid w:val="00FB4D7A"/>
    <w:rsid w:val="00FC0546"/>
    <w:rsid w:val="00FC3171"/>
    <w:rsid w:val="00FC321D"/>
    <w:rsid w:val="00FC3738"/>
    <w:rsid w:val="00FC37CA"/>
    <w:rsid w:val="00FC37E5"/>
    <w:rsid w:val="00FC4090"/>
    <w:rsid w:val="00FC437F"/>
    <w:rsid w:val="00FC4C6E"/>
    <w:rsid w:val="00FC4E9C"/>
    <w:rsid w:val="00FC6CEB"/>
    <w:rsid w:val="00FC78E1"/>
    <w:rsid w:val="00FD1824"/>
    <w:rsid w:val="00FD2867"/>
    <w:rsid w:val="00FD416B"/>
    <w:rsid w:val="00FD4538"/>
    <w:rsid w:val="00FD6B86"/>
    <w:rsid w:val="00FD7300"/>
    <w:rsid w:val="00FD7EC5"/>
    <w:rsid w:val="00FE07D0"/>
    <w:rsid w:val="00FE2FF1"/>
    <w:rsid w:val="00FE3369"/>
    <w:rsid w:val="00FE3F0C"/>
    <w:rsid w:val="00FE4F6B"/>
    <w:rsid w:val="00FE5BDB"/>
    <w:rsid w:val="00FE5BE7"/>
    <w:rsid w:val="00FF017B"/>
    <w:rsid w:val="00FF0858"/>
    <w:rsid w:val="00FF0D7B"/>
    <w:rsid w:val="00FF12A7"/>
    <w:rsid w:val="00FF2891"/>
    <w:rsid w:val="00FF6967"/>
    <w:rsid w:val="02FCF89A"/>
    <w:rsid w:val="03C3B339"/>
    <w:rsid w:val="04B5636A"/>
    <w:rsid w:val="0507D14E"/>
    <w:rsid w:val="05522306"/>
    <w:rsid w:val="05926DD0"/>
    <w:rsid w:val="0598B5AB"/>
    <w:rsid w:val="0636B221"/>
    <w:rsid w:val="069575EA"/>
    <w:rsid w:val="076E6D8C"/>
    <w:rsid w:val="08310D22"/>
    <w:rsid w:val="08E66962"/>
    <w:rsid w:val="0B98EA6E"/>
    <w:rsid w:val="0B9F2B76"/>
    <w:rsid w:val="0C8870B3"/>
    <w:rsid w:val="0CF6209F"/>
    <w:rsid w:val="0F8F7814"/>
    <w:rsid w:val="1052483B"/>
    <w:rsid w:val="115C201F"/>
    <w:rsid w:val="119F0ADE"/>
    <w:rsid w:val="11E339FF"/>
    <w:rsid w:val="123307A8"/>
    <w:rsid w:val="128722D0"/>
    <w:rsid w:val="136E4398"/>
    <w:rsid w:val="13CD1CCF"/>
    <w:rsid w:val="1460039E"/>
    <w:rsid w:val="146C888B"/>
    <w:rsid w:val="14B74AE1"/>
    <w:rsid w:val="150AA9E6"/>
    <w:rsid w:val="15C9E448"/>
    <w:rsid w:val="170B74F6"/>
    <w:rsid w:val="1B7CCB5D"/>
    <w:rsid w:val="1C69AE88"/>
    <w:rsid w:val="1C79DA45"/>
    <w:rsid w:val="1C7AB245"/>
    <w:rsid w:val="1CC72E28"/>
    <w:rsid w:val="1DEE100B"/>
    <w:rsid w:val="1DF0ABAB"/>
    <w:rsid w:val="1E1BD159"/>
    <w:rsid w:val="1E1E6B56"/>
    <w:rsid w:val="1E953EF4"/>
    <w:rsid w:val="1EF22CBE"/>
    <w:rsid w:val="1EF8F776"/>
    <w:rsid w:val="1F0C61B7"/>
    <w:rsid w:val="1FCB0F9C"/>
    <w:rsid w:val="20668E8A"/>
    <w:rsid w:val="2073E4C1"/>
    <w:rsid w:val="20901816"/>
    <w:rsid w:val="22723A79"/>
    <w:rsid w:val="22953C9D"/>
    <w:rsid w:val="23E4969B"/>
    <w:rsid w:val="23F0E2C5"/>
    <w:rsid w:val="24E3627C"/>
    <w:rsid w:val="257800ED"/>
    <w:rsid w:val="272118C6"/>
    <w:rsid w:val="27E012A5"/>
    <w:rsid w:val="2842A304"/>
    <w:rsid w:val="28485923"/>
    <w:rsid w:val="2A2E1819"/>
    <w:rsid w:val="2A8B0F51"/>
    <w:rsid w:val="2AD1AA79"/>
    <w:rsid w:val="2AD95961"/>
    <w:rsid w:val="2D627724"/>
    <w:rsid w:val="2E5CCB3F"/>
    <w:rsid w:val="2E892AF3"/>
    <w:rsid w:val="2EDCEBFA"/>
    <w:rsid w:val="2F145591"/>
    <w:rsid w:val="3132DF0D"/>
    <w:rsid w:val="31F2731B"/>
    <w:rsid w:val="3365D6D3"/>
    <w:rsid w:val="34E832D0"/>
    <w:rsid w:val="3546EF2D"/>
    <w:rsid w:val="354DEA81"/>
    <w:rsid w:val="355A6279"/>
    <w:rsid w:val="35E3DF8F"/>
    <w:rsid w:val="36D2116D"/>
    <w:rsid w:val="3767A9FF"/>
    <w:rsid w:val="3861E2D1"/>
    <w:rsid w:val="3866851E"/>
    <w:rsid w:val="391D031A"/>
    <w:rsid w:val="392D54CE"/>
    <w:rsid w:val="39DAB221"/>
    <w:rsid w:val="3B9572D5"/>
    <w:rsid w:val="3BA4BDC0"/>
    <w:rsid w:val="3BBE0A8A"/>
    <w:rsid w:val="3D25EA66"/>
    <w:rsid w:val="428F92C0"/>
    <w:rsid w:val="4384D5CE"/>
    <w:rsid w:val="4456B51A"/>
    <w:rsid w:val="44E7CE7E"/>
    <w:rsid w:val="453AA4F5"/>
    <w:rsid w:val="453CBB59"/>
    <w:rsid w:val="462371D9"/>
    <w:rsid w:val="46DB8B92"/>
    <w:rsid w:val="472C809C"/>
    <w:rsid w:val="48B07F22"/>
    <w:rsid w:val="49AB095C"/>
    <w:rsid w:val="49D84BED"/>
    <w:rsid w:val="4A470E93"/>
    <w:rsid w:val="4A55BC84"/>
    <w:rsid w:val="4A9B8A5C"/>
    <w:rsid w:val="4AC83AD0"/>
    <w:rsid w:val="4C9D6589"/>
    <w:rsid w:val="4CAC4DA3"/>
    <w:rsid w:val="4D408DE8"/>
    <w:rsid w:val="4D922240"/>
    <w:rsid w:val="4D9D97A0"/>
    <w:rsid w:val="4DEED492"/>
    <w:rsid w:val="50BD9978"/>
    <w:rsid w:val="50DC88BF"/>
    <w:rsid w:val="51512CD4"/>
    <w:rsid w:val="5156FFAB"/>
    <w:rsid w:val="525130E9"/>
    <w:rsid w:val="577526D2"/>
    <w:rsid w:val="57C8FF1B"/>
    <w:rsid w:val="582B4410"/>
    <w:rsid w:val="5B1D1E9A"/>
    <w:rsid w:val="5C993253"/>
    <w:rsid w:val="5CE543DB"/>
    <w:rsid w:val="5D6BF24A"/>
    <w:rsid w:val="5D95B676"/>
    <w:rsid w:val="5E11EF80"/>
    <w:rsid w:val="5F86E8B2"/>
    <w:rsid w:val="603BCD34"/>
    <w:rsid w:val="60A916B8"/>
    <w:rsid w:val="60FB4FAA"/>
    <w:rsid w:val="619446B7"/>
    <w:rsid w:val="62C404E3"/>
    <w:rsid w:val="64BD0CAF"/>
    <w:rsid w:val="64C18FA0"/>
    <w:rsid w:val="64FECD60"/>
    <w:rsid w:val="65C5DE8E"/>
    <w:rsid w:val="66793088"/>
    <w:rsid w:val="67AC315F"/>
    <w:rsid w:val="67F4D1AF"/>
    <w:rsid w:val="6833E2C4"/>
    <w:rsid w:val="683E53F4"/>
    <w:rsid w:val="69B9FCE2"/>
    <w:rsid w:val="6AB34F11"/>
    <w:rsid w:val="6CBE02DA"/>
    <w:rsid w:val="6DCC9C31"/>
    <w:rsid w:val="6E5434E0"/>
    <w:rsid w:val="6E653C3F"/>
    <w:rsid w:val="6F546080"/>
    <w:rsid w:val="700A6F73"/>
    <w:rsid w:val="70F7277C"/>
    <w:rsid w:val="710353EF"/>
    <w:rsid w:val="71431ECC"/>
    <w:rsid w:val="72E7A2AE"/>
    <w:rsid w:val="731C71B2"/>
    <w:rsid w:val="737B2330"/>
    <w:rsid w:val="73BD617D"/>
    <w:rsid w:val="74D19D12"/>
    <w:rsid w:val="7501A02E"/>
    <w:rsid w:val="752097BA"/>
    <w:rsid w:val="762AFCD6"/>
    <w:rsid w:val="77624084"/>
    <w:rsid w:val="77CAC69D"/>
    <w:rsid w:val="78341A6C"/>
    <w:rsid w:val="7AF9921F"/>
    <w:rsid w:val="7BE740C9"/>
    <w:rsid w:val="7C38EAA3"/>
    <w:rsid w:val="7DD94310"/>
    <w:rsid w:val="7F41A96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57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CC7"/>
    <w:rPr>
      <w:lang w:val="en-GB"/>
    </w:rPr>
  </w:style>
  <w:style w:type="paragraph" w:styleId="Heading1">
    <w:name w:val="heading 1"/>
    <w:basedOn w:val="Normal"/>
    <w:next w:val="Normal"/>
    <w:link w:val="Heading1Char"/>
    <w:autoRedefine/>
    <w:uiPriority w:val="9"/>
    <w:qFormat/>
    <w:rsid w:val="000A344C"/>
    <w:pPr>
      <w:keepNext/>
      <w:keepLines/>
      <w:numPr>
        <w:numId w:val="38"/>
      </w:numPr>
      <w:spacing w:before="240" w:after="120"/>
      <w:outlineLvl w:val="0"/>
    </w:pPr>
    <w:rPr>
      <w:rFonts w:eastAsiaTheme="majorEastAsia"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0A344C"/>
    <w:pPr>
      <w:keepNext/>
      <w:keepLines/>
      <w:numPr>
        <w:ilvl w:val="1"/>
        <w:numId w:val="38"/>
      </w:numPr>
      <w:spacing w:before="40" w:after="100"/>
      <w:outlineLvl w:val="1"/>
    </w:pPr>
    <w:rPr>
      <w:rFonts w:eastAsiaTheme="majorEastAsia" w:cstheme="majorBidi"/>
      <w:color w:val="2F5496" w:themeColor="accent1" w:themeShade="BF"/>
      <w:sz w:val="32"/>
      <w:szCs w:val="26"/>
    </w:rPr>
  </w:style>
  <w:style w:type="paragraph" w:styleId="Heading3">
    <w:name w:val="heading 3"/>
    <w:basedOn w:val="Normal"/>
    <w:next w:val="Normal"/>
    <w:link w:val="Heading3Char"/>
    <w:autoRedefine/>
    <w:uiPriority w:val="9"/>
    <w:unhideWhenUsed/>
    <w:qFormat/>
    <w:rsid w:val="000D0953"/>
    <w:pPr>
      <w:keepNext/>
      <w:keepLines/>
      <w:numPr>
        <w:ilvl w:val="2"/>
        <w:numId w:val="38"/>
      </w:numPr>
      <w:spacing w:before="40" w:after="80"/>
      <w:outlineLvl w:val="2"/>
    </w:pPr>
    <w:rPr>
      <w:rFonts w:eastAsiaTheme="majorEastAsia" w:cstheme="majorBidi"/>
      <w:color w:val="2F5496" w:themeColor="accent1" w:themeShade="BF"/>
      <w:sz w:val="28"/>
      <w:szCs w:val="24"/>
    </w:rPr>
  </w:style>
  <w:style w:type="paragraph" w:styleId="Heading4">
    <w:name w:val="heading 4"/>
    <w:basedOn w:val="Normal"/>
    <w:next w:val="Normal"/>
    <w:link w:val="Heading4Char"/>
    <w:autoRedefine/>
    <w:uiPriority w:val="9"/>
    <w:unhideWhenUsed/>
    <w:qFormat/>
    <w:rsid w:val="004D0CBC"/>
    <w:pPr>
      <w:keepNext/>
      <w:keepLines/>
      <w:numPr>
        <w:ilvl w:val="3"/>
        <w:numId w:val="38"/>
      </w:numPr>
      <w:shd w:val="clear" w:color="auto" w:fill="FFFFFF"/>
      <w:spacing w:after="0" w:line="690" w:lineRule="atLeast"/>
      <w:outlineLvl w:val="3"/>
    </w:pPr>
    <w:rPr>
      <w:rFonts w:eastAsiaTheme="majorEastAsia" w:cstheme="majorBidi"/>
      <w:iCs/>
      <w:color w:val="2F5496" w:themeColor="accent1" w:themeShade="BF"/>
      <w:sz w:val="26"/>
    </w:rPr>
  </w:style>
  <w:style w:type="paragraph" w:styleId="Heading5">
    <w:name w:val="heading 5"/>
    <w:basedOn w:val="Normal"/>
    <w:next w:val="Normal"/>
    <w:link w:val="Heading5Char"/>
    <w:autoRedefine/>
    <w:uiPriority w:val="9"/>
    <w:unhideWhenUsed/>
    <w:qFormat/>
    <w:rsid w:val="006C776F"/>
    <w:pPr>
      <w:keepNext/>
      <w:keepLines/>
      <w:numPr>
        <w:ilvl w:val="4"/>
        <w:numId w:val="38"/>
      </w:numPr>
      <w:spacing w:before="40" w:after="60"/>
      <w:outlineLvl w:val="4"/>
    </w:pPr>
    <w:rPr>
      <w:rFonts w:eastAsiaTheme="majorEastAsia" w:cstheme="majorBidi"/>
      <w:color w:val="0070C0"/>
      <w:sz w:val="24"/>
    </w:rPr>
  </w:style>
  <w:style w:type="paragraph" w:styleId="Heading6">
    <w:name w:val="heading 6"/>
    <w:basedOn w:val="Normal"/>
    <w:next w:val="Normal"/>
    <w:link w:val="Heading6Char"/>
    <w:autoRedefine/>
    <w:uiPriority w:val="9"/>
    <w:unhideWhenUsed/>
    <w:qFormat/>
    <w:rsid w:val="000C4A3A"/>
    <w:pPr>
      <w:keepNext/>
      <w:keepLines/>
      <w:numPr>
        <w:ilvl w:val="5"/>
        <w:numId w:val="38"/>
      </w:numPr>
      <w:spacing w:before="40" w:after="60"/>
      <w:outlineLvl w:val="5"/>
    </w:pPr>
    <w:rPr>
      <w:rFonts w:eastAsiaTheme="majorEastAsia" w:cstheme="majorBidi"/>
      <w:color w:val="0070C0"/>
    </w:rPr>
  </w:style>
  <w:style w:type="paragraph" w:styleId="Heading7">
    <w:name w:val="heading 7"/>
    <w:basedOn w:val="Normal"/>
    <w:next w:val="Normal"/>
    <w:link w:val="Heading7Char"/>
    <w:autoRedefine/>
    <w:uiPriority w:val="9"/>
    <w:unhideWhenUsed/>
    <w:qFormat/>
    <w:rsid w:val="000A344C"/>
    <w:pPr>
      <w:keepNext/>
      <w:keepLines/>
      <w:numPr>
        <w:ilvl w:val="6"/>
        <w:numId w:val="38"/>
      </w:numPr>
      <w:spacing w:before="40" w:after="60"/>
      <w:outlineLvl w:val="6"/>
    </w:pPr>
    <w:rPr>
      <w:rFonts w:eastAsiaTheme="majorEastAsia" w:cstheme="majorBidi"/>
      <w:i/>
      <w:iCs/>
      <w:color w:val="0070C0"/>
    </w:rPr>
  </w:style>
  <w:style w:type="paragraph" w:styleId="Heading8">
    <w:name w:val="heading 8"/>
    <w:basedOn w:val="Normal"/>
    <w:next w:val="Normal"/>
    <w:link w:val="Heading8Char"/>
    <w:uiPriority w:val="9"/>
    <w:semiHidden/>
    <w:unhideWhenUsed/>
    <w:qFormat/>
    <w:rsid w:val="00417864"/>
    <w:pPr>
      <w:keepNext/>
      <w:keepLines/>
      <w:numPr>
        <w:ilvl w:val="7"/>
        <w:numId w:val="3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17864"/>
    <w:pPr>
      <w:keepNext/>
      <w:keepLines/>
      <w:numPr>
        <w:ilvl w:val="8"/>
        <w:numId w:val="3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D245CC"/>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D245CC"/>
    <w:rPr>
      <w:rFonts w:eastAsiaTheme="majorEastAsia" w:cstheme="majorBidi"/>
      <w:spacing w:val="-10"/>
      <w:kern w:val="28"/>
      <w:sz w:val="56"/>
      <w:szCs w:val="56"/>
    </w:rPr>
  </w:style>
  <w:style w:type="paragraph" w:styleId="NoSpacing">
    <w:name w:val="No Spacing"/>
    <w:uiPriority w:val="1"/>
    <w:qFormat/>
    <w:rsid w:val="005B3966"/>
    <w:pPr>
      <w:spacing w:after="0" w:line="240" w:lineRule="auto"/>
    </w:pPr>
  </w:style>
  <w:style w:type="character" w:customStyle="1" w:styleId="Heading1Char">
    <w:name w:val="Heading 1 Char"/>
    <w:basedOn w:val="DefaultParagraphFont"/>
    <w:link w:val="Heading1"/>
    <w:uiPriority w:val="9"/>
    <w:rsid w:val="000A344C"/>
    <w:rPr>
      <w:rFonts w:eastAsiaTheme="majorEastAsia" w:cstheme="majorBidi"/>
      <w:color w:val="2F5496" w:themeColor="accent1" w:themeShade="BF"/>
      <w:sz w:val="36"/>
      <w:szCs w:val="32"/>
      <w:lang w:val="en-GB"/>
    </w:rPr>
  </w:style>
  <w:style w:type="character" w:customStyle="1" w:styleId="Heading2Char">
    <w:name w:val="Heading 2 Char"/>
    <w:basedOn w:val="DefaultParagraphFont"/>
    <w:link w:val="Heading2"/>
    <w:uiPriority w:val="9"/>
    <w:rsid w:val="000A344C"/>
    <w:rPr>
      <w:rFonts w:eastAsiaTheme="majorEastAsia" w:cstheme="majorBidi"/>
      <w:color w:val="2F5496" w:themeColor="accent1" w:themeShade="BF"/>
      <w:sz w:val="32"/>
      <w:szCs w:val="26"/>
      <w:lang w:val="en-GB"/>
    </w:rPr>
  </w:style>
  <w:style w:type="character" w:customStyle="1" w:styleId="Heading3Char">
    <w:name w:val="Heading 3 Char"/>
    <w:basedOn w:val="DefaultParagraphFont"/>
    <w:link w:val="Heading3"/>
    <w:uiPriority w:val="9"/>
    <w:rsid w:val="000D0953"/>
    <w:rPr>
      <w:rFonts w:eastAsiaTheme="majorEastAsia" w:cstheme="majorBidi"/>
      <w:color w:val="2F5496" w:themeColor="accent1" w:themeShade="BF"/>
      <w:sz w:val="28"/>
      <w:szCs w:val="24"/>
      <w:lang w:val="en-GB"/>
    </w:rPr>
  </w:style>
  <w:style w:type="character" w:customStyle="1" w:styleId="Heading4Char">
    <w:name w:val="Heading 4 Char"/>
    <w:basedOn w:val="DefaultParagraphFont"/>
    <w:link w:val="Heading4"/>
    <w:uiPriority w:val="9"/>
    <w:rsid w:val="004D0CBC"/>
    <w:rPr>
      <w:rFonts w:eastAsiaTheme="majorEastAsia" w:cstheme="majorBidi"/>
      <w:iCs/>
      <w:color w:val="2F5496" w:themeColor="accent1" w:themeShade="BF"/>
      <w:sz w:val="26"/>
      <w:shd w:val="clear" w:color="auto" w:fill="FFFFFF"/>
      <w:lang w:val="en-GB"/>
    </w:rPr>
  </w:style>
  <w:style w:type="character" w:customStyle="1" w:styleId="Heading5Char">
    <w:name w:val="Heading 5 Char"/>
    <w:basedOn w:val="DefaultParagraphFont"/>
    <w:link w:val="Heading5"/>
    <w:uiPriority w:val="9"/>
    <w:rsid w:val="006C776F"/>
    <w:rPr>
      <w:rFonts w:eastAsiaTheme="majorEastAsia" w:cstheme="majorBidi"/>
      <w:color w:val="0070C0"/>
      <w:sz w:val="24"/>
      <w:lang w:val="en-GB"/>
    </w:rPr>
  </w:style>
  <w:style w:type="character" w:customStyle="1" w:styleId="Heading6Char">
    <w:name w:val="Heading 6 Char"/>
    <w:basedOn w:val="DefaultParagraphFont"/>
    <w:link w:val="Heading6"/>
    <w:uiPriority w:val="9"/>
    <w:rsid w:val="000C4A3A"/>
    <w:rPr>
      <w:rFonts w:eastAsiaTheme="majorEastAsia" w:cstheme="majorBidi"/>
      <w:color w:val="0070C0"/>
      <w:lang w:val="en-GB"/>
    </w:rPr>
  </w:style>
  <w:style w:type="character" w:customStyle="1" w:styleId="Heading7Char">
    <w:name w:val="Heading 7 Char"/>
    <w:basedOn w:val="DefaultParagraphFont"/>
    <w:link w:val="Heading7"/>
    <w:uiPriority w:val="9"/>
    <w:rsid w:val="000A344C"/>
    <w:rPr>
      <w:rFonts w:eastAsiaTheme="majorEastAsia" w:cstheme="majorBidi"/>
      <w:i/>
      <w:iCs/>
      <w:color w:val="0070C0"/>
      <w:lang w:val="en-GB"/>
    </w:rPr>
  </w:style>
  <w:style w:type="paragraph" w:styleId="IntenseQuote">
    <w:name w:val="Intense Quote"/>
    <w:basedOn w:val="Normal"/>
    <w:next w:val="Normal"/>
    <w:link w:val="IntenseQuoteChar"/>
    <w:uiPriority w:val="30"/>
    <w:qFormat/>
    <w:rsid w:val="005B39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3966"/>
    <w:rPr>
      <w:i/>
      <w:iCs/>
      <w:color w:val="4472C4" w:themeColor="accent1"/>
    </w:rPr>
  </w:style>
  <w:style w:type="character" w:styleId="BookTitle">
    <w:name w:val="Book Title"/>
    <w:basedOn w:val="DefaultParagraphFont"/>
    <w:uiPriority w:val="33"/>
    <w:qFormat/>
    <w:rsid w:val="005B3966"/>
    <w:rPr>
      <w:b/>
      <w:bCs/>
      <w:i/>
      <w:iCs/>
      <w:spacing w:val="5"/>
    </w:rPr>
  </w:style>
  <w:style w:type="paragraph" w:styleId="ListParagraph">
    <w:name w:val="List Paragraph"/>
    <w:aliases w:val="Rpt bullet 1,Rpt Bullet 2,Bullet List Paragraph,Recommendation,List 1 Paragraph,RMS_List Paragraph,Numbering,M1M2 Heading 2,List Paragraph JF,Heading x,Bullet Paragraph,Paragraph,Resume Title,Citation List,List Paragraph Char Char"/>
    <w:basedOn w:val="Normal"/>
    <w:link w:val="ListParagraphChar"/>
    <w:uiPriority w:val="34"/>
    <w:qFormat/>
    <w:rsid w:val="005B3966"/>
    <w:pPr>
      <w:ind w:left="720"/>
      <w:contextualSpacing/>
    </w:pPr>
  </w:style>
  <w:style w:type="character" w:styleId="IntenseReference">
    <w:name w:val="Intense Reference"/>
    <w:basedOn w:val="DefaultParagraphFont"/>
    <w:uiPriority w:val="32"/>
    <w:qFormat/>
    <w:rsid w:val="005B3966"/>
    <w:rPr>
      <w:b/>
      <w:bCs/>
      <w:smallCaps/>
      <w:color w:val="4472C4" w:themeColor="accent1"/>
      <w:spacing w:val="5"/>
    </w:rPr>
  </w:style>
  <w:style w:type="character" w:styleId="SubtleReference">
    <w:name w:val="Subtle Reference"/>
    <w:basedOn w:val="DefaultParagraphFont"/>
    <w:uiPriority w:val="31"/>
    <w:qFormat/>
    <w:rsid w:val="005B3966"/>
    <w:rPr>
      <w:smallCaps/>
      <w:color w:val="5A5A5A" w:themeColor="text1" w:themeTint="A5"/>
    </w:rPr>
  </w:style>
  <w:style w:type="paragraph" w:styleId="Quote">
    <w:name w:val="Quote"/>
    <w:basedOn w:val="Normal"/>
    <w:next w:val="Normal"/>
    <w:link w:val="QuoteChar"/>
    <w:uiPriority w:val="29"/>
    <w:qFormat/>
    <w:rsid w:val="005B3966"/>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B3966"/>
    <w:rPr>
      <w:i/>
      <w:iCs/>
      <w:color w:val="404040" w:themeColor="text1" w:themeTint="BF"/>
    </w:rPr>
  </w:style>
  <w:style w:type="character" w:styleId="Strong">
    <w:name w:val="Strong"/>
    <w:basedOn w:val="DefaultParagraphFont"/>
    <w:uiPriority w:val="22"/>
    <w:qFormat/>
    <w:rsid w:val="00A66CD5"/>
    <w:rPr>
      <w:rFonts w:asciiTheme="minorHAnsi" w:hAnsiTheme="minorHAnsi"/>
      <w:b/>
      <w:bCs/>
      <w:sz w:val="22"/>
    </w:rPr>
  </w:style>
  <w:style w:type="character" w:styleId="IntenseEmphasis">
    <w:name w:val="Intense Emphasis"/>
    <w:basedOn w:val="DefaultParagraphFont"/>
    <w:uiPriority w:val="21"/>
    <w:qFormat/>
    <w:rsid w:val="00A66CD5"/>
    <w:rPr>
      <w:rFonts w:asciiTheme="minorHAnsi" w:hAnsiTheme="minorHAnsi"/>
      <w:i/>
      <w:iCs/>
      <w:color w:val="0038A8"/>
      <w:sz w:val="22"/>
    </w:rPr>
  </w:style>
  <w:style w:type="character" w:styleId="Emphasis">
    <w:name w:val="Emphasis"/>
    <w:basedOn w:val="DefaultParagraphFont"/>
    <w:uiPriority w:val="20"/>
    <w:qFormat/>
    <w:rsid w:val="00A66CD5"/>
    <w:rPr>
      <w:rFonts w:asciiTheme="minorHAnsi" w:hAnsiTheme="minorHAnsi"/>
      <w:i/>
      <w:iCs/>
      <w:sz w:val="22"/>
    </w:rPr>
  </w:style>
  <w:style w:type="paragraph" w:styleId="Subtitle">
    <w:name w:val="Subtitle"/>
    <w:basedOn w:val="Normal"/>
    <w:next w:val="Normal"/>
    <w:link w:val="SubtitleChar"/>
    <w:autoRedefine/>
    <w:uiPriority w:val="11"/>
    <w:qFormat/>
    <w:rsid w:val="00D245CC"/>
    <w:pPr>
      <w:numPr>
        <w:ilvl w:val="1"/>
      </w:numPr>
    </w:pPr>
    <w:rPr>
      <w:rFonts w:eastAsiaTheme="minorEastAsia"/>
      <w:b/>
      <w:color w:val="5A5A5A" w:themeColor="text1" w:themeTint="A5"/>
      <w:spacing w:val="15"/>
      <w:sz w:val="28"/>
    </w:rPr>
  </w:style>
  <w:style w:type="character" w:customStyle="1" w:styleId="SubtitleChar">
    <w:name w:val="Subtitle Char"/>
    <w:basedOn w:val="DefaultParagraphFont"/>
    <w:link w:val="Subtitle"/>
    <w:uiPriority w:val="11"/>
    <w:rsid w:val="00D245CC"/>
    <w:rPr>
      <w:rFonts w:eastAsiaTheme="minorEastAsia"/>
      <w:b/>
      <w:color w:val="5A5A5A" w:themeColor="text1" w:themeTint="A5"/>
      <w:spacing w:val="15"/>
      <w:sz w:val="28"/>
    </w:rPr>
  </w:style>
  <w:style w:type="character" w:styleId="SubtleEmphasis">
    <w:name w:val="Subtle Emphasis"/>
    <w:basedOn w:val="DefaultParagraphFont"/>
    <w:uiPriority w:val="19"/>
    <w:qFormat/>
    <w:rsid w:val="00A66CD5"/>
    <w:rPr>
      <w:rFonts w:asciiTheme="minorHAnsi" w:hAnsiTheme="minorHAnsi"/>
      <w:i/>
      <w:iCs/>
      <w:color w:val="404040" w:themeColor="text1" w:themeTint="BF"/>
      <w:sz w:val="22"/>
    </w:rPr>
  </w:style>
  <w:style w:type="character" w:customStyle="1" w:styleId="Heading8Char">
    <w:name w:val="Heading 8 Char"/>
    <w:basedOn w:val="DefaultParagraphFont"/>
    <w:link w:val="Heading8"/>
    <w:uiPriority w:val="9"/>
    <w:semiHidden/>
    <w:rsid w:val="00417864"/>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17864"/>
    <w:rPr>
      <w:rFonts w:asciiTheme="majorHAnsi" w:eastAsiaTheme="majorEastAsia" w:hAnsiTheme="majorHAnsi" w:cstheme="majorBidi"/>
      <w:i/>
      <w:iCs/>
      <w:color w:val="272727" w:themeColor="text1" w:themeTint="D8"/>
      <w:sz w:val="21"/>
      <w:szCs w:val="21"/>
      <w:lang w:val="en-GB"/>
    </w:rPr>
  </w:style>
  <w:style w:type="character" w:styleId="CommentReference">
    <w:name w:val="annotation reference"/>
    <w:basedOn w:val="DefaultParagraphFont"/>
    <w:uiPriority w:val="99"/>
    <w:semiHidden/>
    <w:unhideWhenUsed/>
    <w:rsid w:val="00F929CB"/>
    <w:rPr>
      <w:sz w:val="16"/>
      <w:szCs w:val="16"/>
    </w:rPr>
  </w:style>
  <w:style w:type="paragraph" w:styleId="CommentText">
    <w:name w:val="annotation text"/>
    <w:basedOn w:val="Normal"/>
    <w:link w:val="CommentTextChar"/>
    <w:uiPriority w:val="99"/>
    <w:unhideWhenUsed/>
    <w:rsid w:val="00F929CB"/>
    <w:pPr>
      <w:spacing w:line="240" w:lineRule="auto"/>
    </w:pPr>
    <w:rPr>
      <w:sz w:val="20"/>
      <w:szCs w:val="20"/>
    </w:rPr>
  </w:style>
  <w:style w:type="character" w:customStyle="1" w:styleId="CommentTextChar">
    <w:name w:val="Comment Text Char"/>
    <w:basedOn w:val="DefaultParagraphFont"/>
    <w:link w:val="CommentText"/>
    <w:uiPriority w:val="99"/>
    <w:rsid w:val="00F929CB"/>
    <w:rPr>
      <w:sz w:val="20"/>
      <w:szCs w:val="20"/>
    </w:rPr>
  </w:style>
  <w:style w:type="paragraph" w:styleId="CommentSubject">
    <w:name w:val="annotation subject"/>
    <w:basedOn w:val="CommentText"/>
    <w:next w:val="CommentText"/>
    <w:link w:val="CommentSubjectChar"/>
    <w:uiPriority w:val="99"/>
    <w:semiHidden/>
    <w:unhideWhenUsed/>
    <w:rsid w:val="00F929CB"/>
    <w:rPr>
      <w:b/>
      <w:bCs/>
    </w:rPr>
  </w:style>
  <w:style w:type="character" w:customStyle="1" w:styleId="CommentSubjectChar">
    <w:name w:val="Comment Subject Char"/>
    <w:basedOn w:val="CommentTextChar"/>
    <w:link w:val="CommentSubject"/>
    <w:uiPriority w:val="99"/>
    <w:semiHidden/>
    <w:rsid w:val="00F929CB"/>
    <w:rPr>
      <w:b/>
      <w:bCs/>
      <w:sz w:val="20"/>
      <w:szCs w:val="20"/>
    </w:rPr>
  </w:style>
  <w:style w:type="paragraph" w:styleId="Header">
    <w:name w:val="header"/>
    <w:basedOn w:val="Normal"/>
    <w:link w:val="HeaderChar"/>
    <w:uiPriority w:val="99"/>
    <w:unhideWhenUsed/>
    <w:rsid w:val="00D563ED"/>
    <w:pPr>
      <w:tabs>
        <w:tab w:val="center" w:pos="4536"/>
        <w:tab w:val="right" w:pos="9072"/>
      </w:tabs>
      <w:spacing w:after="0" w:line="240" w:lineRule="auto"/>
    </w:pPr>
  </w:style>
  <w:style w:type="character" w:customStyle="1" w:styleId="HeaderChar">
    <w:name w:val="Header Char"/>
    <w:basedOn w:val="DefaultParagraphFont"/>
    <w:link w:val="Header"/>
    <w:uiPriority w:val="99"/>
    <w:rsid w:val="00D563ED"/>
  </w:style>
  <w:style w:type="paragraph" w:styleId="Footer">
    <w:name w:val="footer"/>
    <w:basedOn w:val="Normal"/>
    <w:link w:val="FooterChar"/>
    <w:uiPriority w:val="99"/>
    <w:unhideWhenUsed/>
    <w:rsid w:val="00D563ED"/>
    <w:pPr>
      <w:tabs>
        <w:tab w:val="center" w:pos="4536"/>
        <w:tab w:val="right" w:pos="9072"/>
      </w:tabs>
      <w:spacing w:after="0" w:line="240" w:lineRule="auto"/>
    </w:pPr>
  </w:style>
  <w:style w:type="character" w:customStyle="1" w:styleId="FooterChar">
    <w:name w:val="Footer Char"/>
    <w:basedOn w:val="DefaultParagraphFont"/>
    <w:link w:val="Footer"/>
    <w:uiPriority w:val="99"/>
    <w:rsid w:val="00D563ED"/>
  </w:style>
  <w:style w:type="character" w:customStyle="1" w:styleId="cf01">
    <w:name w:val="cf01"/>
    <w:basedOn w:val="DefaultParagraphFont"/>
    <w:rsid w:val="00CE13FF"/>
    <w:rPr>
      <w:rFonts w:ascii="Segoe UI" w:hAnsi="Segoe UI" w:cs="Segoe UI" w:hint="default"/>
      <w:color w:val="3F3F3F"/>
      <w:sz w:val="18"/>
      <w:szCs w:val="18"/>
    </w:rPr>
  </w:style>
  <w:style w:type="table" w:styleId="TableGrid">
    <w:name w:val="Table Grid"/>
    <w:basedOn w:val="TableNormal"/>
    <w:uiPriority w:val="39"/>
    <w:rsid w:val="0008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pt bullet 1 Char,Rpt Bullet 2 Char,Bullet List Paragraph Char,Recommendation Char,List 1 Paragraph Char,RMS_List Paragraph Char,Numbering Char,M1M2 Heading 2 Char,List Paragraph JF Char,Heading x Char,Bullet Paragraph Char"/>
    <w:link w:val="ListParagraph"/>
    <w:uiPriority w:val="34"/>
    <w:qFormat/>
    <w:locked/>
    <w:rsid w:val="005133DB"/>
  </w:style>
  <w:style w:type="paragraph" w:customStyle="1" w:styleId="Default">
    <w:name w:val="Default"/>
    <w:rsid w:val="009F0769"/>
    <w:pPr>
      <w:autoSpaceDE w:val="0"/>
      <w:autoSpaceDN w:val="0"/>
      <w:adjustRightInd w:val="0"/>
      <w:spacing w:after="0" w:line="240" w:lineRule="auto"/>
    </w:pPr>
    <w:rPr>
      <w:rFonts w:ascii="NJFont" w:eastAsia="Calibri" w:hAnsi="NJFont" w:cs="NJFont"/>
      <w:color w:val="000000"/>
      <w:kern w:val="0"/>
      <w:sz w:val="24"/>
      <w:szCs w:val="24"/>
      <w14:ligatures w14:val="none"/>
    </w:rPr>
  </w:style>
  <w:style w:type="paragraph" w:styleId="BodyText">
    <w:name w:val="Body Text"/>
    <w:basedOn w:val="Normal"/>
    <w:link w:val="BodyTextChar"/>
    <w:uiPriority w:val="1"/>
    <w:qFormat/>
    <w:rsid w:val="00A26739"/>
    <w:pPr>
      <w:widowControl w:val="0"/>
      <w:autoSpaceDE w:val="0"/>
      <w:autoSpaceDN w:val="0"/>
      <w:spacing w:after="0" w:line="240" w:lineRule="auto"/>
    </w:pPr>
    <w:rPr>
      <w:rFonts w:ascii="Dubai" w:eastAsia="Dubai" w:hAnsi="Dubai" w:cs="Dubai"/>
      <w:kern w:val="0"/>
      <w14:ligatures w14:val="none"/>
    </w:rPr>
  </w:style>
  <w:style w:type="character" w:customStyle="1" w:styleId="BodyTextChar">
    <w:name w:val="Body Text Char"/>
    <w:basedOn w:val="DefaultParagraphFont"/>
    <w:link w:val="BodyText"/>
    <w:uiPriority w:val="1"/>
    <w:rsid w:val="00A26739"/>
    <w:rPr>
      <w:rFonts w:ascii="Dubai" w:eastAsia="Dubai" w:hAnsi="Dubai" w:cs="Dubai"/>
      <w:kern w:val="0"/>
      <w:lang w:val="en-US"/>
      <w14:ligatures w14:val="none"/>
    </w:rPr>
  </w:style>
  <w:style w:type="paragraph" w:styleId="NormalWeb">
    <w:name w:val="Normal (Web)"/>
    <w:basedOn w:val="Normal"/>
    <w:uiPriority w:val="99"/>
    <w:unhideWhenUsed/>
    <w:rsid w:val="00A00E4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TOCHeading">
    <w:name w:val="TOC Heading"/>
    <w:basedOn w:val="Heading1"/>
    <w:next w:val="Normal"/>
    <w:uiPriority w:val="39"/>
    <w:unhideWhenUsed/>
    <w:qFormat/>
    <w:rsid w:val="0007690B"/>
    <w:pPr>
      <w:numPr>
        <w:numId w:val="0"/>
      </w:numPr>
      <w:spacing w:after="0"/>
      <w:outlineLvl w:val="9"/>
    </w:pPr>
    <w:rPr>
      <w:rFonts w:asciiTheme="majorHAnsi" w:hAnsiTheme="majorHAnsi"/>
      <w:kern w:val="0"/>
      <w:sz w:val="32"/>
      <w:lang w:eastAsia="sl-SI"/>
      <w14:ligatures w14:val="none"/>
    </w:rPr>
  </w:style>
  <w:style w:type="paragraph" w:styleId="TOC2">
    <w:name w:val="toc 2"/>
    <w:basedOn w:val="Normal"/>
    <w:next w:val="Normal"/>
    <w:autoRedefine/>
    <w:uiPriority w:val="39"/>
    <w:unhideWhenUsed/>
    <w:rsid w:val="0007690B"/>
    <w:pPr>
      <w:spacing w:after="100"/>
      <w:ind w:left="220"/>
    </w:pPr>
    <w:rPr>
      <w:rFonts w:eastAsiaTheme="minorEastAsia" w:cs="Times New Roman"/>
      <w:kern w:val="0"/>
      <w:lang w:eastAsia="sl-SI"/>
      <w14:ligatures w14:val="none"/>
    </w:rPr>
  </w:style>
  <w:style w:type="paragraph" w:styleId="TOC1">
    <w:name w:val="toc 1"/>
    <w:basedOn w:val="Normal"/>
    <w:next w:val="Normal"/>
    <w:autoRedefine/>
    <w:uiPriority w:val="39"/>
    <w:unhideWhenUsed/>
    <w:rsid w:val="00A05059"/>
    <w:pPr>
      <w:tabs>
        <w:tab w:val="left" w:pos="440"/>
        <w:tab w:val="right" w:leader="dot" w:pos="9515"/>
      </w:tabs>
      <w:spacing w:after="100"/>
    </w:pPr>
    <w:rPr>
      <w:rFonts w:eastAsiaTheme="minorEastAsia" w:cs="Times New Roman"/>
      <w:i/>
      <w:iCs/>
      <w:noProof/>
      <w:kern w:val="0"/>
      <w:lang w:eastAsia="sl-SI"/>
      <w14:ligatures w14:val="none"/>
    </w:rPr>
  </w:style>
  <w:style w:type="paragraph" w:styleId="TOC3">
    <w:name w:val="toc 3"/>
    <w:basedOn w:val="Normal"/>
    <w:next w:val="Normal"/>
    <w:autoRedefine/>
    <w:uiPriority w:val="39"/>
    <w:unhideWhenUsed/>
    <w:rsid w:val="0007690B"/>
    <w:pPr>
      <w:spacing w:after="100"/>
      <w:ind w:left="440"/>
    </w:pPr>
    <w:rPr>
      <w:rFonts w:eastAsiaTheme="minorEastAsia" w:cs="Times New Roman"/>
      <w:kern w:val="0"/>
      <w:lang w:eastAsia="sl-SI"/>
      <w14:ligatures w14:val="none"/>
    </w:rPr>
  </w:style>
  <w:style w:type="paragraph" w:styleId="TOC4">
    <w:name w:val="toc 4"/>
    <w:basedOn w:val="Normal"/>
    <w:next w:val="Normal"/>
    <w:autoRedefine/>
    <w:uiPriority w:val="39"/>
    <w:unhideWhenUsed/>
    <w:rsid w:val="0007690B"/>
    <w:pPr>
      <w:spacing w:after="100"/>
      <w:ind w:left="660"/>
    </w:pPr>
    <w:rPr>
      <w:rFonts w:eastAsiaTheme="minorEastAsia"/>
      <w:lang w:eastAsia="sl-SI"/>
    </w:rPr>
  </w:style>
  <w:style w:type="paragraph" w:styleId="TOC5">
    <w:name w:val="toc 5"/>
    <w:basedOn w:val="Normal"/>
    <w:next w:val="Normal"/>
    <w:autoRedefine/>
    <w:uiPriority w:val="39"/>
    <w:unhideWhenUsed/>
    <w:rsid w:val="0007690B"/>
    <w:pPr>
      <w:spacing w:after="100"/>
      <w:ind w:left="880"/>
    </w:pPr>
    <w:rPr>
      <w:rFonts w:eastAsiaTheme="minorEastAsia"/>
      <w:lang w:eastAsia="sl-SI"/>
    </w:rPr>
  </w:style>
  <w:style w:type="paragraph" w:styleId="TOC6">
    <w:name w:val="toc 6"/>
    <w:basedOn w:val="Normal"/>
    <w:next w:val="Normal"/>
    <w:autoRedefine/>
    <w:uiPriority w:val="39"/>
    <w:unhideWhenUsed/>
    <w:rsid w:val="0007690B"/>
    <w:pPr>
      <w:spacing w:after="100"/>
      <w:ind w:left="1100"/>
    </w:pPr>
    <w:rPr>
      <w:rFonts w:eastAsiaTheme="minorEastAsia"/>
      <w:lang w:eastAsia="sl-SI"/>
    </w:rPr>
  </w:style>
  <w:style w:type="paragraph" w:styleId="TOC7">
    <w:name w:val="toc 7"/>
    <w:basedOn w:val="Normal"/>
    <w:next w:val="Normal"/>
    <w:autoRedefine/>
    <w:uiPriority w:val="39"/>
    <w:unhideWhenUsed/>
    <w:rsid w:val="0007690B"/>
    <w:pPr>
      <w:spacing w:after="100"/>
      <w:ind w:left="1320"/>
    </w:pPr>
    <w:rPr>
      <w:rFonts w:eastAsiaTheme="minorEastAsia"/>
      <w:lang w:eastAsia="sl-SI"/>
    </w:rPr>
  </w:style>
  <w:style w:type="paragraph" w:styleId="TOC8">
    <w:name w:val="toc 8"/>
    <w:basedOn w:val="Normal"/>
    <w:next w:val="Normal"/>
    <w:autoRedefine/>
    <w:uiPriority w:val="39"/>
    <w:unhideWhenUsed/>
    <w:rsid w:val="0007690B"/>
    <w:pPr>
      <w:spacing w:after="100"/>
      <w:ind w:left="1540"/>
    </w:pPr>
    <w:rPr>
      <w:rFonts w:eastAsiaTheme="minorEastAsia"/>
      <w:lang w:eastAsia="sl-SI"/>
    </w:rPr>
  </w:style>
  <w:style w:type="paragraph" w:styleId="TOC9">
    <w:name w:val="toc 9"/>
    <w:basedOn w:val="Normal"/>
    <w:next w:val="Normal"/>
    <w:autoRedefine/>
    <w:uiPriority w:val="39"/>
    <w:unhideWhenUsed/>
    <w:rsid w:val="0007690B"/>
    <w:pPr>
      <w:spacing w:after="100"/>
      <w:ind w:left="1760"/>
    </w:pPr>
    <w:rPr>
      <w:rFonts w:eastAsiaTheme="minorEastAsia"/>
      <w:lang w:eastAsia="sl-SI"/>
    </w:rPr>
  </w:style>
  <w:style w:type="character" w:styleId="Hyperlink">
    <w:name w:val="Hyperlink"/>
    <w:basedOn w:val="DefaultParagraphFont"/>
    <w:uiPriority w:val="99"/>
    <w:unhideWhenUsed/>
    <w:rsid w:val="0007690B"/>
    <w:rPr>
      <w:color w:val="0563C1" w:themeColor="hyperlink"/>
      <w:u w:val="single"/>
    </w:rPr>
  </w:style>
  <w:style w:type="character" w:styleId="UnresolvedMention">
    <w:name w:val="Unresolved Mention"/>
    <w:basedOn w:val="DefaultParagraphFont"/>
    <w:uiPriority w:val="99"/>
    <w:semiHidden/>
    <w:unhideWhenUsed/>
    <w:rsid w:val="0007690B"/>
    <w:rPr>
      <w:color w:val="605E5C"/>
      <w:shd w:val="clear" w:color="auto" w:fill="E1DFDD"/>
    </w:rPr>
  </w:style>
  <w:style w:type="paragraph" w:styleId="Revision">
    <w:name w:val="Revision"/>
    <w:hidden/>
    <w:uiPriority w:val="99"/>
    <w:semiHidden/>
    <w:rsid w:val="008A2AE5"/>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4937">
      <w:bodyDiv w:val="1"/>
      <w:marLeft w:val="0"/>
      <w:marRight w:val="0"/>
      <w:marTop w:val="0"/>
      <w:marBottom w:val="0"/>
      <w:divBdr>
        <w:top w:val="none" w:sz="0" w:space="0" w:color="auto"/>
        <w:left w:val="none" w:sz="0" w:space="0" w:color="auto"/>
        <w:bottom w:val="none" w:sz="0" w:space="0" w:color="auto"/>
        <w:right w:val="none" w:sz="0" w:space="0" w:color="auto"/>
      </w:divBdr>
    </w:div>
    <w:div w:id="31618604">
      <w:bodyDiv w:val="1"/>
      <w:marLeft w:val="0"/>
      <w:marRight w:val="0"/>
      <w:marTop w:val="0"/>
      <w:marBottom w:val="0"/>
      <w:divBdr>
        <w:top w:val="none" w:sz="0" w:space="0" w:color="auto"/>
        <w:left w:val="none" w:sz="0" w:space="0" w:color="auto"/>
        <w:bottom w:val="none" w:sz="0" w:space="0" w:color="auto"/>
        <w:right w:val="none" w:sz="0" w:space="0" w:color="auto"/>
      </w:divBdr>
    </w:div>
    <w:div w:id="33583702">
      <w:bodyDiv w:val="1"/>
      <w:marLeft w:val="0"/>
      <w:marRight w:val="0"/>
      <w:marTop w:val="0"/>
      <w:marBottom w:val="0"/>
      <w:divBdr>
        <w:top w:val="none" w:sz="0" w:space="0" w:color="auto"/>
        <w:left w:val="none" w:sz="0" w:space="0" w:color="auto"/>
        <w:bottom w:val="none" w:sz="0" w:space="0" w:color="auto"/>
        <w:right w:val="none" w:sz="0" w:space="0" w:color="auto"/>
      </w:divBdr>
    </w:div>
    <w:div w:id="37753566">
      <w:bodyDiv w:val="1"/>
      <w:marLeft w:val="0"/>
      <w:marRight w:val="0"/>
      <w:marTop w:val="0"/>
      <w:marBottom w:val="0"/>
      <w:divBdr>
        <w:top w:val="none" w:sz="0" w:space="0" w:color="auto"/>
        <w:left w:val="none" w:sz="0" w:space="0" w:color="auto"/>
        <w:bottom w:val="none" w:sz="0" w:space="0" w:color="auto"/>
        <w:right w:val="none" w:sz="0" w:space="0" w:color="auto"/>
      </w:divBdr>
    </w:div>
    <w:div w:id="53816487">
      <w:bodyDiv w:val="1"/>
      <w:marLeft w:val="0"/>
      <w:marRight w:val="0"/>
      <w:marTop w:val="0"/>
      <w:marBottom w:val="0"/>
      <w:divBdr>
        <w:top w:val="none" w:sz="0" w:space="0" w:color="auto"/>
        <w:left w:val="none" w:sz="0" w:space="0" w:color="auto"/>
        <w:bottom w:val="none" w:sz="0" w:space="0" w:color="auto"/>
        <w:right w:val="none" w:sz="0" w:space="0" w:color="auto"/>
      </w:divBdr>
    </w:div>
    <w:div w:id="59375884">
      <w:bodyDiv w:val="1"/>
      <w:marLeft w:val="0"/>
      <w:marRight w:val="0"/>
      <w:marTop w:val="0"/>
      <w:marBottom w:val="0"/>
      <w:divBdr>
        <w:top w:val="none" w:sz="0" w:space="0" w:color="auto"/>
        <w:left w:val="none" w:sz="0" w:space="0" w:color="auto"/>
        <w:bottom w:val="none" w:sz="0" w:space="0" w:color="auto"/>
        <w:right w:val="none" w:sz="0" w:space="0" w:color="auto"/>
      </w:divBdr>
    </w:div>
    <w:div w:id="63991696">
      <w:bodyDiv w:val="1"/>
      <w:marLeft w:val="0"/>
      <w:marRight w:val="0"/>
      <w:marTop w:val="0"/>
      <w:marBottom w:val="0"/>
      <w:divBdr>
        <w:top w:val="none" w:sz="0" w:space="0" w:color="auto"/>
        <w:left w:val="none" w:sz="0" w:space="0" w:color="auto"/>
        <w:bottom w:val="none" w:sz="0" w:space="0" w:color="auto"/>
        <w:right w:val="none" w:sz="0" w:space="0" w:color="auto"/>
      </w:divBdr>
    </w:div>
    <w:div w:id="76024702">
      <w:bodyDiv w:val="1"/>
      <w:marLeft w:val="0"/>
      <w:marRight w:val="0"/>
      <w:marTop w:val="0"/>
      <w:marBottom w:val="0"/>
      <w:divBdr>
        <w:top w:val="none" w:sz="0" w:space="0" w:color="auto"/>
        <w:left w:val="none" w:sz="0" w:space="0" w:color="auto"/>
        <w:bottom w:val="none" w:sz="0" w:space="0" w:color="auto"/>
        <w:right w:val="none" w:sz="0" w:space="0" w:color="auto"/>
      </w:divBdr>
    </w:div>
    <w:div w:id="79915330">
      <w:bodyDiv w:val="1"/>
      <w:marLeft w:val="0"/>
      <w:marRight w:val="0"/>
      <w:marTop w:val="0"/>
      <w:marBottom w:val="0"/>
      <w:divBdr>
        <w:top w:val="none" w:sz="0" w:space="0" w:color="auto"/>
        <w:left w:val="none" w:sz="0" w:space="0" w:color="auto"/>
        <w:bottom w:val="none" w:sz="0" w:space="0" w:color="auto"/>
        <w:right w:val="none" w:sz="0" w:space="0" w:color="auto"/>
      </w:divBdr>
    </w:div>
    <w:div w:id="89668990">
      <w:bodyDiv w:val="1"/>
      <w:marLeft w:val="0"/>
      <w:marRight w:val="0"/>
      <w:marTop w:val="0"/>
      <w:marBottom w:val="0"/>
      <w:divBdr>
        <w:top w:val="none" w:sz="0" w:space="0" w:color="auto"/>
        <w:left w:val="none" w:sz="0" w:space="0" w:color="auto"/>
        <w:bottom w:val="none" w:sz="0" w:space="0" w:color="auto"/>
        <w:right w:val="none" w:sz="0" w:space="0" w:color="auto"/>
      </w:divBdr>
    </w:div>
    <w:div w:id="110907277">
      <w:bodyDiv w:val="1"/>
      <w:marLeft w:val="0"/>
      <w:marRight w:val="0"/>
      <w:marTop w:val="0"/>
      <w:marBottom w:val="0"/>
      <w:divBdr>
        <w:top w:val="none" w:sz="0" w:space="0" w:color="auto"/>
        <w:left w:val="none" w:sz="0" w:space="0" w:color="auto"/>
        <w:bottom w:val="none" w:sz="0" w:space="0" w:color="auto"/>
        <w:right w:val="none" w:sz="0" w:space="0" w:color="auto"/>
      </w:divBdr>
    </w:div>
    <w:div w:id="128670369">
      <w:bodyDiv w:val="1"/>
      <w:marLeft w:val="0"/>
      <w:marRight w:val="0"/>
      <w:marTop w:val="0"/>
      <w:marBottom w:val="0"/>
      <w:divBdr>
        <w:top w:val="none" w:sz="0" w:space="0" w:color="auto"/>
        <w:left w:val="none" w:sz="0" w:space="0" w:color="auto"/>
        <w:bottom w:val="none" w:sz="0" w:space="0" w:color="auto"/>
        <w:right w:val="none" w:sz="0" w:space="0" w:color="auto"/>
      </w:divBdr>
    </w:div>
    <w:div w:id="152531670">
      <w:bodyDiv w:val="1"/>
      <w:marLeft w:val="0"/>
      <w:marRight w:val="0"/>
      <w:marTop w:val="0"/>
      <w:marBottom w:val="0"/>
      <w:divBdr>
        <w:top w:val="none" w:sz="0" w:space="0" w:color="auto"/>
        <w:left w:val="none" w:sz="0" w:space="0" w:color="auto"/>
        <w:bottom w:val="none" w:sz="0" w:space="0" w:color="auto"/>
        <w:right w:val="none" w:sz="0" w:space="0" w:color="auto"/>
      </w:divBdr>
    </w:div>
    <w:div w:id="186219545">
      <w:bodyDiv w:val="1"/>
      <w:marLeft w:val="0"/>
      <w:marRight w:val="0"/>
      <w:marTop w:val="0"/>
      <w:marBottom w:val="0"/>
      <w:divBdr>
        <w:top w:val="none" w:sz="0" w:space="0" w:color="auto"/>
        <w:left w:val="none" w:sz="0" w:space="0" w:color="auto"/>
        <w:bottom w:val="none" w:sz="0" w:space="0" w:color="auto"/>
        <w:right w:val="none" w:sz="0" w:space="0" w:color="auto"/>
      </w:divBdr>
    </w:div>
    <w:div w:id="197813256">
      <w:bodyDiv w:val="1"/>
      <w:marLeft w:val="0"/>
      <w:marRight w:val="0"/>
      <w:marTop w:val="0"/>
      <w:marBottom w:val="0"/>
      <w:divBdr>
        <w:top w:val="none" w:sz="0" w:space="0" w:color="auto"/>
        <w:left w:val="none" w:sz="0" w:space="0" w:color="auto"/>
        <w:bottom w:val="none" w:sz="0" w:space="0" w:color="auto"/>
        <w:right w:val="none" w:sz="0" w:space="0" w:color="auto"/>
      </w:divBdr>
    </w:div>
    <w:div w:id="216868047">
      <w:bodyDiv w:val="1"/>
      <w:marLeft w:val="0"/>
      <w:marRight w:val="0"/>
      <w:marTop w:val="0"/>
      <w:marBottom w:val="0"/>
      <w:divBdr>
        <w:top w:val="none" w:sz="0" w:space="0" w:color="auto"/>
        <w:left w:val="none" w:sz="0" w:space="0" w:color="auto"/>
        <w:bottom w:val="none" w:sz="0" w:space="0" w:color="auto"/>
        <w:right w:val="none" w:sz="0" w:space="0" w:color="auto"/>
      </w:divBdr>
    </w:div>
    <w:div w:id="235171110">
      <w:bodyDiv w:val="1"/>
      <w:marLeft w:val="0"/>
      <w:marRight w:val="0"/>
      <w:marTop w:val="0"/>
      <w:marBottom w:val="0"/>
      <w:divBdr>
        <w:top w:val="none" w:sz="0" w:space="0" w:color="auto"/>
        <w:left w:val="none" w:sz="0" w:space="0" w:color="auto"/>
        <w:bottom w:val="none" w:sz="0" w:space="0" w:color="auto"/>
        <w:right w:val="none" w:sz="0" w:space="0" w:color="auto"/>
      </w:divBdr>
    </w:div>
    <w:div w:id="246773478">
      <w:bodyDiv w:val="1"/>
      <w:marLeft w:val="0"/>
      <w:marRight w:val="0"/>
      <w:marTop w:val="0"/>
      <w:marBottom w:val="0"/>
      <w:divBdr>
        <w:top w:val="none" w:sz="0" w:space="0" w:color="auto"/>
        <w:left w:val="none" w:sz="0" w:space="0" w:color="auto"/>
        <w:bottom w:val="none" w:sz="0" w:space="0" w:color="auto"/>
        <w:right w:val="none" w:sz="0" w:space="0" w:color="auto"/>
      </w:divBdr>
    </w:div>
    <w:div w:id="283779933">
      <w:bodyDiv w:val="1"/>
      <w:marLeft w:val="0"/>
      <w:marRight w:val="0"/>
      <w:marTop w:val="0"/>
      <w:marBottom w:val="0"/>
      <w:divBdr>
        <w:top w:val="none" w:sz="0" w:space="0" w:color="auto"/>
        <w:left w:val="none" w:sz="0" w:space="0" w:color="auto"/>
        <w:bottom w:val="none" w:sz="0" w:space="0" w:color="auto"/>
        <w:right w:val="none" w:sz="0" w:space="0" w:color="auto"/>
      </w:divBdr>
    </w:div>
    <w:div w:id="336660175">
      <w:bodyDiv w:val="1"/>
      <w:marLeft w:val="0"/>
      <w:marRight w:val="0"/>
      <w:marTop w:val="0"/>
      <w:marBottom w:val="0"/>
      <w:divBdr>
        <w:top w:val="none" w:sz="0" w:space="0" w:color="auto"/>
        <w:left w:val="none" w:sz="0" w:space="0" w:color="auto"/>
        <w:bottom w:val="none" w:sz="0" w:space="0" w:color="auto"/>
        <w:right w:val="none" w:sz="0" w:space="0" w:color="auto"/>
      </w:divBdr>
    </w:div>
    <w:div w:id="385759724">
      <w:bodyDiv w:val="1"/>
      <w:marLeft w:val="0"/>
      <w:marRight w:val="0"/>
      <w:marTop w:val="0"/>
      <w:marBottom w:val="0"/>
      <w:divBdr>
        <w:top w:val="none" w:sz="0" w:space="0" w:color="auto"/>
        <w:left w:val="none" w:sz="0" w:space="0" w:color="auto"/>
        <w:bottom w:val="none" w:sz="0" w:space="0" w:color="auto"/>
        <w:right w:val="none" w:sz="0" w:space="0" w:color="auto"/>
      </w:divBdr>
    </w:div>
    <w:div w:id="388963731">
      <w:bodyDiv w:val="1"/>
      <w:marLeft w:val="0"/>
      <w:marRight w:val="0"/>
      <w:marTop w:val="0"/>
      <w:marBottom w:val="0"/>
      <w:divBdr>
        <w:top w:val="none" w:sz="0" w:space="0" w:color="auto"/>
        <w:left w:val="none" w:sz="0" w:space="0" w:color="auto"/>
        <w:bottom w:val="none" w:sz="0" w:space="0" w:color="auto"/>
        <w:right w:val="none" w:sz="0" w:space="0" w:color="auto"/>
      </w:divBdr>
    </w:div>
    <w:div w:id="390887400">
      <w:bodyDiv w:val="1"/>
      <w:marLeft w:val="0"/>
      <w:marRight w:val="0"/>
      <w:marTop w:val="0"/>
      <w:marBottom w:val="0"/>
      <w:divBdr>
        <w:top w:val="none" w:sz="0" w:space="0" w:color="auto"/>
        <w:left w:val="none" w:sz="0" w:space="0" w:color="auto"/>
        <w:bottom w:val="none" w:sz="0" w:space="0" w:color="auto"/>
        <w:right w:val="none" w:sz="0" w:space="0" w:color="auto"/>
      </w:divBdr>
    </w:div>
    <w:div w:id="403996115">
      <w:bodyDiv w:val="1"/>
      <w:marLeft w:val="0"/>
      <w:marRight w:val="0"/>
      <w:marTop w:val="0"/>
      <w:marBottom w:val="0"/>
      <w:divBdr>
        <w:top w:val="none" w:sz="0" w:space="0" w:color="auto"/>
        <w:left w:val="none" w:sz="0" w:space="0" w:color="auto"/>
        <w:bottom w:val="none" w:sz="0" w:space="0" w:color="auto"/>
        <w:right w:val="none" w:sz="0" w:space="0" w:color="auto"/>
      </w:divBdr>
    </w:div>
    <w:div w:id="404955020">
      <w:bodyDiv w:val="1"/>
      <w:marLeft w:val="0"/>
      <w:marRight w:val="0"/>
      <w:marTop w:val="0"/>
      <w:marBottom w:val="0"/>
      <w:divBdr>
        <w:top w:val="none" w:sz="0" w:space="0" w:color="auto"/>
        <w:left w:val="none" w:sz="0" w:space="0" w:color="auto"/>
        <w:bottom w:val="none" w:sz="0" w:space="0" w:color="auto"/>
        <w:right w:val="none" w:sz="0" w:space="0" w:color="auto"/>
      </w:divBdr>
    </w:div>
    <w:div w:id="416710041">
      <w:bodyDiv w:val="1"/>
      <w:marLeft w:val="0"/>
      <w:marRight w:val="0"/>
      <w:marTop w:val="0"/>
      <w:marBottom w:val="0"/>
      <w:divBdr>
        <w:top w:val="none" w:sz="0" w:space="0" w:color="auto"/>
        <w:left w:val="none" w:sz="0" w:space="0" w:color="auto"/>
        <w:bottom w:val="none" w:sz="0" w:space="0" w:color="auto"/>
        <w:right w:val="none" w:sz="0" w:space="0" w:color="auto"/>
      </w:divBdr>
    </w:div>
    <w:div w:id="426466992">
      <w:bodyDiv w:val="1"/>
      <w:marLeft w:val="0"/>
      <w:marRight w:val="0"/>
      <w:marTop w:val="0"/>
      <w:marBottom w:val="0"/>
      <w:divBdr>
        <w:top w:val="none" w:sz="0" w:space="0" w:color="auto"/>
        <w:left w:val="none" w:sz="0" w:space="0" w:color="auto"/>
        <w:bottom w:val="none" w:sz="0" w:space="0" w:color="auto"/>
        <w:right w:val="none" w:sz="0" w:space="0" w:color="auto"/>
      </w:divBdr>
    </w:div>
    <w:div w:id="426968070">
      <w:bodyDiv w:val="1"/>
      <w:marLeft w:val="0"/>
      <w:marRight w:val="0"/>
      <w:marTop w:val="0"/>
      <w:marBottom w:val="0"/>
      <w:divBdr>
        <w:top w:val="none" w:sz="0" w:space="0" w:color="auto"/>
        <w:left w:val="none" w:sz="0" w:space="0" w:color="auto"/>
        <w:bottom w:val="none" w:sz="0" w:space="0" w:color="auto"/>
        <w:right w:val="none" w:sz="0" w:space="0" w:color="auto"/>
      </w:divBdr>
    </w:div>
    <w:div w:id="437137743">
      <w:bodyDiv w:val="1"/>
      <w:marLeft w:val="0"/>
      <w:marRight w:val="0"/>
      <w:marTop w:val="0"/>
      <w:marBottom w:val="0"/>
      <w:divBdr>
        <w:top w:val="none" w:sz="0" w:space="0" w:color="auto"/>
        <w:left w:val="none" w:sz="0" w:space="0" w:color="auto"/>
        <w:bottom w:val="none" w:sz="0" w:space="0" w:color="auto"/>
        <w:right w:val="none" w:sz="0" w:space="0" w:color="auto"/>
      </w:divBdr>
    </w:div>
    <w:div w:id="443309226">
      <w:bodyDiv w:val="1"/>
      <w:marLeft w:val="0"/>
      <w:marRight w:val="0"/>
      <w:marTop w:val="0"/>
      <w:marBottom w:val="0"/>
      <w:divBdr>
        <w:top w:val="none" w:sz="0" w:space="0" w:color="auto"/>
        <w:left w:val="none" w:sz="0" w:space="0" w:color="auto"/>
        <w:bottom w:val="none" w:sz="0" w:space="0" w:color="auto"/>
        <w:right w:val="none" w:sz="0" w:space="0" w:color="auto"/>
      </w:divBdr>
    </w:div>
    <w:div w:id="447433370">
      <w:bodyDiv w:val="1"/>
      <w:marLeft w:val="0"/>
      <w:marRight w:val="0"/>
      <w:marTop w:val="0"/>
      <w:marBottom w:val="0"/>
      <w:divBdr>
        <w:top w:val="none" w:sz="0" w:space="0" w:color="auto"/>
        <w:left w:val="none" w:sz="0" w:space="0" w:color="auto"/>
        <w:bottom w:val="none" w:sz="0" w:space="0" w:color="auto"/>
        <w:right w:val="none" w:sz="0" w:space="0" w:color="auto"/>
      </w:divBdr>
    </w:div>
    <w:div w:id="447891906">
      <w:bodyDiv w:val="1"/>
      <w:marLeft w:val="0"/>
      <w:marRight w:val="0"/>
      <w:marTop w:val="0"/>
      <w:marBottom w:val="0"/>
      <w:divBdr>
        <w:top w:val="none" w:sz="0" w:space="0" w:color="auto"/>
        <w:left w:val="none" w:sz="0" w:space="0" w:color="auto"/>
        <w:bottom w:val="none" w:sz="0" w:space="0" w:color="auto"/>
        <w:right w:val="none" w:sz="0" w:space="0" w:color="auto"/>
      </w:divBdr>
    </w:div>
    <w:div w:id="450517735">
      <w:bodyDiv w:val="1"/>
      <w:marLeft w:val="0"/>
      <w:marRight w:val="0"/>
      <w:marTop w:val="0"/>
      <w:marBottom w:val="0"/>
      <w:divBdr>
        <w:top w:val="none" w:sz="0" w:space="0" w:color="auto"/>
        <w:left w:val="none" w:sz="0" w:space="0" w:color="auto"/>
        <w:bottom w:val="none" w:sz="0" w:space="0" w:color="auto"/>
        <w:right w:val="none" w:sz="0" w:space="0" w:color="auto"/>
      </w:divBdr>
    </w:div>
    <w:div w:id="476999094">
      <w:bodyDiv w:val="1"/>
      <w:marLeft w:val="0"/>
      <w:marRight w:val="0"/>
      <w:marTop w:val="0"/>
      <w:marBottom w:val="0"/>
      <w:divBdr>
        <w:top w:val="none" w:sz="0" w:space="0" w:color="auto"/>
        <w:left w:val="none" w:sz="0" w:space="0" w:color="auto"/>
        <w:bottom w:val="none" w:sz="0" w:space="0" w:color="auto"/>
        <w:right w:val="none" w:sz="0" w:space="0" w:color="auto"/>
      </w:divBdr>
    </w:div>
    <w:div w:id="480272857">
      <w:bodyDiv w:val="1"/>
      <w:marLeft w:val="0"/>
      <w:marRight w:val="0"/>
      <w:marTop w:val="0"/>
      <w:marBottom w:val="0"/>
      <w:divBdr>
        <w:top w:val="none" w:sz="0" w:space="0" w:color="auto"/>
        <w:left w:val="none" w:sz="0" w:space="0" w:color="auto"/>
        <w:bottom w:val="none" w:sz="0" w:space="0" w:color="auto"/>
        <w:right w:val="none" w:sz="0" w:space="0" w:color="auto"/>
      </w:divBdr>
    </w:div>
    <w:div w:id="502209614">
      <w:bodyDiv w:val="1"/>
      <w:marLeft w:val="0"/>
      <w:marRight w:val="0"/>
      <w:marTop w:val="0"/>
      <w:marBottom w:val="0"/>
      <w:divBdr>
        <w:top w:val="none" w:sz="0" w:space="0" w:color="auto"/>
        <w:left w:val="none" w:sz="0" w:space="0" w:color="auto"/>
        <w:bottom w:val="none" w:sz="0" w:space="0" w:color="auto"/>
        <w:right w:val="none" w:sz="0" w:space="0" w:color="auto"/>
      </w:divBdr>
    </w:div>
    <w:div w:id="521865660">
      <w:bodyDiv w:val="1"/>
      <w:marLeft w:val="0"/>
      <w:marRight w:val="0"/>
      <w:marTop w:val="0"/>
      <w:marBottom w:val="0"/>
      <w:divBdr>
        <w:top w:val="none" w:sz="0" w:space="0" w:color="auto"/>
        <w:left w:val="none" w:sz="0" w:space="0" w:color="auto"/>
        <w:bottom w:val="none" w:sz="0" w:space="0" w:color="auto"/>
        <w:right w:val="none" w:sz="0" w:space="0" w:color="auto"/>
      </w:divBdr>
    </w:div>
    <w:div w:id="552930293">
      <w:bodyDiv w:val="1"/>
      <w:marLeft w:val="0"/>
      <w:marRight w:val="0"/>
      <w:marTop w:val="0"/>
      <w:marBottom w:val="0"/>
      <w:divBdr>
        <w:top w:val="none" w:sz="0" w:space="0" w:color="auto"/>
        <w:left w:val="none" w:sz="0" w:space="0" w:color="auto"/>
        <w:bottom w:val="none" w:sz="0" w:space="0" w:color="auto"/>
        <w:right w:val="none" w:sz="0" w:space="0" w:color="auto"/>
      </w:divBdr>
    </w:div>
    <w:div w:id="571546129">
      <w:bodyDiv w:val="1"/>
      <w:marLeft w:val="0"/>
      <w:marRight w:val="0"/>
      <w:marTop w:val="0"/>
      <w:marBottom w:val="0"/>
      <w:divBdr>
        <w:top w:val="none" w:sz="0" w:space="0" w:color="auto"/>
        <w:left w:val="none" w:sz="0" w:space="0" w:color="auto"/>
        <w:bottom w:val="none" w:sz="0" w:space="0" w:color="auto"/>
        <w:right w:val="none" w:sz="0" w:space="0" w:color="auto"/>
      </w:divBdr>
    </w:div>
    <w:div w:id="576674168">
      <w:bodyDiv w:val="1"/>
      <w:marLeft w:val="0"/>
      <w:marRight w:val="0"/>
      <w:marTop w:val="0"/>
      <w:marBottom w:val="0"/>
      <w:divBdr>
        <w:top w:val="none" w:sz="0" w:space="0" w:color="auto"/>
        <w:left w:val="none" w:sz="0" w:space="0" w:color="auto"/>
        <w:bottom w:val="none" w:sz="0" w:space="0" w:color="auto"/>
        <w:right w:val="none" w:sz="0" w:space="0" w:color="auto"/>
      </w:divBdr>
    </w:div>
    <w:div w:id="604657189">
      <w:bodyDiv w:val="1"/>
      <w:marLeft w:val="0"/>
      <w:marRight w:val="0"/>
      <w:marTop w:val="0"/>
      <w:marBottom w:val="0"/>
      <w:divBdr>
        <w:top w:val="none" w:sz="0" w:space="0" w:color="auto"/>
        <w:left w:val="none" w:sz="0" w:space="0" w:color="auto"/>
        <w:bottom w:val="none" w:sz="0" w:space="0" w:color="auto"/>
        <w:right w:val="none" w:sz="0" w:space="0" w:color="auto"/>
      </w:divBdr>
    </w:div>
    <w:div w:id="616838560">
      <w:bodyDiv w:val="1"/>
      <w:marLeft w:val="0"/>
      <w:marRight w:val="0"/>
      <w:marTop w:val="0"/>
      <w:marBottom w:val="0"/>
      <w:divBdr>
        <w:top w:val="none" w:sz="0" w:space="0" w:color="auto"/>
        <w:left w:val="none" w:sz="0" w:space="0" w:color="auto"/>
        <w:bottom w:val="none" w:sz="0" w:space="0" w:color="auto"/>
        <w:right w:val="none" w:sz="0" w:space="0" w:color="auto"/>
      </w:divBdr>
    </w:div>
    <w:div w:id="618798812">
      <w:bodyDiv w:val="1"/>
      <w:marLeft w:val="0"/>
      <w:marRight w:val="0"/>
      <w:marTop w:val="0"/>
      <w:marBottom w:val="0"/>
      <w:divBdr>
        <w:top w:val="none" w:sz="0" w:space="0" w:color="auto"/>
        <w:left w:val="none" w:sz="0" w:space="0" w:color="auto"/>
        <w:bottom w:val="none" w:sz="0" w:space="0" w:color="auto"/>
        <w:right w:val="none" w:sz="0" w:space="0" w:color="auto"/>
      </w:divBdr>
    </w:div>
    <w:div w:id="628051286">
      <w:bodyDiv w:val="1"/>
      <w:marLeft w:val="0"/>
      <w:marRight w:val="0"/>
      <w:marTop w:val="0"/>
      <w:marBottom w:val="0"/>
      <w:divBdr>
        <w:top w:val="none" w:sz="0" w:space="0" w:color="auto"/>
        <w:left w:val="none" w:sz="0" w:space="0" w:color="auto"/>
        <w:bottom w:val="none" w:sz="0" w:space="0" w:color="auto"/>
        <w:right w:val="none" w:sz="0" w:space="0" w:color="auto"/>
      </w:divBdr>
    </w:div>
    <w:div w:id="628128869">
      <w:bodyDiv w:val="1"/>
      <w:marLeft w:val="0"/>
      <w:marRight w:val="0"/>
      <w:marTop w:val="0"/>
      <w:marBottom w:val="0"/>
      <w:divBdr>
        <w:top w:val="none" w:sz="0" w:space="0" w:color="auto"/>
        <w:left w:val="none" w:sz="0" w:space="0" w:color="auto"/>
        <w:bottom w:val="none" w:sz="0" w:space="0" w:color="auto"/>
        <w:right w:val="none" w:sz="0" w:space="0" w:color="auto"/>
      </w:divBdr>
    </w:div>
    <w:div w:id="648243806">
      <w:bodyDiv w:val="1"/>
      <w:marLeft w:val="0"/>
      <w:marRight w:val="0"/>
      <w:marTop w:val="0"/>
      <w:marBottom w:val="0"/>
      <w:divBdr>
        <w:top w:val="none" w:sz="0" w:space="0" w:color="auto"/>
        <w:left w:val="none" w:sz="0" w:space="0" w:color="auto"/>
        <w:bottom w:val="none" w:sz="0" w:space="0" w:color="auto"/>
        <w:right w:val="none" w:sz="0" w:space="0" w:color="auto"/>
      </w:divBdr>
    </w:div>
    <w:div w:id="656151436">
      <w:bodyDiv w:val="1"/>
      <w:marLeft w:val="0"/>
      <w:marRight w:val="0"/>
      <w:marTop w:val="0"/>
      <w:marBottom w:val="0"/>
      <w:divBdr>
        <w:top w:val="none" w:sz="0" w:space="0" w:color="auto"/>
        <w:left w:val="none" w:sz="0" w:space="0" w:color="auto"/>
        <w:bottom w:val="none" w:sz="0" w:space="0" w:color="auto"/>
        <w:right w:val="none" w:sz="0" w:space="0" w:color="auto"/>
      </w:divBdr>
    </w:div>
    <w:div w:id="657342185">
      <w:bodyDiv w:val="1"/>
      <w:marLeft w:val="0"/>
      <w:marRight w:val="0"/>
      <w:marTop w:val="0"/>
      <w:marBottom w:val="0"/>
      <w:divBdr>
        <w:top w:val="none" w:sz="0" w:space="0" w:color="auto"/>
        <w:left w:val="none" w:sz="0" w:space="0" w:color="auto"/>
        <w:bottom w:val="none" w:sz="0" w:space="0" w:color="auto"/>
        <w:right w:val="none" w:sz="0" w:space="0" w:color="auto"/>
      </w:divBdr>
    </w:div>
    <w:div w:id="661392354">
      <w:bodyDiv w:val="1"/>
      <w:marLeft w:val="0"/>
      <w:marRight w:val="0"/>
      <w:marTop w:val="0"/>
      <w:marBottom w:val="0"/>
      <w:divBdr>
        <w:top w:val="none" w:sz="0" w:space="0" w:color="auto"/>
        <w:left w:val="none" w:sz="0" w:space="0" w:color="auto"/>
        <w:bottom w:val="none" w:sz="0" w:space="0" w:color="auto"/>
        <w:right w:val="none" w:sz="0" w:space="0" w:color="auto"/>
      </w:divBdr>
    </w:div>
    <w:div w:id="661814671">
      <w:bodyDiv w:val="1"/>
      <w:marLeft w:val="0"/>
      <w:marRight w:val="0"/>
      <w:marTop w:val="0"/>
      <w:marBottom w:val="0"/>
      <w:divBdr>
        <w:top w:val="none" w:sz="0" w:space="0" w:color="auto"/>
        <w:left w:val="none" w:sz="0" w:space="0" w:color="auto"/>
        <w:bottom w:val="none" w:sz="0" w:space="0" w:color="auto"/>
        <w:right w:val="none" w:sz="0" w:space="0" w:color="auto"/>
      </w:divBdr>
    </w:div>
    <w:div w:id="664819066">
      <w:bodyDiv w:val="1"/>
      <w:marLeft w:val="0"/>
      <w:marRight w:val="0"/>
      <w:marTop w:val="0"/>
      <w:marBottom w:val="0"/>
      <w:divBdr>
        <w:top w:val="none" w:sz="0" w:space="0" w:color="auto"/>
        <w:left w:val="none" w:sz="0" w:space="0" w:color="auto"/>
        <w:bottom w:val="none" w:sz="0" w:space="0" w:color="auto"/>
        <w:right w:val="none" w:sz="0" w:space="0" w:color="auto"/>
      </w:divBdr>
    </w:div>
    <w:div w:id="673385410">
      <w:bodyDiv w:val="1"/>
      <w:marLeft w:val="0"/>
      <w:marRight w:val="0"/>
      <w:marTop w:val="0"/>
      <w:marBottom w:val="0"/>
      <w:divBdr>
        <w:top w:val="none" w:sz="0" w:space="0" w:color="auto"/>
        <w:left w:val="none" w:sz="0" w:space="0" w:color="auto"/>
        <w:bottom w:val="none" w:sz="0" w:space="0" w:color="auto"/>
        <w:right w:val="none" w:sz="0" w:space="0" w:color="auto"/>
      </w:divBdr>
    </w:div>
    <w:div w:id="697924237">
      <w:bodyDiv w:val="1"/>
      <w:marLeft w:val="0"/>
      <w:marRight w:val="0"/>
      <w:marTop w:val="0"/>
      <w:marBottom w:val="0"/>
      <w:divBdr>
        <w:top w:val="none" w:sz="0" w:space="0" w:color="auto"/>
        <w:left w:val="none" w:sz="0" w:space="0" w:color="auto"/>
        <w:bottom w:val="none" w:sz="0" w:space="0" w:color="auto"/>
        <w:right w:val="none" w:sz="0" w:space="0" w:color="auto"/>
      </w:divBdr>
    </w:div>
    <w:div w:id="703871681">
      <w:bodyDiv w:val="1"/>
      <w:marLeft w:val="0"/>
      <w:marRight w:val="0"/>
      <w:marTop w:val="0"/>
      <w:marBottom w:val="0"/>
      <w:divBdr>
        <w:top w:val="none" w:sz="0" w:space="0" w:color="auto"/>
        <w:left w:val="none" w:sz="0" w:space="0" w:color="auto"/>
        <w:bottom w:val="none" w:sz="0" w:space="0" w:color="auto"/>
        <w:right w:val="none" w:sz="0" w:space="0" w:color="auto"/>
      </w:divBdr>
    </w:div>
    <w:div w:id="704258089">
      <w:bodyDiv w:val="1"/>
      <w:marLeft w:val="0"/>
      <w:marRight w:val="0"/>
      <w:marTop w:val="0"/>
      <w:marBottom w:val="0"/>
      <w:divBdr>
        <w:top w:val="none" w:sz="0" w:space="0" w:color="auto"/>
        <w:left w:val="none" w:sz="0" w:space="0" w:color="auto"/>
        <w:bottom w:val="none" w:sz="0" w:space="0" w:color="auto"/>
        <w:right w:val="none" w:sz="0" w:space="0" w:color="auto"/>
      </w:divBdr>
    </w:div>
    <w:div w:id="706369936">
      <w:bodyDiv w:val="1"/>
      <w:marLeft w:val="0"/>
      <w:marRight w:val="0"/>
      <w:marTop w:val="0"/>
      <w:marBottom w:val="0"/>
      <w:divBdr>
        <w:top w:val="none" w:sz="0" w:space="0" w:color="auto"/>
        <w:left w:val="none" w:sz="0" w:space="0" w:color="auto"/>
        <w:bottom w:val="none" w:sz="0" w:space="0" w:color="auto"/>
        <w:right w:val="none" w:sz="0" w:space="0" w:color="auto"/>
      </w:divBdr>
    </w:div>
    <w:div w:id="716514103">
      <w:bodyDiv w:val="1"/>
      <w:marLeft w:val="0"/>
      <w:marRight w:val="0"/>
      <w:marTop w:val="0"/>
      <w:marBottom w:val="0"/>
      <w:divBdr>
        <w:top w:val="none" w:sz="0" w:space="0" w:color="auto"/>
        <w:left w:val="none" w:sz="0" w:space="0" w:color="auto"/>
        <w:bottom w:val="none" w:sz="0" w:space="0" w:color="auto"/>
        <w:right w:val="none" w:sz="0" w:space="0" w:color="auto"/>
      </w:divBdr>
    </w:div>
    <w:div w:id="758016910">
      <w:bodyDiv w:val="1"/>
      <w:marLeft w:val="0"/>
      <w:marRight w:val="0"/>
      <w:marTop w:val="0"/>
      <w:marBottom w:val="0"/>
      <w:divBdr>
        <w:top w:val="none" w:sz="0" w:space="0" w:color="auto"/>
        <w:left w:val="none" w:sz="0" w:space="0" w:color="auto"/>
        <w:bottom w:val="none" w:sz="0" w:space="0" w:color="auto"/>
        <w:right w:val="none" w:sz="0" w:space="0" w:color="auto"/>
      </w:divBdr>
    </w:div>
    <w:div w:id="758868570">
      <w:bodyDiv w:val="1"/>
      <w:marLeft w:val="0"/>
      <w:marRight w:val="0"/>
      <w:marTop w:val="0"/>
      <w:marBottom w:val="0"/>
      <w:divBdr>
        <w:top w:val="none" w:sz="0" w:space="0" w:color="auto"/>
        <w:left w:val="none" w:sz="0" w:space="0" w:color="auto"/>
        <w:bottom w:val="none" w:sz="0" w:space="0" w:color="auto"/>
        <w:right w:val="none" w:sz="0" w:space="0" w:color="auto"/>
      </w:divBdr>
    </w:div>
    <w:div w:id="783769574">
      <w:bodyDiv w:val="1"/>
      <w:marLeft w:val="0"/>
      <w:marRight w:val="0"/>
      <w:marTop w:val="0"/>
      <w:marBottom w:val="0"/>
      <w:divBdr>
        <w:top w:val="none" w:sz="0" w:space="0" w:color="auto"/>
        <w:left w:val="none" w:sz="0" w:space="0" w:color="auto"/>
        <w:bottom w:val="none" w:sz="0" w:space="0" w:color="auto"/>
        <w:right w:val="none" w:sz="0" w:space="0" w:color="auto"/>
      </w:divBdr>
    </w:div>
    <w:div w:id="788159679">
      <w:bodyDiv w:val="1"/>
      <w:marLeft w:val="0"/>
      <w:marRight w:val="0"/>
      <w:marTop w:val="0"/>
      <w:marBottom w:val="0"/>
      <w:divBdr>
        <w:top w:val="none" w:sz="0" w:space="0" w:color="auto"/>
        <w:left w:val="none" w:sz="0" w:space="0" w:color="auto"/>
        <w:bottom w:val="none" w:sz="0" w:space="0" w:color="auto"/>
        <w:right w:val="none" w:sz="0" w:space="0" w:color="auto"/>
      </w:divBdr>
    </w:div>
    <w:div w:id="796799219">
      <w:bodyDiv w:val="1"/>
      <w:marLeft w:val="0"/>
      <w:marRight w:val="0"/>
      <w:marTop w:val="0"/>
      <w:marBottom w:val="0"/>
      <w:divBdr>
        <w:top w:val="none" w:sz="0" w:space="0" w:color="auto"/>
        <w:left w:val="none" w:sz="0" w:space="0" w:color="auto"/>
        <w:bottom w:val="none" w:sz="0" w:space="0" w:color="auto"/>
        <w:right w:val="none" w:sz="0" w:space="0" w:color="auto"/>
      </w:divBdr>
    </w:div>
    <w:div w:id="800685258">
      <w:bodyDiv w:val="1"/>
      <w:marLeft w:val="0"/>
      <w:marRight w:val="0"/>
      <w:marTop w:val="0"/>
      <w:marBottom w:val="0"/>
      <w:divBdr>
        <w:top w:val="none" w:sz="0" w:space="0" w:color="auto"/>
        <w:left w:val="none" w:sz="0" w:space="0" w:color="auto"/>
        <w:bottom w:val="none" w:sz="0" w:space="0" w:color="auto"/>
        <w:right w:val="none" w:sz="0" w:space="0" w:color="auto"/>
      </w:divBdr>
    </w:div>
    <w:div w:id="804279052">
      <w:bodyDiv w:val="1"/>
      <w:marLeft w:val="0"/>
      <w:marRight w:val="0"/>
      <w:marTop w:val="0"/>
      <w:marBottom w:val="0"/>
      <w:divBdr>
        <w:top w:val="none" w:sz="0" w:space="0" w:color="auto"/>
        <w:left w:val="none" w:sz="0" w:space="0" w:color="auto"/>
        <w:bottom w:val="none" w:sz="0" w:space="0" w:color="auto"/>
        <w:right w:val="none" w:sz="0" w:space="0" w:color="auto"/>
      </w:divBdr>
    </w:div>
    <w:div w:id="807749225">
      <w:bodyDiv w:val="1"/>
      <w:marLeft w:val="0"/>
      <w:marRight w:val="0"/>
      <w:marTop w:val="0"/>
      <w:marBottom w:val="0"/>
      <w:divBdr>
        <w:top w:val="none" w:sz="0" w:space="0" w:color="auto"/>
        <w:left w:val="none" w:sz="0" w:space="0" w:color="auto"/>
        <w:bottom w:val="none" w:sz="0" w:space="0" w:color="auto"/>
        <w:right w:val="none" w:sz="0" w:space="0" w:color="auto"/>
      </w:divBdr>
    </w:div>
    <w:div w:id="840002387">
      <w:bodyDiv w:val="1"/>
      <w:marLeft w:val="0"/>
      <w:marRight w:val="0"/>
      <w:marTop w:val="0"/>
      <w:marBottom w:val="0"/>
      <w:divBdr>
        <w:top w:val="none" w:sz="0" w:space="0" w:color="auto"/>
        <w:left w:val="none" w:sz="0" w:space="0" w:color="auto"/>
        <w:bottom w:val="none" w:sz="0" w:space="0" w:color="auto"/>
        <w:right w:val="none" w:sz="0" w:space="0" w:color="auto"/>
      </w:divBdr>
    </w:div>
    <w:div w:id="841167763">
      <w:bodyDiv w:val="1"/>
      <w:marLeft w:val="0"/>
      <w:marRight w:val="0"/>
      <w:marTop w:val="0"/>
      <w:marBottom w:val="0"/>
      <w:divBdr>
        <w:top w:val="none" w:sz="0" w:space="0" w:color="auto"/>
        <w:left w:val="none" w:sz="0" w:space="0" w:color="auto"/>
        <w:bottom w:val="none" w:sz="0" w:space="0" w:color="auto"/>
        <w:right w:val="none" w:sz="0" w:space="0" w:color="auto"/>
      </w:divBdr>
    </w:div>
    <w:div w:id="857624972">
      <w:bodyDiv w:val="1"/>
      <w:marLeft w:val="0"/>
      <w:marRight w:val="0"/>
      <w:marTop w:val="0"/>
      <w:marBottom w:val="0"/>
      <w:divBdr>
        <w:top w:val="none" w:sz="0" w:space="0" w:color="auto"/>
        <w:left w:val="none" w:sz="0" w:space="0" w:color="auto"/>
        <w:bottom w:val="none" w:sz="0" w:space="0" w:color="auto"/>
        <w:right w:val="none" w:sz="0" w:space="0" w:color="auto"/>
      </w:divBdr>
    </w:div>
    <w:div w:id="871655373">
      <w:bodyDiv w:val="1"/>
      <w:marLeft w:val="0"/>
      <w:marRight w:val="0"/>
      <w:marTop w:val="0"/>
      <w:marBottom w:val="0"/>
      <w:divBdr>
        <w:top w:val="none" w:sz="0" w:space="0" w:color="auto"/>
        <w:left w:val="none" w:sz="0" w:space="0" w:color="auto"/>
        <w:bottom w:val="none" w:sz="0" w:space="0" w:color="auto"/>
        <w:right w:val="none" w:sz="0" w:space="0" w:color="auto"/>
      </w:divBdr>
    </w:div>
    <w:div w:id="890922254">
      <w:bodyDiv w:val="1"/>
      <w:marLeft w:val="0"/>
      <w:marRight w:val="0"/>
      <w:marTop w:val="0"/>
      <w:marBottom w:val="0"/>
      <w:divBdr>
        <w:top w:val="none" w:sz="0" w:space="0" w:color="auto"/>
        <w:left w:val="none" w:sz="0" w:space="0" w:color="auto"/>
        <w:bottom w:val="none" w:sz="0" w:space="0" w:color="auto"/>
        <w:right w:val="none" w:sz="0" w:space="0" w:color="auto"/>
      </w:divBdr>
    </w:div>
    <w:div w:id="891112851">
      <w:bodyDiv w:val="1"/>
      <w:marLeft w:val="0"/>
      <w:marRight w:val="0"/>
      <w:marTop w:val="0"/>
      <w:marBottom w:val="0"/>
      <w:divBdr>
        <w:top w:val="none" w:sz="0" w:space="0" w:color="auto"/>
        <w:left w:val="none" w:sz="0" w:space="0" w:color="auto"/>
        <w:bottom w:val="none" w:sz="0" w:space="0" w:color="auto"/>
        <w:right w:val="none" w:sz="0" w:space="0" w:color="auto"/>
      </w:divBdr>
    </w:div>
    <w:div w:id="892815726">
      <w:bodyDiv w:val="1"/>
      <w:marLeft w:val="0"/>
      <w:marRight w:val="0"/>
      <w:marTop w:val="0"/>
      <w:marBottom w:val="0"/>
      <w:divBdr>
        <w:top w:val="none" w:sz="0" w:space="0" w:color="auto"/>
        <w:left w:val="none" w:sz="0" w:space="0" w:color="auto"/>
        <w:bottom w:val="none" w:sz="0" w:space="0" w:color="auto"/>
        <w:right w:val="none" w:sz="0" w:space="0" w:color="auto"/>
      </w:divBdr>
    </w:div>
    <w:div w:id="909316923">
      <w:bodyDiv w:val="1"/>
      <w:marLeft w:val="0"/>
      <w:marRight w:val="0"/>
      <w:marTop w:val="0"/>
      <w:marBottom w:val="0"/>
      <w:divBdr>
        <w:top w:val="none" w:sz="0" w:space="0" w:color="auto"/>
        <w:left w:val="none" w:sz="0" w:space="0" w:color="auto"/>
        <w:bottom w:val="none" w:sz="0" w:space="0" w:color="auto"/>
        <w:right w:val="none" w:sz="0" w:space="0" w:color="auto"/>
      </w:divBdr>
    </w:div>
    <w:div w:id="909579986">
      <w:bodyDiv w:val="1"/>
      <w:marLeft w:val="0"/>
      <w:marRight w:val="0"/>
      <w:marTop w:val="0"/>
      <w:marBottom w:val="0"/>
      <w:divBdr>
        <w:top w:val="none" w:sz="0" w:space="0" w:color="auto"/>
        <w:left w:val="none" w:sz="0" w:space="0" w:color="auto"/>
        <w:bottom w:val="none" w:sz="0" w:space="0" w:color="auto"/>
        <w:right w:val="none" w:sz="0" w:space="0" w:color="auto"/>
      </w:divBdr>
    </w:div>
    <w:div w:id="917909565">
      <w:bodyDiv w:val="1"/>
      <w:marLeft w:val="0"/>
      <w:marRight w:val="0"/>
      <w:marTop w:val="0"/>
      <w:marBottom w:val="0"/>
      <w:divBdr>
        <w:top w:val="none" w:sz="0" w:space="0" w:color="auto"/>
        <w:left w:val="none" w:sz="0" w:space="0" w:color="auto"/>
        <w:bottom w:val="none" w:sz="0" w:space="0" w:color="auto"/>
        <w:right w:val="none" w:sz="0" w:space="0" w:color="auto"/>
      </w:divBdr>
    </w:div>
    <w:div w:id="926227031">
      <w:bodyDiv w:val="1"/>
      <w:marLeft w:val="0"/>
      <w:marRight w:val="0"/>
      <w:marTop w:val="0"/>
      <w:marBottom w:val="0"/>
      <w:divBdr>
        <w:top w:val="none" w:sz="0" w:space="0" w:color="auto"/>
        <w:left w:val="none" w:sz="0" w:space="0" w:color="auto"/>
        <w:bottom w:val="none" w:sz="0" w:space="0" w:color="auto"/>
        <w:right w:val="none" w:sz="0" w:space="0" w:color="auto"/>
      </w:divBdr>
    </w:div>
    <w:div w:id="947547141">
      <w:bodyDiv w:val="1"/>
      <w:marLeft w:val="0"/>
      <w:marRight w:val="0"/>
      <w:marTop w:val="0"/>
      <w:marBottom w:val="0"/>
      <w:divBdr>
        <w:top w:val="none" w:sz="0" w:space="0" w:color="auto"/>
        <w:left w:val="none" w:sz="0" w:space="0" w:color="auto"/>
        <w:bottom w:val="none" w:sz="0" w:space="0" w:color="auto"/>
        <w:right w:val="none" w:sz="0" w:space="0" w:color="auto"/>
      </w:divBdr>
    </w:div>
    <w:div w:id="950353702">
      <w:bodyDiv w:val="1"/>
      <w:marLeft w:val="0"/>
      <w:marRight w:val="0"/>
      <w:marTop w:val="0"/>
      <w:marBottom w:val="0"/>
      <w:divBdr>
        <w:top w:val="none" w:sz="0" w:space="0" w:color="auto"/>
        <w:left w:val="none" w:sz="0" w:space="0" w:color="auto"/>
        <w:bottom w:val="none" w:sz="0" w:space="0" w:color="auto"/>
        <w:right w:val="none" w:sz="0" w:space="0" w:color="auto"/>
      </w:divBdr>
    </w:div>
    <w:div w:id="964895673">
      <w:bodyDiv w:val="1"/>
      <w:marLeft w:val="0"/>
      <w:marRight w:val="0"/>
      <w:marTop w:val="0"/>
      <w:marBottom w:val="0"/>
      <w:divBdr>
        <w:top w:val="none" w:sz="0" w:space="0" w:color="auto"/>
        <w:left w:val="none" w:sz="0" w:space="0" w:color="auto"/>
        <w:bottom w:val="none" w:sz="0" w:space="0" w:color="auto"/>
        <w:right w:val="none" w:sz="0" w:space="0" w:color="auto"/>
      </w:divBdr>
    </w:div>
    <w:div w:id="971247360">
      <w:bodyDiv w:val="1"/>
      <w:marLeft w:val="0"/>
      <w:marRight w:val="0"/>
      <w:marTop w:val="0"/>
      <w:marBottom w:val="0"/>
      <w:divBdr>
        <w:top w:val="none" w:sz="0" w:space="0" w:color="auto"/>
        <w:left w:val="none" w:sz="0" w:space="0" w:color="auto"/>
        <w:bottom w:val="none" w:sz="0" w:space="0" w:color="auto"/>
        <w:right w:val="none" w:sz="0" w:space="0" w:color="auto"/>
      </w:divBdr>
    </w:div>
    <w:div w:id="974870962">
      <w:bodyDiv w:val="1"/>
      <w:marLeft w:val="0"/>
      <w:marRight w:val="0"/>
      <w:marTop w:val="0"/>
      <w:marBottom w:val="0"/>
      <w:divBdr>
        <w:top w:val="none" w:sz="0" w:space="0" w:color="auto"/>
        <w:left w:val="none" w:sz="0" w:space="0" w:color="auto"/>
        <w:bottom w:val="none" w:sz="0" w:space="0" w:color="auto"/>
        <w:right w:val="none" w:sz="0" w:space="0" w:color="auto"/>
      </w:divBdr>
    </w:div>
    <w:div w:id="984314168">
      <w:bodyDiv w:val="1"/>
      <w:marLeft w:val="0"/>
      <w:marRight w:val="0"/>
      <w:marTop w:val="0"/>
      <w:marBottom w:val="0"/>
      <w:divBdr>
        <w:top w:val="none" w:sz="0" w:space="0" w:color="auto"/>
        <w:left w:val="none" w:sz="0" w:space="0" w:color="auto"/>
        <w:bottom w:val="none" w:sz="0" w:space="0" w:color="auto"/>
        <w:right w:val="none" w:sz="0" w:space="0" w:color="auto"/>
      </w:divBdr>
    </w:div>
    <w:div w:id="998004147">
      <w:bodyDiv w:val="1"/>
      <w:marLeft w:val="0"/>
      <w:marRight w:val="0"/>
      <w:marTop w:val="0"/>
      <w:marBottom w:val="0"/>
      <w:divBdr>
        <w:top w:val="none" w:sz="0" w:space="0" w:color="auto"/>
        <w:left w:val="none" w:sz="0" w:space="0" w:color="auto"/>
        <w:bottom w:val="none" w:sz="0" w:space="0" w:color="auto"/>
        <w:right w:val="none" w:sz="0" w:space="0" w:color="auto"/>
      </w:divBdr>
    </w:div>
    <w:div w:id="1011830897">
      <w:bodyDiv w:val="1"/>
      <w:marLeft w:val="0"/>
      <w:marRight w:val="0"/>
      <w:marTop w:val="0"/>
      <w:marBottom w:val="0"/>
      <w:divBdr>
        <w:top w:val="none" w:sz="0" w:space="0" w:color="auto"/>
        <w:left w:val="none" w:sz="0" w:space="0" w:color="auto"/>
        <w:bottom w:val="none" w:sz="0" w:space="0" w:color="auto"/>
        <w:right w:val="none" w:sz="0" w:space="0" w:color="auto"/>
      </w:divBdr>
    </w:div>
    <w:div w:id="1029720650">
      <w:bodyDiv w:val="1"/>
      <w:marLeft w:val="0"/>
      <w:marRight w:val="0"/>
      <w:marTop w:val="0"/>
      <w:marBottom w:val="0"/>
      <w:divBdr>
        <w:top w:val="none" w:sz="0" w:space="0" w:color="auto"/>
        <w:left w:val="none" w:sz="0" w:space="0" w:color="auto"/>
        <w:bottom w:val="none" w:sz="0" w:space="0" w:color="auto"/>
        <w:right w:val="none" w:sz="0" w:space="0" w:color="auto"/>
      </w:divBdr>
    </w:div>
    <w:div w:id="1037848944">
      <w:bodyDiv w:val="1"/>
      <w:marLeft w:val="0"/>
      <w:marRight w:val="0"/>
      <w:marTop w:val="0"/>
      <w:marBottom w:val="0"/>
      <w:divBdr>
        <w:top w:val="none" w:sz="0" w:space="0" w:color="auto"/>
        <w:left w:val="none" w:sz="0" w:space="0" w:color="auto"/>
        <w:bottom w:val="none" w:sz="0" w:space="0" w:color="auto"/>
        <w:right w:val="none" w:sz="0" w:space="0" w:color="auto"/>
      </w:divBdr>
    </w:div>
    <w:div w:id="1057166327">
      <w:bodyDiv w:val="1"/>
      <w:marLeft w:val="0"/>
      <w:marRight w:val="0"/>
      <w:marTop w:val="0"/>
      <w:marBottom w:val="0"/>
      <w:divBdr>
        <w:top w:val="none" w:sz="0" w:space="0" w:color="auto"/>
        <w:left w:val="none" w:sz="0" w:space="0" w:color="auto"/>
        <w:bottom w:val="none" w:sz="0" w:space="0" w:color="auto"/>
        <w:right w:val="none" w:sz="0" w:space="0" w:color="auto"/>
      </w:divBdr>
    </w:div>
    <w:div w:id="1058282738">
      <w:bodyDiv w:val="1"/>
      <w:marLeft w:val="0"/>
      <w:marRight w:val="0"/>
      <w:marTop w:val="0"/>
      <w:marBottom w:val="0"/>
      <w:divBdr>
        <w:top w:val="none" w:sz="0" w:space="0" w:color="auto"/>
        <w:left w:val="none" w:sz="0" w:space="0" w:color="auto"/>
        <w:bottom w:val="none" w:sz="0" w:space="0" w:color="auto"/>
        <w:right w:val="none" w:sz="0" w:space="0" w:color="auto"/>
      </w:divBdr>
    </w:div>
    <w:div w:id="1058818366">
      <w:bodyDiv w:val="1"/>
      <w:marLeft w:val="0"/>
      <w:marRight w:val="0"/>
      <w:marTop w:val="0"/>
      <w:marBottom w:val="0"/>
      <w:divBdr>
        <w:top w:val="none" w:sz="0" w:space="0" w:color="auto"/>
        <w:left w:val="none" w:sz="0" w:space="0" w:color="auto"/>
        <w:bottom w:val="none" w:sz="0" w:space="0" w:color="auto"/>
        <w:right w:val="none" w:sz="0" w:space="0" w:color="auto"/>
      </w:divBdr>
    </w:div>
    <w:div w:id="1059018128">
      <w:bodyDiv w:val="1"/>
      <w:marLeft w:val="0"/>
      <w:marRight w:val="0"/>
      <w:marTop w:val="0"/>
      <w:marBottom w:val="0"/>
      <w:divBdr>
        <w:top w:val="none" w:sz="0" w:space="0" w:color="auto"/>
        <w:left w:val="none" w:sz="0" w:space="0" w:color="auto"/>
        <w:bottom w:val="none" w:sz="0" w:space="0" w:color="auto"/>
        <w:right w:val="none" w:sz="0" w:space="0" w:color="auto"/>
      </w:divBdr>
    </w:div>
    <w:div w:id="1067075838">
      <w:bodyDiv w:val="1"/>
      <w:marLeft w:val="0"/>
      <w:marRight w:val="0"/>
      <w:marTop w:val="0"/>
      <w:marBottom w:val="0"/>
      <w:divBdr>
        <w:top w:val="none" w:sz="0" w:space="0" w:color="auto"/>
        <w:left w:val="none" w:sz="0" w:space="0" w:color="auto"/>
        <w:bottom w:val="none" w:sz="0" w:space="0" w:color="auto"/>
        <w:right w:val="none" w:sz="0" w:space="0" w:color="auto"/>
      </w:divBdr>
    </w:div>
    <w:div w:id="1089236131">
      <w:bodyDiv w:val="1"/>
      <w:marLeft w:val="0"/>
      <w:marRight w:val="0"/>
      <w:marTop w:val="0"/>
      <w:marBottom w:val="0"/>
      <w:divBdr>
        <w:top w:val="none" w:sz="0" w:space="0" w:color="auto"/>
        <w:left w:val="none" w:sz="0" w:space="0" w:color="auto"/>
        <w:bottom w:val="none" w:sz="0" w:space="0" w:color="auto"/>
        <w:right w:val="none" w:sz="0" w:space="0" w:color="auto"/>
      </w:divBdr>
    </w:div>
    <w:div w:id="1093865128">
      <w:bodyDiv w:val="1"/>
      <w:marLeft w:val="0"/>
      <w:marRight w:val="0"/>
      <w:marTop w:val="0"/>
      <w:marBottom w:val="0"/>
      <w:divBdr>
        <w:top w:val="none" w:sz="0" w:space="0" w:color="auto"/>
        <w:left w:val="none" w:sz="0" w:space="0" w:color="auto"/>
        <w:bottom w:val="none" w:sz="0" w:space="0" w:color="auto"/>
        <w:right w:val="none" w:sz="0" w:space="0" w:color="auto"/>
      </w:divBdr>
    </w:div>
    <w:div w:id="1098910864">
      <w:bodyDiv w:val="1"/>
      <w:marLeft w:val="0"/>
      <w:marRight w:val="0"/>
      <w:marTop w:val="0"/>
      <w:marBottom w:val="0"/>
      <w:divBdr>
        <w:top w:val="none" w:sz="0" w:space="0" w:color="auto"/>
        <w:left w:val="none" w:sz="0" w:space="0" w:color="auto"/>
        <w:bottom w:val="none" w:sz="0" w:space="0" w:color="auto"/>
        <w:right w:val="none" w:sz="0" w:space="0" w:color="auto"/>
      </w:divBdr>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18715920">
      <w:bodyDiv w:val="1"/>
      <w:marLeft w:val="0"/>
      <w:marRight w:val="0"/>
      <w:marTop w:val="0"/>
      <w:marBottom w:val="0"/>
      <w:divBdr>
        <w:top w:val="none" w:sz="0" w:space="0" w:color="auto"/>
        <w:left w:val="none" w:sz="0" w:space="0" w:color="auto"/>
        <w:bottom w:val="none" w:sz="0" w:space="0" w:color="auto"/>
        <w:right w:val="none" w:sz="0" w:space="0" w:color="auto"/>
      </w:divBdr>
    </w:div>
    <w:div w:id="1120875651">
      <w:bodyDiv w:val="1"/>
      <w:marLeft w:val="0"/>
      <w:marRight w:val="0"/>
      <w:marTop w:val="0"/>
      <w:marBottom w:val="0"/>
      <w:divBdr>
        <w:top w:val="none" w:sz="0" w:space="0" w:color="auto"/>
        <w:left w:val="none" w:sz="0" w:space="0" w:color="auto"/>
        <w:bottom w:val="none" w:sz="0" w:space="0" w:color="auto"/>
        <w:right w:val="none" w:sz="0" w:space="0" w:color="auto"/>
      </w:divBdr>
    </w:div>
    <w:div w:id="1133668807">
      <w:bodyDiv w:val="1"/>
      <w:marLeft w:val="0"/>
      <w:marRight w:val="0"/>
      <w:marTop w:val="0"/>
      <w:marBottom w:val="0"/>
      <w:divBdr>
        <w:top w:val="none" w:sz="0" w:space="0" w:color="auto"/>
        <w:left w:val="none" w:sz="0" w:space="0" w:color="auto"/>
        <w:bottom w:val="none" w:sz="0" w:space="0" w:color="auto"/>
        <w:right w:val="none" w:sz="0" w:space="0" w:color="auto"/>
      </w:divBdr>
    </w:div>
    <w:div w:id="1162425213">
      <w:bodyDiv w:val="1"/>
      <w:marLeft w:val="0"/>
      <w:marRight w:val="0"/>
      <w:marTop w:val="0"/>
      <w:marBottom w:val="0"/>
      <w:divBdr>
        <w:top w:val="none" w:sz="0" w:space="0" w:color="auto"/>
        <w:left w:val="none" w:sz="0" w:space="0" w:color="auto"/>
        <w:bottom w:val="none" w:sz="0" w:space="0" w:color="auto"/>
        <w:right w:val="none" w:sz="0" w:space="0" w:color="auto"/>
      </w:divBdr>
    </w:div>
    <w:div w:id="1186485570">
      <w:bodyDiv w:val="1"/>
      <w:marLeft w:val="0"/>
      <w:marRight w:val="0"/>
      <w:marTop w:val="0"/>
      <w:marBottom w:val="0"/>
      <w:divBdr>
        <w:top w:val="none" w:sz="0" w:space="0" w:color="auto"/>
        <w:left w:val="none" w:sz="0" w:space="0" w:color="auto"/>
        <w:bottom w:val="none" w:sz="0" w:space="0" w:color="auto"/>
        <w:right w:val="none" w:sz="0" w:space="0" w:color="auto"/>
      </w:divBdr>
    </w:div>
    <w:div w:id="1205560420">
      <w:bodyDiv w:val="1"/>
      <w:marLeft w:val="0"/>
      <w:marRight w:val="0"/>
      <w:marTop w:val="0"/>
      <w:marBottom w:val="0"/>
      <w:divBdr>
        <w:top w:val="none" w:sz="0" w:space="0" w:color="auto"/>
        <w:left w:val="none" w:sz="0" w:space="0" w:color="auto"/>
        <w:bottom w:val="none" w:sz="0" w:space="0" w:color="auto"/>
        <w:right w:val="none" w:sz="0" w:space="0" w:color="auto"/>
      </w:divBdr>
    </w:div>
    <w:div w:id="1207066489">
      <w:bodyDiv w:val="1"/>
      <w:marLeft w:val="0"/>
      <w:marRight w:val="0"/>
      <w:marTop w:val="0"/>
      <w:marBottom w:val="0"/>
      <w:divBdr>
        <w:top w:val="none" w:sz="0" w:space="0" w:color="auto"/>
        <w:left w:val="none" w:sz="0" w:space="0" w:color="auto"/>
        <w:bottom w:val="none" w:sz="0" w:space="0" w:color="auto"/>
        <w:right w:val="none" w:sz="0" w:space="0" w:color="auto"/>
      </w:divBdr>
    </w:div>
    <w:div w:id="1218010531">
      <w:bodyDiv w:val="1"/>
      <w:marLeft w:val="0"/>
      <w:marRight w:val="0"/>
      <w:marTop w:val="0"/>
      <w:marBottom w:val="0"/>
      <w:divBdr>
        <w:top w:val="none" w:sz="0" w:space="0" w:color="auto"/>
        <w:left w:val="none" w:sz="0" w:space="0" w:color="auto"/>
        <w:bottom w:val="none" w:sz="0" w:space="0" w:color="auto"/>
        <w:right w:val="none" w:sz="0" w:space="0" w:color="auto"/>
      </w:divBdr>
    </w:div>
    <w:div w:id="1223098865">
      <w:bodyDiv w:val="1"/>
      <w:marLeft w:val="0"/>
      <w:marRight w:val="0"/>
      <w:marTop w:val="0"/>
      <w:marBottom w:val="0"/>
      <w:divBdr>
        <w:top w:val="none" w:sz="0" w:space="0" w:color="auto"/>
        <w:left w:val="none" w:sz="0" w:space="0" w:color="auto"/>
        <w:bottom w:val="none" w:sz="0" w:space="0" w:color="auto"/>
        <w:right w:val="none" w:sz="0" w:space="0" w:color="auto"/>
      </w:divBdr>
    </w:div>
    <w:div w:id="1225483103">
      <w:bodyDiv w:val="1"/>
      <w:marLeft w:val="0"/>
      <w:marRight w:val="0"/>
      <w:marTop w:val="0"/>
      <w:marBottom w:val="0"/>
      <w:divBdr>
        <w:top w:val="none" w:sz="0" w:space="0" w:color="auto"/>
        <w:left w:val="none" w:sz="0" w:space="0" w:color="auto"/>
        <w:bottom w:val="none" w:sz="0" w:space="0" w:color="auto"/>
        <w:right w:val="none" w:sz="0" w:space="0" w:color="auto"/>
      </w:divBdr>
    </w:div>
    <w:div w:id="1242567862">
      <w:bodyDiv w:val="1"/>
      <w:marLeft w:val="0"/>
      <w:marRight w:val="0"/>
      <w:marTop w:val="0"/>
      <w:marBottom w:val="0"/>
      <w:divBdr>
        <w:top w:val="none" w:sz="0" w:space="0" w:color="auto"/>
        <w:left w:val="none" w:sz="0" w:space="0" w:color="auto"/>
        <w:bottom w:val="none" w:sz="0" w:space="0" w:color="auto"/>
        <w:right w:val="none" w:sz="0" w:space="0" w:color="auto"/>
      </w:divBdr>
    </w:div>
    <w:div w:id="1242760201">
      <w:bodyDiv w:val="1"/>
      <w:marLeft w:val="0"/>
      <w:marRight w:val="0"/>
      <w:marTop w:val="0"/>
      <w:marBottom w:val="0"/>
      <w:divBdr>
        <w:top w:val="none" w:sz="0" w:space="0" w:color="auto"/>
        <w:left w:val="none" w:sz="0" w:space="0" w:color="auto"/>
        <w:bottom w:val="none" w:sz="0" w:space="0" w:color="auto"/>
        <w:right w:val="none" w:sz="0" w:space="0" w:color="auto"/>
      </w:divBdr>
    </w:div>
    <w:div w:id="1244609613">
      <w:bodyDiv w:val="1"/>
      <w:marLeft w:val="0"/>
      <w:marRight w:val="0"/>
      <w:marTop w:val="0"/>
      <w:marBottom w:val="0"/>
      <w:divBdr>
        <w:top w:val="none" w:sz="0" w:space="0" w:color="auto"/>
        <w:left w:val="none" w:sz="0" w:space="0" w:color="auto"/>
        <w:bottom w:val="none" w:sz="0" w:space="0" w:color="auto"/>
        <w:right w:val="none" w:sz="0" w:space="0" w:color="auto"/>
      </w:divBdr>
    </w:div>
    <w:div w:id="1245338194">
      <w:bodyDiv w:val="1"/>
      <w:marLeft w:val="0"/>
      <w:marRight w:val="0"/>
      <w:marTop w:val="0"/>
      <w:marBottom w:val="0"/>
      <w:divBdr>
        <w:top w:val="none" w:sz="0" w:space="0" w:color="auto"/>
        <w:left w:val="none" w:sz="0" w:space="0" w:color="auto"/>
        <w:bottom w:val="none" w:sz="0" w:space="0" w:color="auto"/>
        <w:right w:val="none" w:sz="0" w:space="0" w:color="auto"/>
      </w:divBdr>
    </w:div>
    <w:div w:id="1266495544">
      <w:bodyDiv w:val="1"/>
      <w:marLeft w:val="0"/>
      <w:marRight w:val="0"/>
      <w:marTop w:val="0"/>
      <w:marBottom w:val="0"/>
      <w:divBdr>
        <w:top w:val="none" w:sz="0" w:space="0" w:color="auto"/>
        <w:left w:val="none" w:sz="0" w:space="0" w:color="auto"/>
        <w:bottom w:val="none" w:sz="0" w:space="0" w:color="auto"/>
        <w:right w:val="none" w:sz="0" w:space="0" w:color="auto"/>
      </w:divBdr>
    </w:div>
    <w:div w:id="1272931034">
      <w:bodyDiv w:val="1"/>
      <w:marLeft w:val="0"/>
      <w:marRight w:val="0"/>
      <w:marTop w:val="0"/>
      <w:marBottom w:val="0"/>
      <w:divBdr>
        <w:top w:val="none" w:sz="0" w:space="0" w:color="auto"/>
        <w:left w:val="none" w:sz="0" w:space="0" w:color="auto"/>
        <w:bottom w:val="none" w:sz="0" w:space="0" w:color="auto"/>
        <w:right w:val="none" w:sz="0" w:space="0" w:color="auto"/>
      </w:divBdr>
    </w:div>
    <w:div w:id="1277833466">
      <w:bodyDiv w:val="1"/>
      <w:marLeft w:val="0"/>
      <w:marRight w:val="0"/>
      <w:marTop w:val="0"/>
      <w:marBottom w:val="0"/>
      <w:divBdr>
        <w:top w:val="none" w:sz="0" w:space="0" w:color="auto"/>
        <w:left w:val="none" w:sz="0" w:space="0" w:color="auto"/>
        <w:bottom w:val="none" w:sz="0" w:space="0" w:color="auto"/>
        <w:right w:val="none" w:sz="0" w:space="0" w:color="auto"/>
      </w:divBdr>
    </w:div>
    <w:div w:id="1291134910">
      <w:bodyDiv w:val="1"/>
      <w:marLeft w:val="0"/>
      <w:marRight w:val="0"/>
      <w:marTop w:val="0"/>
      <w:marBottom w:val="0"/>
      <w:divBdr>
        <w:top w:val="none" w:sz="0" w:space="0" w:color="auto"/>
        <w:left w:val="none" w:sz="0" w:space="0" w:color="auto"/>
        <w:bottom w:val="none" w:sz="0" w:space="0" w:color="auto"/>
        <w:right w:val="none" w:sz="0" w:space="0" w:color="auto"/>
      </w:divBdr>
    </w:div>
    <w:div w:id="1306550842">
      <w:bodyDiv w:val="1"/>
      <w:marLeft w:val="0"/>
      <w:marRight w:val="0"/>
      <w:marTop w:val="0"/>
      <w:marBottom w:val="0"/>
      <w:divBdr>
        <w:top w:val="none" w:sz="0" w:space="0" w:color="auto"/>
        <w:left w:val="none" w:sz="0" w:space="0" w:color="auto"/>
        <w:bottom w:val="none" w:sz="0" w:space="0" w:color="auto"/>
        <w:right w:val="none" w:sz="0" w:space="0" w:color="auto"/>
      </w:divBdr>
    </w:div>
    <w:div w:id="1313751803">
      <w:bodyDiv w:val="1"/>
      <w:marLeft w:val="0"/>
      <w:marRight w:val="0"/>
      <w:marTop w:val="0"/>
      <w:marBottom w:val="0"/>
      <w:divBdr>
        <w:top w:val="none" w:sz="0" w:space="0" w:color="auto"/>
        <w:left w:val="none" w:sz="0" w:space="0" w:color="auto"/>
        <w:bottom w:val="none" w:sz="0" w:space="0" w:color="auto"/>
        <w:right w:val="none" w:sz="0" w:space="0" w:color="auto"/>
      </w:divBdr>
    </w:div>
    <w:div w:id="1325354466">
      <w:bodyDiv w:val="1"/>
      <w:marLeft w:val="0"/>
      <w:marRight w:val="0"/>
      <w:marTop w:val="0"/>
      <w:marBottom w:val="0"/>
      <w:divBdr>
        <w:top w:val="none" w:sz="0" w:space="0" w:color="auto"/>
        <w:left w:val="none" w:sz="0" w:space="0" w:color="auto"/>
        <w:bottom w:val="none" w:sz="0" w:space="0" w:color="auto"/>
        <w:right w:val="none" w:sz="0" w:space="0" w:color="auto"/>
      </w:divBdr>
    </w:div>
    <w:div w:id="1328902463">
      <w:bodyDiv w:val="1"/>
      <w:marLeft w:val="0"/>
      <w:marRight w:val="0"/>
      <w:marTop w:val="0"/>
      <w:marBottom w:val="0"/>
      <w:divBdr>
        <w:top w:val="none" w:sz="0" w:space="0" w:color="auto"/>
        <w:left w:val="none" w:sz="0" w:space="0" w:color="auto"/>
        <w:bottom w:val="none" w:sz="0" w:space="0" w:color="auto"/>
        <w:right w:val="none" w:sz="0" w:space="0" w:color="auto"/>
      </w:divBdr>
    </w:div>
    <w:div w:id="1369257731">
      <w:bodyDiv w:val="1"/>
      <w:marLeft w:val="0"/>
      <w:marRight w:val="0"/>
      <w:marTop w:val="0"/>
      <w:marBottom w:val="0"/>
      <w:divBdr>
        <w:top w:val="none" w:sz="0" w:space="0" w:color="auto"/>
        <w:left w:val="none" w:sz="0" w:space="0" w:color="auto"/>
        <w:bottom w:val="none" w:sz="0" w:space="0" w:color="auto"/>
        <w:right w:val="none" w:sz="0" w:space="0" w:color="auto"/>
      </w:divBdr>
    </w:div>
    <w:div w:id="1372149936">
      <w:bodyDiv w:val="1"/>
      <w:marLeft w:val="0"/>
      <w:marRight w:val="0"/>
      <w:marTop w:val="0"/>
      <w:marBottom w:val="0"/>
      <w:divBdr>
        <w:top w:val="none" w:sz="0" w:space="0" w:color="auto"/>
        <w:left w:val="none" w:sz="0" w:space="0" w:color="auto"/>
        <w:bottom w:val="none" w:sz="0" w:space="0" w:color="auto"/>
        <w:right w:val="none" w:sz="0" w:space="0" w:color="auto"/>
      </w:divBdr>
    </w:div>
    <w:div w:id="1377315932">
      <w:bodyDiv w:val="1"/>
      <w:marLeft w:val="0"/>
      <w:marRight w:val="0"/>
      <w:marTop w:val="0"/>
      <w:marBottom w:val="0"/>
      <w:divBdr>
        <w:top w:val="none" w:sz="0" w:space="0" w:color="auto"/>
        <w:left w:val="none" w:sz="0" w:space="0" w:color="auto"/>
        <w:bottom w:val="none" w:sz="0" w:space="0" w:color="auto"/>
        <w:right w:val="none" w:sz="0" w:space="0" w:color="auto"/>
      </w:divBdr>
    </w:div>
    <w:div w:id="1393040836">
      <w:bodyDiv w:val="1"/>
      <w:marLeft w:val="0"/>
      <w:marRight w:val="0"/>
      <w:marTop w:val="0"/>
      <w:marBottom w:val="0"/>
      <w:divBdr>
        <w:top w:val="none" w:sz="0" w:space="0" w:color="auto"/>
        <w:left w:val="none" w:sz="0" w:space="0" w:color="auto"/>
        <w:bottom w:val="none" w:sz="0" w:space="0" w:color="auto"/>
        <w:right w:val="none" w:sz="0" w:space="0" w:color="auto"/>
      </w:divBdr>
    </w:div>
    <w:div w:id="1431968463">
      <w:bodyDiv w:val="1"/>
      <w:marLeft w:val="0"/>
      <w:marRight w:val="0"/>
      <w:marTop w:val="0"/>
      <w:marBottom w:val="0"/>
      <w:divBdr>
        <w:top w:val="none" w:sz="0" w:space="0" w:color="auto"/>
        <w:left w:val="none" w:sz="0" w:space="0" w:color="auto"/>
        <w:bottom w:val="none" w:sz="0" w:space="0" w:color="auto"/>
        <w:right w:val="none" w:sz="0" w:space="0" w:color="auto"/>
      </w:divBdr>
    </w:div>
    <w:div w:id="1433085448">
      <w:bodyDiv w:val="1"/>
      <w:marLeft w:val="0"/>
      <w:marRight w:val="0"/>
      <w:marTop w:val="0"/>
      <w:marBottom w:val="0"/>
      <w:divBdr>
        <w:top w:val="none" w:sz="0" w:space="0" w:color="auto"/>
        <w:left w:val="none" w:sz="0" w:space="0" w:color="auto"/>
        <w:bottom w:val="none" w:sz="0" w:space="0" w:color="auto"/>
        <w:right w:val="none" w:sz="0" w:space="0" w:color="auto"/>
      </w:divBdr>
    </w:div>
    <w:div w:id="1438790136">
      <w:bodyDiv w:val="1"/>
      <w:marLeft w:val="0"/>
      <w:marRight w:val="0"/>
      <w:marTop w:val="0"/>
      <w:marBottom w:val="0"/>
      <w:divBdr>
        <w:top w:val="none" w:sz="0" w:space="0" w:color="auto"/>
        <w:left w:val="none" w:sz="0" w:space="0" w:color="auto"/>
        <w:bottom w:val="none" w:sz="0" w:space="0" w:color="auto"/>
        <w:right w:val="none" w:sz="0" w:space="0" w:color="auto"/>
      </w:divBdr>
    </w:div>
    <w:div w:id="1438868553">
      <w:bodyDiv w:val="1"/>
      <w:marLeft w:val="0"/>
      <w:marRight w:val="0"/>
      <w:marTop w:val="0"/>
      <w:marBottom w:val="0"/>
      <w:divBdr>
        <w:top w:val="none" w:sz="0" w:space="0" w:color="auto"/>
        <w:left w:val="none" w:sz="0" w:space="0" w:color="auto"/>
        <w:bottom w:val="none" w:sz="0" w:space="0" w:color="auto"/>
        <w:right w:val="none" w:sz="0" w:space="0" w:color="auto"/>
      </w:divBdr>
    </w:div>
    <w:div w:id="1448545586">
      <w:bodyDiv w:val="1"/>
      <w:marLeft w:val="0"/>
      <w:marRight w:val="0"/>
      <w:marTop w:val="0"/>
      <w:marBottom w:val="0"/>
      <w:divBdr>
        <w:top w:val="none" w:sz="0" w:space="0" w:color="auto"/>
        <w:left w:val="none" w:sz="0" w:space="0" w:color="auto"/>
        <w:bottom w:val="none" w:sz="0" w:space="0" w:color="auto"/>
        <w:right w:val="none" w:sz="0" w:space="0" w:color="auto"/>
      </w:divBdr>
    </w:div>
    <w:div w:id="1454712269">
      <w:bodyDiv w:val="1"/>
      <w:marLeft w:val="0"/>
      <w:marRight w:val="0"/>
      <w:marTop w:val="0"/>
      <w:marBottom w:val="0"/>
      <w:divBdr>
        <w:top w:val="none" w:sz="0" w:space="0" w:color="auto"/>
        <w:left w:val="none" w:sz="0" w:space="0" w:color="auto"/>
        <w:bottom w:val="none" w:sz="0" w:space="0" w:color="auto"/>
        <w:right w:val="none" w:sz="0" w:space="0" w:color="auto"/>
      </w:divBdr>
    </w:div>
    <w:div w:id="1468015168">
      <w:bodyDiv w:val="1"/>
      <w:marLeft w:val="0"/>
      <w:marRight w:val="0"/>
      <w:marTop w:val="0"/>
      <w:marBottom w:val="0"/>
      <w:divBdr>
        <w:top w:val="none" w:sz="0" w:space="0" w:color="auto"/>
        <w:left w:val="none" w:sz="0" w:space="0" w:color="auto"/>
        <w:bottom w:val="none" w:sz="0" w:space="0" w:color="auto"/>
        <w:right w:val="none" w:sz="0" w:space="0" w:color="auto"/>
      </w:divBdr>
    </w:div>
    <w:div w:id="1495947643">
      <w:bodyDiv w:val="1"/>
      <w:marLeft w:val="0"/>
      <w:marRight w:val="0"/>
      <w:marTop w:val="0"/>
      <w:marBottom w:val="0"/>
      <w:divBdr>
        <w:top w:val="none" w:sz="0" w:space="0" w:color="auto"/>
        <w:left w:val="none" w:sz="0" w:space="0" w:color="auto"/>
        <w:bottom w:val="none" w:sz="0" w:space="0" w:color="auto"/>
        <w:right w:val="none" w:sz="0" w:space="0" w:color="auto"/>
      </w:divBdr>
    </w:div>
    <w:div w:id="1497191357">
      <w:bodyDiv w:val="1"/>
      <w:marLeft w:val="0"/>
      <w:marRight w:val="0"/>
      <w:marTop w:val="0"/>
      <w:marBottom w:val="0"/>
      <w:divBdr>
        <w:top w:val="none" w:sz="0" w:space="0" w:color="auto"/>
        <w:left w:val="none" w:sz="0" w:space="0" w:color="auto"/>
        <w:bottom w:val="none" w:sz="0" w:space="0" w:color="auto"/>
        <w:right w:val="none" w:sz="0" w:space="0" w:color="auto"/>
      </w:divBdr>
    </w:div>
    <w:div w:id="1511793317">
      <w:bodyDiv w:val="1"/>
      <w:marLeft w:val="0"/>
      <w:marRight w:val="0"/>
      <w:marTop w:val="0"/>
      <w:marBottom w:val="0"/>
      <w:divBdr>
        <w:top w:val="none" w:sz="0" w:space="0" w:color="auto"/>
        <w:left w:val="none" w:sz="0" w:space="0" w:color="auto"/>
        <w:bottom w:val="none" w:sz="0" w:space="0" w:color="auto"/>
        <w:right w:val="none" w:sz="0" w:space="0" w:color="auto"/>
      </w:divBdr>
    </w:div>
    <w:div w:id="1512640993">
      <w:bodyDiv w:val="1"/>
      <w:marLeft w:val="0"/>
      <w:marRight w:val="0"/>
      <w:marTop w:val="0"/>
      <w:marBottom w:val="0"/>
      <w:divBdr>
        <w:top w:val="none" w:sz="0" w:space="0" w:color="auto"/>
        <w:left w:val="none" w:sz="0" w:space="0" w:color="auto"/>
        <w:bottom w:val="none" w:sz="0" w:space="0" w:color="auto"/>
        <w:right w:val="none" w:sz="0" w:space="0" w:color="auto"/>
      </w:divBdr>
    </w:div>
    <w:div w:id="1518618708">
      <w:bodyDiv w:val="1"/>
      <w:marLeft w:val="0"/>
      <w:marRight w:val="0"/>
      <w:marTop w:val="0"/>
      <w:marBottom w:val="0"/>
      <w:divBdr>
        <w:top w:val="none" w:sz="0" w:space="0" w:color="auto"/>
        <w:left w:val="none" w:sz="0" w:space="0" w:color="auto"/>
        <w:bottom w:val="none" w:sz="0" w:space="0" w:color="auto"/>
        <w:right w:val="none" w:sz="0" w:space="0" w:color="auto"/>
      </w:divBdr>
    </w:div>
    <w:div w:id="1527861848">
      <w:bodyDiv w:val="1"/>
      <w:marLeft w:val="0"/>
      <w:marRight w:val="0"/>
      <w:marTop w:val="0"/>
      <w:marBottom w:val="0"/>
      <w:divBdr>
        <w:top w:val="none" w:sz="0" w:space="0" w:color="auto"/>
        <w:left w:val="none" w:sz="0" w:space="0" w:color="auto"/>
        <w:bottom w:val="none" w:sz="0" w:space="0" w:color="auto"/>
        <w:right w:val="none" w:sz="0" w:space="0" w:color="auto"/>
      </w:divBdr>
    </w:div>
    <w:div w:id="1570309578">
      <w:bodyDiv w:val="1"/>
      <w:marLeft w:val="0"/>
      <w:marRight w:val="0"/>
      <w:marTop w:val="0"/>
      <w:marBottom w:val="0"/>
      <w:divBdr>
        <w:top w:val="none" w:sz="0" w:space="0" w:color="auto"/>
        <w:left w:val="none" w:sz="0" w:space="0" w:color="auto"/>
        <w:bottom w:val="none" w:sz="0" w:space="0" w:color="auto"/>
        <w:right w:val="none" w:sz="0" w:space="0" w:color="auto"/>
      </w:divBdr>
    </w:div>
    <w:div w:id="1570578264">
      <w:bodyDiv w:val="1"/>
      <w:marLeft w:val="0"/>
      <w:marRight w:val="0"/>
      <w:marTop w:val="0"/>
      <w:marBottom w:val="0"/>
      <w:divBdr>
        <w:top w:val="none" w:sz="0" w:space="0" w:color="auto"/>
        <w:left w:val="none" w:sz="0" w:space="0" w:color="auto"/>
        <w:bottom w:val="none" w:sz="0" w:space="0" w:color="auto"/>
        <w:right w:val="none" w:sz="0" w:space="0" w:color="auto"/>
      </w:divBdr>
    </w:div>
    <w:div w:id="1574854020">
      <w:bodyDiv w:val="1"/>
      <w:marLeft w:val="0"/>
      <w:marRight w:val="0"/>
      <w:marTop w:val="0"/>
      <w:marBottom w:val="0"/>
      <w:divBdr>
        <w:top w:val="none" w:sz="0" w:space="0" w:color="auto"/>
        <w:left w:val="none" w:sz="0" w:space="0" w:color="auto"/>
        <w:bottom w:val="none" w:sz="0" w:space="0" w:color="auto"/>
        <w:right w:val="none" w:sz="0" w:space="0" w:color="auto"/>
      </w:divBdr>
    </w:div>
    <w:div w:id="1577200350">
      <w:bodyDiv w:val="1"/>
      <w:marLeft w:val="0"/>
      <w:marRight w:val="0"/>
      <w:marTop w:val="0"/>
      <w:marBottom w:val="0"/>
      <w:divBdr>
        <w:top w:val="none" w:sz="0" w:space="0" w:color="auto"/>
        <w:left w:val="none" w:sz="0" w:space="0" w:color="auto"/>
        <w:bottom w:val="none" w:sz="0" w:space="0" w:color="auto"/>
        <w:right w:val="none" w:sz="0" w:space="0" w:color="auto"/>
      </w:divBdr>
    </w:div>
    <w:div w:id="1647661717">
      <w:bodyDiv w:val="1"/>
      <w:marLeft w:val="0"/>
      <w:marRight w:val="0"/>
      <w:marTop w:val="0"/>
      <w:marBottom w:val="0"/>
      <w:divBdr>
        <w:top w:val="none" w:sz="0" w:space="0" w:color="auto"/>
        <w:left w:val="none" w:sz="0" w:space="0" w:color="auto"/>
        <w:bottom w:val="none" w:sz="0" w:space="0" w:color="auto"/>
        <w:right w:val="none" w:sz="0" w:space="0" w:color="auto"/>
      </w:divBdr>
    </w:div>
    <w:div w:id="1657222450">
      <w:bodyDiv w:val="1"/>
      <w:marLeft w:val="0"/>
      <w:marRight w:val="0"/>
      <w:marTop w:val="0"/>
      <w:marBottom w:val="0"/>
      <w:divBdr>
        <w:top w:val="none" w:sz="0" w:space="0" w:color="auto"/>
        <w:left w:val="none" w:sz="0" w:space="0" w:color="auto"/>
        <w:bottom w:val="none" w:sz="0" w:space="0" w:color="auto"/>
        <w:right w:val="none" w:sz="0" w:space="0" w:color="auto"/>
      </w:divBdr>
    </w:div>
    <w:div w:id="1690139683">
      <w:bodyDiv w:val="1"/>
      <w:marLeft w:val="0"/>
      <w:marRight w:val="0"/>
      <w:marTop w:val="0"/>
      <w:marBottom w:val="0"/>
      <w:divBdr>
        <w:top w:val="none" w:sz="0" w:space="0" w:color="auto"/>
        <w:left w:val="none" w:sz="0" w:space="0" w:color="auto"/>
        <w:bottom w:val="none" w:sz="0" w:space="0" w:color="auto"/>
        <w:right w:val="none" w:sz="0" w:space="0" w:color="auto"/>
      </w:divBdr>
    </w:div>
    <w:div w:id="1693452164">
      <w:bodyDiv w:val="1"/>
      <w:marLeft w:val="0"/>
      <w:marRight w:val="0"/>
      <w:marTop w:val="0"/>
      <w:marBottom w:val="0"/>
      <w:divBdr>
        <w:top w:val="none" w:sz="0" w:space="0" w:color="auto"/>
        <w:left w:val="none" w:sz="0" w:space="0" w:color="auto"/>
        <w:bottom w:val="none" w:sz="0" w:space="0" w:color="auto"/>
        <w:right w:val="none" w:sz="0" w:space="0" w:color="auto"/>
      </w:divBdr>
    </w:div>
    <w:div w:id="1705128543">
      <w:bodyDiv w:val="1"/>
      <w:marLeft w:val="0"/>
      <w:marRight w:val="0"/>
      <w:marTop w:val="0"/>
      <w:marBottom w:val="0"/>
      <w:divBdr>
        <w:top w:val="none" w:sz="0" w:space="0" w:color="auto"/>
        <w:left w:val="none" w:sz="0" w:space="0" w:color="auto"/>
        <w:bottom w:val="none" w:sz="0" w:space="0" w:color="auto"/>
        <w:right w:val="none" w:sz="0" w:space="0" w:color="auto"/>
      </w:divBdr>
    </w:div>
    <w:div w:id="1707094795">
      <w:bodyDiv w:val="1"/>
      <w:marLeft w:val="0"/>
      <w:marRight w:val="0"/>
      <w:marTop w:val="0"/>
      <w:marBottom w:val="0"/>
      <w:divBdr>
        <w:top w:val="none" w:sz="0" w:space="0" w:color="auto"/>
        <w:left w:val="none" w:sz="0" w:space="0" w:color="auto"/>
        <w:bottom w:val="none" w:sz="0" w:space="0" w:color="auto"/>
        <w:right w:val="none" w:sz="0" w:space="0" w:color="auto"/>
      </w:divBdr>
    </w:div>
    <w:div w:id="1712920895">
      <w:bodyDiv w:val="1"/>
      <w:marLeft w:val="0"/>
      <w:marRight w:val="0"/>
      <w:marTop w:val="0"/>
      <w:marBottom w:val="0"/>
      <w:divBdr>
        <w:top w:val="none" w:sz="0" w:space="0" w:color="auto"/>
        <w:left w:val="none" w:sz="0" w:space="0" w:color="auto"/>
        <w:bottom w:val="none" w:sz="0" w:space="0" w:color="auto"/>
        <w:right w:val="none" w:sz="0" w:space="0" w:color="auto"/>
      </w:divBdr>
    </w:div>
    <w:div w:id="1718820900">
      <w:bodyDiv w:val="1"/>
      <w:marLeft w:val="0"/>
      <w:marRight w:val="0"/>
      <w:marTop w:val="0"/>
      <w:marBottom w:val="0"/>
      <w:divBdr>
        <w:top w:val="none" w:sz="0" w:space="0" w:color="auto"/>
        <w:left w:val="none" w:sz="0" w:space="0" w:color="auto"/>
        <w:bottom w:val="none" w:sz="0" w:space="0" w:color="auto"/>
        <w:right w:val="none" w:sz="0" w:space="0" w:color="auto"/>
      </w:divBdr>
    </w:div>
    <w:div w:id="1729768742">
      <w:bodyDiv w:val="1"/>
      <w:marLeft w:val="0"/>
      <w:marRight w:val="0"/>
      <w:marTop w:val="0"/>
      <w:marBottom w:val="0"/>
      <w:divBdr>
        <w:top w:val="none" w:sz="0" w:space="0" w:color="auto"/>
        <w:left w:val="none" w:sz="0" w:space="0" w:color="auto"/>
        <w:bottom w:val="none" w:sz="0" w:space="0" w:color="auto"/>
        <w:right w:val="none" w:sz="0" w:space="0" w:color="auto"/>
      </w:divBdr>
    </w:div>
    <w:div w:id="1734355591">
      <w:bodyDiv w:val="1"/>
      <w:marLeft w:val="0"/>
      <w:marRight w:val="0"/>
      <w:marTop w:val="0"/>
      <w:marBottom w:val="0"/>
      <w:divBdr>
        <w:top w:val="none" w:sz="0" w:space="0" w:color="auto"/>
        <w:left w:val="none" w:sz="0" w:space="0" w:color="auto"/>
        <w:bottom w:val="none" w:sz="0" w:space="0" w:color="auto"/>
        <w:right w:val="none" w:sz="0" w:space="0" w:color="auto"/>
      </w:divBdr>
    </w:div>
    <w:div w:id="1737631414">
      <w:bodyDiv w:val="1"/>
      <w:marLeft w:val="0"/>
      <w:marRight w:val="0"/>
      <w:marTop w:val="0"/>
      <w:marBottom w:val="0"/>
      <w:divBdr>
        <w:top w:val="none" w:sz="0" w:space="0" w:color="auto"/>
        <w:left w:val="none" w:sz="0" w:space="0" w:color="auto"/>
        <w:bottom w:val="none" w:sz="0" w:space="0" w:color="auto"/>
        <w:right w:val="none" w:sz="0" w:space="0" w:color="auto"/>
      </w:divBdr>
    </w:div>
    <w:div w:id="1831869189">
      <w:bodyDiv w:val="1"/>
      <w:marLeft w:val="0"/>
      <w:marRight w:val="0"/>
      <w:marTop w:val="0"/>
      <w:marBottom w:val="0"/>
      <w:divBdr>
        <w:top w:val="none" w:sz="0" w:space="0" w:color="auto"/>
        <w:left w:val="none" w:sz="0" w:space="0" w:color="auto"/>
        <w:bottom w:val="none" w:sz="0" w:space="0" w:color="auto"/>
        <w:right w:val="none" w:sz="0" w:space="0" w:color="auto"/>
      </w:divBdr>
    </w:div>
    <w:div w:id="1837265829">
      <w:bodyDiv w:val="1"/>
      <w:marLeft w:val="0"/>
      <w:marRight w:val="0"/>
      <w:marTop w:val="0"/>
      <w:marBottom w:val="0"/>
      <w:divBdr>
        <w:top w:val="none" w:sz="0" w:space="0" w:color="auto"/>
        <w:left w:val="none" w:sz="0" w:space="0" w:color="auto"/>
        <w:bottom w:val="none" w:sz="0" w:space="0" w:color="auto"/>
        <w:right w:val="none" w:sz="0" w:space="0" w:color="auto"/>
      </w:divBdr>
    </w:div>
    <w:div w:id="1846743977">
      <w:bodyDiv w:val="1"/>
      <w:marLeft w:val="0"/>
      <w:marRight w:val="0"/>
      <w:marTop w:val="0"/>
      <w:marBottom w:val="0"/>
      <w:divBdr>
        <w:top w:val="none" w:sz="0" w:space="0" w:color="auto"/>
        <w:left w:val="none" w:sz="0" w:space="0" w:color="auto"/>
        <w:bottom w:val="none" w:sz="0" w:space="0" w:color="auto"/>
        <w:right w:val="none" w:sz="0" w:space="0" w:color="auto"/>
      </w:divBdr>
    </w:div>
    <w:div w:id="1852211097">
      <w:bodyDiv w:val="1"/>
      <w:marLeft w:val="0"/>
      <w:marRight w:val="0"/>
      <w:marTop w:val="0"/>
      <w:marBottom w:val="0"/>
      <w:divBdr>
        <w:top w:val="none" w:sz="0" w:space="0" w:color="auto"/>
        <w:left w:val="none" w:sz="0" w:space="0" w:color="auto"/>
        <w:bottom w:val="none" w:sz="0" w:space="0" w:color="auto"/>
        <w:right w:val="none" w:sz="0" w:space="0" w:color="auto"/>
      </w:divBdr>
    </w:div>
    <w:div w:id="1858230710">
      <w:bodyDiv w:val="1"/>
      <w:marLeft w:val="0"/>
      <w:marRight w:val="0"/>
      <w:marTop w:val="0"/>
      <w:marBottom w:val="0"/>
      <w:divBdr>
        <w:top w:val="none" w:sz="0" w:space="0" w:color="auto"/>
        <w:left w:val="none" w:sz="0" w:space="0" w:color="auto"/>
        <w:bottom w:val="none" w:sz="0" w:space="0" w:color="auto"/>
        <w:right w:val="none" w:sz="0" w:space="0" w:color="auto"/>
      </w:divBdr>
    </w:div>
    <w:div w:id="1860309622">
      <w:bodyDiv w:val="1"/>
      <w:marLeft w:val="0"/>
      <w:marRight w:val="0"/>
      <w:marTop w:val="0"/>
      <w:marBottom w:val="0"/>
      <w:divBdr>
        <w:top w:val="none" w:sz="0" w:space="0" w:color="auto"/>
        <w:left w:val="none" w:sz="0" w:space="0" w:color="auto"/>
        <w:bottom w:val="none" w:sz="0" w:space="0" w:color="auto"/>
        <w:right w:val="none" w:sz="0" w:space="0" w:color="auto"/>
      </w:divBdr>
    </w:div>
    <w:div w:id="1862474603">
      <w:bodyDiv w:val="1"/>
      <w:marLeft w:val="0"/>
      <w:marRight w:val="0"/>
      <w:marTop w:val="0"/>
      <w:marBottom w:val="0"/>
      <w:divBdr>
        <w:top w:val="none" w:sz="0" w:space="0" w:color="auto"/>
        <w:left w:val="none" w:sz="0" w:space="0" w:color="auto"/>
        <w:bottom w:val="none" w:sz="0" w:space="0" w:color="auto"/>
        <w:right w:val="none" w:sz="0" w:space="0" w:color="auto"/>
      </w:divBdr>
    </w:div>
    <w:div w:id="1870333060">
      <w:bodyDiv w:val="1"/>
      <w:marLeft w:val="0"/>
      <w:marRight w:val="0"/>
      <w:marTop w:val="0"/>
      <w:marBottom w:val="0"/>
      <w:divBdr>
        <w:top w:val="none" w:sz="0" w:space="0" w:color="auto"/>
        <w:left w:val="none" w:sz="0" w:space="0" w:color="auto"/>
        <w:bottom w:val="none" w:sz="0" w:space="0" w:color="auto"/>
        <w:right w:val="none" w:sz="0" w:space="0" w:color="auto"/>
      </w:divBdr>
    </w:div>
    <w:div w:id="1879313286">
      <w:bodyDiv w:val="1"/>
      <w:marLeft w:val="0"/>
      <w:marRight w:val="0"/>
      <w:marTop w:val="0"/>
      <w:marBottom w:val="0"/>
      <w:divBdr>
        <w:top w:val="none" w:sz="0" w:space="0" w:color="auto"/>
        <w:left w:val="none" w:sz="0" w:space="0" w:color="auto"/>
        <w:bottom w:val="none" w:sz="0" w:space="0" w:color="auto"/>
        <w:right w:val="none" w:sz="0" w:space="0" w:color="auto"/>
      </w:divBdr>
    </w:div>
    <w:div w:id="1879509773">
      <w:bodyDiv w:val="1"/>
      <w:marLeft w:val="0"/>
      <w:marRight w:val="0"/>
      <w:marTop w:val="0"/>
      <w:marBottom w:val="0"/>
      <w:divBdr>
        <w:top w:val="none" w:sz="0" w:space="0" w:color="auto"/>
        <w:left w:val="none" w:sz="0" w:space="0" w:color="auto"/>
        <w:bottom w:val="none" w:sz="0" w:space="0" w:color="auto"/>
        <w:right w:val="none" w:sz="0" w:space="0" w:color="auto"/>
      </w:divBdr>
    </w:div>
    <w:div w:id="1880581149">
      <w:bodyDiv w:val="1"/>
      <w:marLeft w:val="0"/>
      <w:marRight w:val="0"/>
      <w:marTop w:val="0"/>
      <w:marBottom w:val="0"/>
      <w:divBdr>
        <w:top w:val="none" w:sz="0" w:space="0" w:color="auto"/>
        <w:left w:val="none" w:sz="0" w:space="0" w:color="auto"/>
        <w:bottom w:val="none" w:sz="0" w:space="0" w:color="auto"/>
        <w:right w:val="none" w:sz="0" w:space="0" w:color="auto"/>
      </w:divBdr>
    </w:div>
    <w:div w:id="1881354914">
      <w:bodyDiv w:val="1"/>
      <w:marLeft w:val="0"/>
      <w:marRight w:val="0"/>
      <w:marTop w:val="0"/>
      <w:marBottom w:val="0"/>
      <w:divBdr>
        <w:top w:val="none" w:sz="0" w:space="0" w:color="auto"/>
        <w:left w:val="none" w:sz="0" w:space="0" w:color="auto"/>
        <w:bottom w:val="none" w:sz="0" w:space="0" w:color="auto"/>
        <w:right w:val="none" w:sz="0" w:space="0" w:color="auto"/>
      </w:divBdr>
    </w:div>
    <w:div w:id="1882353915">
      <w:bodyDiv w:val="1"/>
      <w:marLeft w:val="0"/>
      <w:marRight w:val="0"/>
      <w:marTop w:val="0"/>
      <w:marBottom w:val="0"/>
      <w:divBdr>
        <w:top w:val="none" w:sz="0" w:space="0" w:color="auto"/>
        <w:left w:val="none" w:sz="0" w:space="0" w:color="auto"/>
        <w:bottom w:val="none" w:sz="0" w:space="0" w:color="auto"/>
        <w:right w:val="none" w:sz="0" w:space="0" w:color="auto"/>
      </w:divBdr>
    </w:div>
    <w:div w:id="1884780539">
      <w:bodyDiv w:val="1"/>
      <w:marLeft w:val="0"/>
      <w:marRight w:val="0"/>
      <w:marTop w:val="0"/>
      <w:marBottom w:val="0"/>
      <w:divBdr>
        <w:top w:val="none" w:sz="0" w:space="0" w:color="auto"/>
        <w:left w:val="none" w:sz="0" w:space="0" w:color="auto"/>
        <w:bottom w:val="none" w:sz="0" w:space="0" w:color="auto"/>
        <w:right w:val="none" w:sz="0" w:space="0" w:color="auto"/>
      </w:divBdr>
    </w:div>
    <w:div w:id="1904179251">
      <w:bodyDiv w:val="1"/>
      <w:marLeft w:val="0"/>
      <w:marRight w:val="0"/>
      <w:marTop w:val="0"/>
      <w:marBottom w:val="0"/>
      <w:divBdr>
        <w:top w:val="none" w:sz="0" w:space="0" w:color="auto"/>
        <w:left w:val="none" w:sz="0" w:space="0" w:color="auto"/>
        <w:bottom w:val="none" w:sz="0" w:space="0" w:color="auto"/>
        <w:right w:val="none" w:sz="0" w:space="0" w:color="auto"/>
      </w:divBdr>
    </w:div>
    <w:div w:id="1915814045">
      <w:bodyDiv w:val="1"/>
      <w:marLeft w:val="0"/>
      <w:marRight w:val="0"/>
      <w:marTop w:val="0"/>
      <w:marBottom w:val="0"/>
      <w:divBdr>
        <w:top w:val="none" w:sz="0" w:space="0" w:color="auto"/>
        <w:left w:val="none" w:sz="0" w:space="0" w:color="auto"/>
        <w:bottom w:val="none" w:sz="0" w:space="0" w:color="auto"/>
        <w:right w:val="none" w:sz="0" w:space="0" w:color="auto"/>
      </w:divBdr>
    </w:div>
    <w:div w:id="1935280671">
      <w:bodyDiv w:val="1"/>
      <w:marLeft w:val="0"/>
      <w:marRight w:val="0"/>
      <w:marTop w:val="0"/>
      <w:marBottom w:val="0"/>
      <w:divBdr>
        <w:top w:val="none" w:sz="0" w:space="0" w:color="auto"/>
        <w:left w:val="none" w:sz="0" w:space="0" w:color="auto"/>
        <w:bottom w:val="none" w:sz="0" w:space="0" w:color="auto"/>
        <w:right w:val="none" w:sz="0" w:space="0" w:color="auto"/>
      </w:divBdr>
    </w:div>
    <w:div w:id="1946573178">
      <w:bodyDiv w:val="1"/>
      <w:marLeft w:val="0"/>
      <w:marRight w:val="0"/>
      <w:marTop w:val="0"/>
      <w:marBottom w:val="0"/>
      <w:divBdr>
        <w:top w:val="none" w:sz="0" w:space="0" w:color="auto"/>
        <w:left w:val="none" w:sz="0" w:space="0" w:color="auto"/>
        <w:bottom w:val="none" w:sz="0" w:space="0" w:color="auto"/>
        <w:right w:val="none" w:sz="0" w:space="0" w:color="auto"/>
      </w:divBdr>
    </w:div>
    <w:div w:id="1949267660">
      <w:bodyDiv w:val="1"/>
      <w:marLeft w:val="0"/>
      <w:marRight w:val="0"/>
      <w:marTop w:val="0"/>
      <w:marBottom w:val="0"/>
      <w:divBdr>
        <w:top w:val="none" w:sz="0" w:space="0" w:color="auto"/>
        <w:left w:val="none" w:sz="0" w:space="0" w:color="auto"/>
        <w:bottom w:val="none" w:sz="0" w:space="0" w:color="auto"/>
        <w:right w:val="none" w:sz="0" w:space="0" w:color="auto"/>
      </w:divBdr>
    </w:div>
    <w:div w:id="1950579894">
      <w:bodyDiv w:val="1"/>
      <w:marLeft w:val="0"/>
      <w:marRight w:val="0"/>
      <w:marTop w:val="0"/>
      <w:marBottom w:val="0"/>
      <w:divBdr>
        <w:top w:val="none" w:sz="0" w:space="0" w:color="auto"/>
        <w:left w:val="none" w:sz="0" w:space="0" w:color="auto"/>
        <w:bottom w:val="none" w:sz="0" w:space="0" w:color="auto"/>
        <w:right w:val="none" w:sz="0" w:space="0" w:color="auto"/>
      </w:divBdr>
    </w:div>
    <w:div w:id="1962225737">
      <w:bodyDiv w:val="1"/>
      <w:marLeft w:val="0"/>
      <w:marRight w:val="0"/>
      <w:marTop w:val="0"/>
      <w:marBottom w:val="0"/>
      <w:divBdr>
        <w:top w:val="none" w:sz="0" w:space="0" w:color="auto"/>
        <w:left w:val="none" w:sz="0" w:space="0" w:color="auto"/>
        <w:bottom w:val="none" w:sz="0" w:space="0" w:color="auto"/>
        <w:right w:val="none" w:sz="0" w:space="0" w:color="auto"/>
      </w:divBdr>
    </w:div>
    <w:div w:id="1974434776">
      <w:bodyDiv w:val="1"/>
      <w:marLeft w:val="0"/>
      <w:marRight w:val="0"/>
      <w:marTop w:val="0"/>
      <w:marBottom w:val="0"/>
      <w:divBdr>
        <w:top w:val="none" w:sz="0" w:space="0" w:color="auto"/>
        <w:left w:val="none" w:sz="0" w:space="0" w:color="auto"/>
        <w:bottom w:val="none" w:sz="0" w:space="0" w:color="auto"/>
        <w:right w:val="none" w:sz="0" w:space="0" w:color="auto"/>
      </w:divBdr>
    </w:div>
    <w:div w:id="1993098242">
      <w:bodyDiv w:val="1"/>
      <w:marLeft w:val="0"/>
      <w:marRight w:val="0"/>
      <w:marTop w:val="0"/>
      <w:marBottom w:val="0"/>
      <w:divBdr>
        <w:top w:val="none" w:sz="0" w:space="0" w:color="auto"/>
        <w:left w:val="none" w:sz="0" w:space="0" w:color="auto"/>
        <w:bottom w:val="none" w:sz="0" w:space="0" w:color="auto"/>
        <w:right w:val="none" w:sz="0" w:space="0" w:color="auto"/>
      </w:divBdr>
    </w:div>
    <w:div w:id="1995789269">
      <w:bodyDiv w:val="1"/>
      <w:marLeft w:val="0"/>
      <w:marRight w:val="0"/>
      <w:marTop w:val="0"/>
      <w:marBottom w:val="0"/>
      <w:divBdr>
        <w:top w:val="none" w:sz="0" w:space="0" w:color="auto"/>
        <w:left w:val="none" w:sz="0" w:space="0" w:color="auto"/>
        <w:bottom w:val="none" w:sz="0" w:space="0" w:color="auto"/>
        <w:right w:val="none" w:sz="0" w:space="0" w:color="auto"/>
      </w:divBdr>
    </w:div>
    <w:div w:id="2004121049">
      <w:bodyDiv w:val="1"/>
      <w:marLeft w:val="0"/>
      <w:marRight w:val="0"/>
      <w:marTop w:val="0"/>
      <w:marBottom w:val="0"/>
      <w:divBdr>
        <w:top w:val="none" w:sz="0" w:space="0" w:color="auto"/>
        <w:left w:val="none" w:sz="0" w:space="0" w:color="auto"/>
        <w:bottom w:val="none" w:sz="0" w:space="0" w:color="auto"/>
        <w:right w:val="none" w:sz="0" w:space="0" w:color="auto"/>
      </w:divBdr>
    </w:div>
    <w:div w:id="2004626781">
      <w:bodyDiv w:val="1"/>
      <w:marLeft w:val="0"/>
      <w:marRight w:val="0"/>
      <w:marTop w:val="0"/>
      <w:marBottom w:val="0"/>
      <w:divBdr>
        <w:top w:val="none" w:sz="0" w:space="0" w:color="auto"/>
        <w:left w:val="none" w:sz="0" w:space="0" w:color="auto"/>
        <w:bottom w:val="none" w:sz="0" w:space="0" w:color="auto"/>
        <w:right w:val="none" w:sz="0" w:space="0" w:color="auto"/>
      </w:divBdr>
    </w:div>
    <w:div w:id="2014606676">
      <w:bodyDiv w:val="1"/>
      <w:marLeft w:val="0"/>
      <w:marRight w:val="0"/>
      <w:marTop w:val="0"/>
      <w:marBottom w:val="0"/>
      <w:divBdr>
        <w:top w:val="none" w:sz="0" w:space="0" w:color="auto"/>
        <w:left w:val="none" w:sz="0" w:space="0" w:color="auto"/>
        <w:bottom w:val="none" w:sz="0" w:space="0" w:color="auto"/>
        <w:right w:val="none" w:sz="0" w:space="0" w:color="auto"/>
      </w:divBdr>
    </w:div>
    <w:div w:id="2019696622">
      <w:bodyDiv w:val="1"/>
      <w:marLeft w:val="0"/>
      <w:marRight w:val="0"/>
      <w:marTop w:val="0"/>
      <w:marBottom w:val="0"/>
      <w:divBdr>
        <w:top w:val="none" w:sz="0" w:space="0" w:color="auto"/>
        <w:left w:val="none" w:sz="0" w:space="0" w:color="auto"/>
        <w:bottom w:val="none" w:sz="0" w:space="0" w:color="auto"/>
        <w:right w:val="none" w:sz="0" w:space="0" w:color="auto"/>
      </w:divBdr>
    </w:div>
    <w:div w:id="2030180175">
      <w:bodyDiv w:val="1"/>
      <w:marLeft w:val="0"/>
      <w:marRight w:val="0"/>
      <w:marTop w:val="0"/>
      <w:marBottom w:val="0"/>
      <w:divBdr>
        <w:top w:val="none" w:sz="0" w:space="0" w:color="auto"/>
        <w:left w:val="none" w:sz="0" w:space="0" w:color="auto"/>
        <w:bottom w:val="none" w:sz="0" w:space="0" w:color="auto"/>
        <w:right w:val="none" w:sz="0" w:space="0" w:color="auto"/>
      </w:divBdr>
    </w:div>
    <w:div w:id="2033139830">
      <w:bodyDiv w:val="1"/>
      <w:marLeft w:val="0"/>
      <w:marRight w:val="0"/>
      <w:marTop w:val="0"/>
      <w:marBottom w:val="0"/>
      <w:divBdr>
        <w:top w:val="none" w:sz="0" w:space="0" w:color="auto"/>
        <w:left w:val="none" w:sz="0" w:space="0" w:color="auto"/>
        <w:bottom w:val="none" w:sz="0" w:space="0" w:color="auto"/>
        <w:right w:val="none" w:sz="0" w:space="0" w:color="auto"/>
      </w:divBdr>
    </w:div>
    <w:div w:id="2045790213">
      <w:bodyDiv w:val="1"/>
      <w:marLeft w:val="0"/>
      <w:marRight w:val="0"/>
      <w:marTop w:val="0"/>
      <w:marBottom w:val="0"/>
      <w:divBdr>
        <w:top w:val="none" w:sz="0" w:space="0" w:color="auto"/>
        <w:left w:val="none" w:sz="0" w:space="0" w:color="auto"/>
        <w:bottom w:val="none" w:sz="0" w:space="0" w:color="auto"/>
        <w:right w:val="none" w:sz="0" w:space="0" w:color="auto"/>
      </w:divBdr>
    </w:div>
    <w:div w:id="2051949673">
      <w:bodyDiv w:val="1"/>
      <w:marLeft w:val="0"/>
      <w:marRight w:val="0"/>
      <w:marTop w:val="0"/>
      <w:marBottom w:val="0"/>
      <w:divBdr>
        <w:top w:val="none" w:sz="0" w:space="0" w:color="auto"/>
        <w:left w:val="none" w:sz="0" w:space="0" w:color="auto"/>
        <w:bottom w:val="none" w:sz="0" w:space="0" w:color="auto"/>
        <w:right w:val="none" w:sz="0" w:space="0" w:color="auto"/>
      </w:divBdr>
    </w:div>
    <w:div w:id="2074545800">
      <w:bodyDiv w:val="1"/>
      <w:marLeft w:val="0"/>
      <w:marRight w:val="0"/>
      <w:marTop w:val="0"/>
      <w:marBottom w:val="0"/>
      <w:divBdr>
        <w:top w:val="none" w:sz="0" w:space="0" w:color="auto"/>
        <w:left w:val="none" w:sz="0" w:space="0" w:color="auto"/>
        <w:bottom w:val="none" w:sz="0" w:space="0" w:color="auto"/>
        <w:right w:val="none" w:sz="0" w:space="0" w:color="auto"/>
      </w:divBdr>
    </w:div>
    <w:div w:id="2083287627">
      <w:bodyDiv w:val="1"/>
      <w:marLeft w:val="0"/>
      <w:marRight w:val="0"/>
      <w:marTop w:val="0"/>
      <w:marBottom w:val="0"/>
      <w:divBdr>
        <w:top w:val="none" w:sz="0" w:space="0" w:color="auto"/>
        <w:left w:val="none" w:sz="0" w:space="0" w:color="auto"/>
        <w:bottom w:val="none" w:sz="0" w:space="0" w:color="auto"/>
        <w:right w:val="none" w:sz="0" w:space="0" w:color="auto"/>
      </w:divBdr>
    </w:div>
    <w:div w:id="2096434339">
      <w:bodyDiv w:val="1"/>
      <w:marLeft w:val="0"/>
      <w:marRight w:val="0"/>
      <w:marTop w:val="0"/>
      <w:marBottom w:val="0"/>
      <w:divBdr>
        <w:top w:val="none" w:sz="0" w:space="0" w:color="auto"/>
        <w:left w:val="none" w:sz="0" w:space="0" w:color="auto"/>
        <w:bottom w:val="none" w:sz="0" w:space="0" w:color="auto"/>
        <w:right w:val="none" w:sz="0" w:space="0" w:color="auto"/>
      </w:divBdr>
    </w:div>
    <w:div w:id="2107264289">
      <w:bodyDiv w:val="1"/>
      <w:marLeft w:val="0"/>
      <w:marRight w:val="0"/>
      <w:marTop w:val="0"/>
      <w:marBottom w:val="0"/>
      <w:divBdr>
        <w:top w:val="none" w:sz="0" w:space="0" w:color="auto"/>
        <w:left w:val="none" w:sz="0" w:space="0" w:color="auto"/>
        <w:bottom w:val="none" w:sz="0" w:space="0" w:color="auto"/>
        <w:right w:val="none" w:sz="0" w:space="0" w:color="auto"/>
      </w:divBdr>
    </w:div>
    <w:div w:id="2128809650">
      <w:bodyDiv w:val="1"/>
      <w:marLeft w:val="0"/>
      <w:marRight w:val="0"/>
      <w:marTop w:val="0"/>
      <w:marBottom w:val="0"/>
      <w:divBdr>
        <w:top w:val="none" w:sz="0" w:space="0" w:color="auto"/>
        <w:left w:val="none" w:sz="0" w:space="0" w:color="auto"/>
        <w:bottom w:val="none" w:sz="0" w:space="0" w:color="auto"/>
        <w:right w:val="none" w:sz="0" w:space="0" w:color="auto"/>
      </w:divBdr>
    </w:div>
    <w:div w:id="2147236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3.org/TR/wsd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o.gov.si/en/products/dokument%2Bgenericne%2Btehnoloske%2Bzahteve%2Bgtz?release=2.0"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en.wikipedia.org/wiki/OpenAPI_Specification" TargetMode="External"/><Relationship Id="rId23" Type="http://schemas.openxmlformats.org/officeDocument/2006/relationships/customXml" Target="../customXml/item2.xml"/><Relationship Id="rId10" Type="http://schemas.openxmlformats.org/officeDocument/2006/relationships/hyperlink" Target="https://nio.gov.si/en/products/smernice%2Bmju%2Bza%2Brazvoj%2Binformacijskih%2Bresitev"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nio.gov.si/en/products/smernice%2Bza%2Brazvoj%2Buvajanje%2Bin%2Buporabo%2Bumetne%2Binteligence%2Bv%2Bjavni%2Bupravi?release=2.0" TargetMode="External"/><Relationship Id="rId14" Type="http://schemas.openxmlformats.org/officeDocument/2006/relationships/hyperlink" Target="https://raml.or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pis_dokumenta xmlns="e5309c95-a4c6-4059-bce5-c471f4ebf3ee" xsi:nil="true"/>
    <lcf76f155ced4ddcb4097134ff3c332f xmlns="e5309c95-a4c6-4059-bce5-c471f4ebf3ee">
      <Terms xmlns="http://schemas.microsoft.com/office/infopath/2007/PartnerControls"/>
    </lcf76f155ced4ddcb4097134ff3c332f>
    <TaxCatchAll xmlns="c2f15902-0135-4c18-aae7-484f28296ff5" xsi:nil="true"/>
  </documentManagement>
</p:properties>
</file>

<file path=customXml/itemProps1.xml><?xml version="1.0" encoding="utf-8"?>
<ds:datastoreItem xmlns:ds="http://schemas.openxmlformats.org/officeDocument/2006/customXml" ds:itemID="{C72B8346-B713-421D-B394-5C48EA781CD0}">
  <ds:schemaRefs>
    <ds:schemaRef ds:uri="http://schemas.openxmlformats.org/officeDocument/2006/bibliography"/>
  </ds:schemaRefs>
</ds:datastoreItem>
</file>

<file path=customXml/itemProps2.xml><?xml version="1.0" encoding="utf-8"?>
<ds:datastoreItem xmlns:ds="http://schemas.openxmlformats.org/officeDocument/2006/customXml" ds:itemID="{1EC1F492-0542-48F7-8870-834844B1EFAD}"/>
</file>

<file path=customXml/itemProps3.xml><?xml version="1.0" encoding="utf-8"?>
<ds:datastoreItem xmlns:ds="http://schemas.openxmlformats.org/officeDocument/2006/customXml" ds:itemID="{9F9D55F1-497A-43C9-B001-71F2E3CCAC5A}"/>
</file>

<file path=customXml/itemProps4.xml><?xml version="1.0" encoding="utf-8"?>
<ds:datastoreItem xmlns:ds="http://schemas.openxmlformats.org/officeDocument/2006/customXml" ds:itemID="{C5944247-82F9-44E4-954F-C49A23AADD7E}"/>
</file>

<file path=docProps/app.xml><?xml version="1.0" encoding="utf-8"?>
<Properties xmlns="http://schemas.openxmlformats.org/officeDocument/2006/extended-properties" xmlns:vt="http://schemas.openxmlformats.org/officeDocument/2006/docPropsVTypes">
  <Template>Normal.dotm</Template>
  <TotalTime>0</TotalTime>
  <Pages>4</Pages>
  <Words>64979</Words>
  <Characters>370382</Characters>
  <Application>Microsoft Office Word</Application>
  <DocSecurity>0</DocSecurity>
  <Lines>3086</Lines>
  <Paragraphs>868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2026-04-23T10:57:00Z</dcterms:created>
  <dcterms:modified xsi:type="dcterms:W3CDTF">2026-04-23T10:57:00Z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vt:lpwstr>
  </property>
  <property fmtid="{D5CDD505-2E9C-101B-9397-08002B2CF9AE}" pid="3" name="MediaServiceImageTags">
    <vt:lpwstr/>
  </property>
  <property fmtid="{D5CDD505-2E9C-101B-9397-08002B2CF9AE}" pid="4" name="ContentTypeId">
    <vt:lpwstr>0x0101009E56372AACBF8C44AB1CF3E6F54EDF76</vt:lpwstr>
  </property>
  <property fmtid="{D5CDD505-2E9C-101B-9397-08002B2CF9AE}" pid="5" name="GrammarlyDocumentId">
    <vt:lpwstr>fce61319635d006b7b8b29fca82e83e0d635b50c8663f1a917ecfd2b3510e7cd</vt:lpwstr>
  </property>
</Properties>
</file>